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8F52" w14:textId="4B93B030" w:rsidR="008523FF" w:rsidRPr="008523FF" w:rsidRDefault="008523FF" w:rsidP="008523FF">
      <w:proofErr w:type="spellStart"/>
      <w:r w:rsidRPr="008523FF">
        <w:t>Αρθρο</w:t>
      </w:r>
      <w:proofErr w:type="spellEnd"/>
      <w:r w:rsidRPr="008523FF">
        <w:t xml:space="preserve"> 202</w:t>
      </w:r>
      <w:r>
        <w:t xml:space="preserve"> νόμου 3463/2006 (Κώδικας Δήμων και Κοινοτήτων)</w:t>
      </w:r>
    </w:p>
    <w:p w14:paraId="51DC0C10" w14:textId="77777777" w:rsidR="008523FF" w:rsidRPr="008523FF" w:rsidRDefault="008523FF" w:rsidP="008523FF"/>
    <w:p w14:paraId="01C7A266" w14:textId="77777777" w:rsidR="008523FF" w:rsidRPr="008523FF" w:rsidRDefault="008523FF" w:rsidP="008523FF">
      <w:r w:rsidRPr="008523FF">
        <w:t xml:space="preserve"> Επιχορηγήσεις και βοηθήματα</w:t>
      </w:r>
    </w:p>
    <w:p w14:paraId="62ADDBB3" w14:textId="77777777" w:rsidR="008523FF" w:rsidRPr="008523FF" w:rsidRDefault="008523FF" w:rsidP="008523FF"/>
    <w:p w14:paraId="42D24828" w14:textId="77777777" w:rsidR="008523FF" w:rsidRPr="008523FF" w:rsidRDefault="008523FF" w:rsidP="008523FF"/>
    <w:p w14:paraId="1827071E" w14:textId="77777777" w:rsidR="008523FF" w:rsidRPr="008523FF" w:rsidRDefault="008523FF" w:rsidP="008523FF">
      <w:r w:rsidRPr="008523FF">
        <w:t xml:space="preserve"> «1Α. Με απόφαση του Δημοτικού Συμβουλίου είναι δυνατή η παροχή χρηματικών επιχορηγήσεων:</w:t>
      </w:r>
    </w:p>
    <w:p w14:paraId="2C48C28C" w14:textId="77777777" w:rsidR="008523FF" w:rsidRPr="008523FF" w:rsidRDefault="008523FF" w:rsidP="008523FF"/>
    <w:p w14:paraId="7E5C349F" w14:textId="77777777" w:rsidR="008523FF" w:rsidRPr="008523FF" w:rsidRDefault="008523FF" w:rsidP="008523FF">
      <w:r w:rsidRPr="008523FF">
        <w:t xml:space="preserve"> i. σε νομικά πρόσωπα δημοσίου δικαίου, περιλαμβανομένων των εκκλησιαστικών, καθώς και σε πολιτιστικούς και αθλητικούς συλλόγους και αστικές εταιρείες μη κερδοσκοπικού χαρακτήρα που αναπτύσσουν πολιτιστικού και αθλητικού χαρακτήρα δραστηριότητες και που έχουν την έδρα τους εντός των διοικητικών ορίων του Δήμου,</w:t>
      </w:r>
    </w:p>
    <w:p w14:paraId="325BA7B5" w14:textId="77777777" w:rsidR="008523FF" w:rsidRPr="008523FF" w:rsidRDefault="008523FF" w:rsidP="008523FF"/>
    <w:p w14:paraId="013D8C9F" w14:textId="77777777" w:rsidR="008523FF" w:rsidRPr="008523FF" w:rsidRDefault="008523FF" w:rsidP="008523FF">
      <w:r w:rsidRPr="008523FF">
        <w:t xml:space="preserve"> </w:t>
      </w:r>
      <w:proofErr w:type="spellStart"/>
      <w:r w:rsidRPr="008523FF">
        <w:t>ii</w:t>
      </w:r>
      <w:proofErr w:type="spellEnd"/>
      <w:r w:rsidRPr="008523FF">
        <w:t>. σε τοπικά παραρτήματα οργανώσεων πανελλήνιας δράσης, που αναπτύσσουν κοινωνική και πολιτιστική δραστηριότητα,</w:t>
      </w:r>
    </w:p>
    <w:p w14:paraId="31485647" w14:textId="77777777" w:rsidR="008523FF" w:rsidRPr="008523FF" w:rsidRDefault="008523FF" w:rsidP="008523FF"/>
    <w:p w14:paraId="3F22A335" w14:textId="77777777" w:rsidR="008523FF" w:rsidRPr="008523FF" w:rsidRDefault="008523FF" w:rsidP="008523FF">
      <w:r w:rsidRPr="008523FF">
        <w:t xml:space="preserve"> </w:t>
      </w:r>
      <w:proofErr w:type="spellStart"/>
      <w:r w:rsidRPr="008523FF">
        <w:t>iii</w:t>
      </w:r>
      <w:proofErr w:type="spellEnd"/>
      <w:r w:rsidRPr="008523FF">
        <w:t>. σε 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αυτήν αποτελεί η κατάρτιση σχετικού προγράμματος δράσης του συλλόγου, για τον αντίστοιχο Δήμο και η έγκρισή του από τον Συντονιστή της Αποκεντρωμένης Διοίκησης,</w:t>
      </w:r>
    </w:p>
    <w:p w14:paraId="2EDBFD30" w14:textId="77777777" w:rsidR="008523FF" w:rsidRPr="008523FF" w:rsidRDefault="008523FF" w:rsidP="008523FF"/>
    <w:p w14:paraId="488CDCD3" w14:textId="77777777" w:rsidR="008523FF" w:rsidRPr="008523FF" w:rsidRDefault="008523FF" w:rsidP="008523FF">
      <w:r w:rsidRPr="008523FF">
        <w:t xml:space="preserve"> </w:t>
      </w:r>
      <w:proofErr w:type="spellStart"/>
      <w:r w:rsidRPr="008523FF">
        <w:t>iv</w:t>
      </w:r>
      <w:proofErr w:type="spellEnd"/>
      <w:r w:rsidRPr="008523FF">
        <w:t>. σε πρωτοβάθμιες συνδικαλιστικές οργανώσεις εργαζομένων στον οικείο Δήμο για την πραγματοποίηση κοινωνικών και πολιτιστικών εκδηλώσεων,</w:t>
      </w:r>
    </w:p>
    <w:p w14:paraId="5F0061F1" w14:textId="77777777" w:rsidR="008523FF" w:rsidRPr="008523FF" w:rsidRDefault="008523FF" w:rsidP="008523FF"/>
    <w:p w14:paraId="2CBA4BD8" w14:textId="77777777" w:rsidR="008523FF" w:rsidRPr="008523FF" w:rsidRDefault="008523FF" w:rsidP="008523FF">
      <w:r w:rsidRPr="008523FF">
        <w:t xml:space="preserve"> ν. σε νομικά πρόσωπα δημοσίου δικαίου του Δήμου, περιλαμβανομένων και των σχολικών επιτροπών, επιπροσθέτως της τακτικής επιχορήγησης που λαμβάνουν,</w:t>
      </w:r>
    </w:p>
    <w:p w14:paraId="01FC6986" w14:textId="77777777" w:rsidR="008523FF" w:rsidRPr="008523FF" w:rsidRDefault="008523FF" w:rsidP="008523FF"/>
    <w:p w14:paraId="4B68FB2B" w14:textId="77777777" w:rsidR="008523FF" w:rsidRPr="008523FF" w:rsidRDefault="008523FF" w:rsidP="008523FF">
      <w:r w:rsidRPr="008523FF">
        <w:t xml:space="preserve"> </w:t>
      </w:r>
      <w:proofErr w:type="spellStart"/>
      <w:r w:rsidRPr="008523FF">
        <w:t>vi</w:t>
      </w:r>
      <w:proofErr w:type="spellEnd"/>
      <w:r w:rsidRPr="008523FF">
        <w:t>. [Καταργείται]</w:t>
      </w:r>
    </w:p>
    <w:p w14:paraId="15787106" w14:textId="77777777" w:rsidR="008523FF" w:rsidRPr="008523FF" w:rsidRDefault="008523FF" w:rsidP="008523FF"/>
    <w:p w14:paraId="4894B9D6" w14:textId="77777777" w:rsidR="008523FF" w:rsidRPr="008523FF" w:rsidRDefault="008523FF" w:rsidP="008523FF">
      <w:r w:rsidRPr="008523FF">
        <w:t xml:space="preserve"> </w:t>
      </w:r>
      <w:proofErr w:type="spellStart"/>
      <w:r w:rsidRPr="008523FF">
        <w:t>vii</w:t>
      </w:r>
      <w:proofErr w:type="spellEnd"/>
      <w:r w:rsidRPr="008523FF">
        <w:t xml:space="preserve">. σε φιλοζωικά σωματεία ή φιλοζωικές οργανώσεις μη κερδοσκοπικού χαρακτήρα, που εδρεύουν στον οικείο δήμο και είναι εγγεγραμμένα στο </w:t>
      </w:r>
      <w:proofErr w:type="spellStart"/>
      <w:r w:rsidRPr="008523FF">
        <w:t>Υπομητρώο</w:t>
      </w:r>
      <w:proofErr w:type="spellEnd"/>
      <w:r w:rsidRPr="008523FF">
        <w:t xml:space="preserve"> Φιλοζωικών Σωματείων και Οργανώσεων του Εθνικού Μητρώου Ζώων Συντροφιάς (ΕΜΖΣ), που τηρείται στο Υπουργείο Ψηφιακής Διακυβέρνησης. Πρόσθετη προϋπόθεση για την επιχορήγηση αυτή αποτελεί η κατάρτιση σχετικού προγράμματος δράσης του </w:t>
      </w:r>
      <w:r w:rsidRPr="008523FF">
        <w:lastRenderedPageBreak/>
        <w:t>σωματείου ή της οργάνωσης, για τον αντίστοιχο δήμο και η έγκρισή του από την πενταμελή Επιτροπή Παρακολούθησης του επιχειρησιακού προγράμματος διαχείρισης αδέσποτων ζώων συντροφιάς και πρόληψης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14:paraId="0CAA2B99" w14:textId="77777777" w:rsidR="008523FF" w:rsidRPr="008523FF" w:rsidRDefault="008523FF" w:rsidP="008523FF"/>
    <w:p w14:paraId="775752C9" w14:textId="77777777" w:rsidR="008523FF" w:rsidRPr="008523FF" w:rsidRDefault="008523FF" w:rsidP="008523FF">
      <w:r w:rsidRPr="008523FF">
        <w:t xml:space="preserve">*** Η </w:t>
      </w:r>
      <w:proofErr w:type="spellStart"/>
      <w:r w:rsidRPr="008523FF">
        <w:t>υποπερ</w:t>
      </w:r>
      <w:proofErr w:type="spellEnd"/>
      <w:r w:rsidRPr="008523FF">
        <w:t xml:space="preserve">. i) </w:t>
      </w:r>
      <w:proofErr w:type="spellStart"/>
      <w:r w:rsidRPr="008523FF">
        <w:t>συμπληρώθηκε,η</w:t>
      </w:r>
      <w:proofErr w:type="spellEnd"/>
      <w:r w:rsidRPr="008523FF">
        <w:t xml:space="preserve">  </w:t>
      </w:r>
      <w:proofErr w:type="spellStart"/>
      <w:r w:rsidRPr="008523FF">
        <w:t>υποπερ</w:t>
      </w:r>
      <w:proofErr w:type="spellEnd"/>
      <w:r w:rsidRPr="008523FF">
        <w:t xml:space="preserve">. </w:t>
      </w:r>
      <w:proofErr w:type="spellStart"/>
      <w:r w:rsidRPr="008523FF">
        <w:t>vi</w:t>
      </w:r>
      <w:proofErr w:type="spellEnd"/>
      <w:r w:rsidRPr="008523FF">
        <w:t>), καταργήθηκε και η περ. Α` της παρ. 1,</w:t>
      </w:r>
    </w:p>
    <w:p w14:paraId="6C0FF0CA" w14:textId="77777777" w:rsidR="008523FF" w:rsidRPr="008523FF" w:rsidRDefault="008523FF" w:rsidP="008523FF">
      <w:r w:rsidRPr="008523FF">
        <w:t xml:space="preserve">       όπως είχε τροποποιηθεί  με το </w:t>
      </w:r>
      <w:hyperlink r:id="rId4" w:history="1">
        <w:r w:rsidRPr="008523FF">
          <w:rPr>
            <w:rStyle w:val="-"/>
            <w:b/>
            <w:bCs/>
          </w:rPr>
          <w:t>άρθρο 70</w:t>
        </w:r>
      </w:hyperlink>
      <w:r w:rsidRPr="008523FF">
        <w:t xml:space="preserve">  Ν.</w:t>
      </w:r>
      <w:hyperlink r:id="rId5" w:history="1">
        <w:r w:rsidRPr="008523FF">
          <w:rPr>
            <w:rStyle w:val="-"/>
            <w:b/>
            <w:bCs/>
          </w:rPr>
          <w:t>4954/2022</w:t>
        </w:r>
      </w:hyperlink>
      <w:r w:rsidRPr="008523FF">
        <w:t>,</w:t>
      </w:r>
      <w:hyperlink r:id="rId6" w:history="1">
        <w:r w:rsidRPr="008523FF">
          <w:rPr>
            <w:rStyle w:val="-"/>
            <w:b/>
            <w:bCs/>
          </w:rPr>
          <w:t>ΦΕΚ Α`136/09.07.2022</w:t>
        </w:r>
      </w:hyperlink>
      <w:r w:rsidRPr="008523FF">
        <w:t>, και</w:t>
      </w:r>
    </w:p>
    <w:p w14:paraId="3A955451" w14:textId="77777777" w:rsidR="008523FF" w:rsidRPr="008523FF" w:rsidRDefault="008523FF" w:rsidP="008523FF">
      <w:r w:rsidRPr="008523FF">
        <w:t xml:space="preserve">       με το </w:t>
      </w:r>
      <w:hyperlink r:id="rId7" w:history="1">
        <w:r w:rsidRPr="008523FF">
          <w:rPr>
            <w:rStyle w:val="-"/>
            <w:b/>
            <w:bCs/>
          </w:rPr>
          <w:t>άρθρο 56</w:t>
        </w:r>
      </w:hyperlink>
      <w:r w:rsidRPr="008523FF">
        <w:t xml:space="preserve"> Ν.</w:t>
      </w:r>
      <w:hyperlink r:id="rId8" w:history="1">
        <w:r w:rsidRPr="008523FF">
          <w:rPr>
            <w:rStyle w:val="-"/>
            <w:b/>
            <w:bCs/>
          </w:rPr>
          <w:t>5003/2022</w:t>
        </w:r>
      </w:hyperlink>
      <w:r w:rsidRPr="008523FF">
        <w:t>,</w:t>
      </w:r>
      <w:hyperlink r:id="rId9" w:history="1">
        <w:r w:rsidRPr="008523FF">
          <w:rPr>
            <w:rStyle w:val="-"/>
            <w:b/>
            <w:bCs/>
          </w:rPr>
          <w:t>ΦΕΚ Α 230/14.12.2022</w:t>
        </w:r>
      </w:hyperlink>
      <w:r w:rsidRPr="008523FF">
        <w:t>, διαμορφώθηκε  ως άνω</w:t>
      </w:r>
    </w:p>
    <w:p w14:paraId="0DD086AA" w14:textId="77777777" w:rsidR="008523FF" w:rsidRPr="008523FF" w:rsidRDefault="008523FF" w:rsidP="008523FF">
      <w:r w:rsidRPr="008523FF">
        <w:t xml:space="preserve">      με το </w:t>
      </w:r>
      <w:hyperlink r:id="rId10" w:history="1">
        <w:r w:rsidRPr="008523FF">
          <w:rPr>
            <w:rStyle w:val="-"/>
            <w:b/>
            <w:bCs/>
          </w:rPr>
          <w:t>άρθρο 5</w:t>
        </w:r>
      </w:hyperlink>
      <w:r w:rsidRPr="008523FF">
        <w:t xml:space="preserve"> Ν.</w:t>
      </w:r>
      <w:hyperlink r:id="rId11" w:history="1">
        <w:r w:rsidRPr="008523FF">
          <w:rPr>
            <w:rStyle w:val="-"/>
            <w:b/>
            <w:bCs/>
          </w:rPr>
          <w:t>5043/2023</w:t>
        </w:r>
      </w:hyperlink>
      <w:r w:rsidRPr="008523FF">
        <w:t xml:space="preserve">, </w:t>
      </w:r>
      <w:hyperlink r:id="rId12" w:history="1">
        <w:r w:rsidRPr="008523FF">
          <w:rPr>
            <w:rStyle w:val="-"/>
            <w:b/>
            <w:bCs/>
          </w:rPr>
          <w:t>ΦΕΚ Α 91/13.04.2023</w:t>
        </w:r>
      </w:hyperlink>
      <w:r w:rsidRPr="008523FF">
        <w:t>.</w:t>
      </w:r>
    </w:p>
    <w:p w14:paraId="13CAD611" w14:textId="77777777" w:rsidR="008523FF" w:rsidRPr="008523FF" w:rsidRDefault="008523FF" w:rsidP="008523FF"/>
    <w:p w14:paraId="67830764" w14:textId="77777777" w:rsidR="008523FF" w:rsidRPr="008523FF" w:rsidRDefault="008523FF" w:rsidP="008523FF">
      <w:r w:rsidRPr="008523FF">
        <w:t>*** ΠΑΡΑΤΗΡΗΣΗ: Κατά το  άρθρο 66 παρ.4 Ν.</w:t>
      </w:r>
      <w:hyperlink r:id="rId13" w:history="1">
        <w:r w:rsidRPr="008523FF">
          <w:rPr>
            <w:rStyle w:val="-"/>
            <w:b/>
            <w:bCs/>
          </w:rPr>
          <w:t>4735/2020</w:t>
        </w:r>
      </w:hyperlink>
      <w:r w:rsidRPr="008523FF">
        <w:t>,</w:t>
      </w:r>
      <w:hyperlink r:id="rId14" w:history="1">
        <w:r w:rsidRPr="008523FF">
          <w:rPr>
            <w:rStyle w:val="-"/>
            <w:b/>
            <w:bCs/>
          </w:rPr>
          <w:t>ΦΕΚ Α 197/12.10.2020</w:t>
        </w:r>
      </w:hyperlink>
      <w:r w:rsidRPr="008523FF">
        <w:t>:</w:t>
      </w:r>
    </w:p>
    <w:p w14:paraId="28BF7087" w14:textId="77777777" w:rsidR="008523FF" w:rsidRPr="008523FF" w:rsidRDefault="008523FF" w:rsidP="008523FF">
      <w:r w:rsidRPr="008523FF">
        <w:t xml:space="preserve">" 4. Η </w:t>
      </w:r>
      <w:proofErr w:type="spellStart"/>
      <w:r w:rsidRPr="008523FF">
        <w:t>υποπερ</w:t>
      </w:r>
      <w:proofErr w:type="spellEnd"/>
      <w:r w:rsidRPr="008523FF">
        <w:t xml:space="preserve">. </w:t>
      </w:r>
      <w:proofErr w:type="spellStart"/>
      <w:r w:rsidRPr="008523FF">
        <w:t>vi</w:t>
      </w:r>
      <w:proofErr w:type="spellEnd"/>
      <w:r w:rsidRPr="008523FF">
        <w:t xml:space="preserve">) της περ. Α΄ της παρ. 1 του άρθρου 202 του Κώδικα Δήμων και Κοινοτήτων (ν. 3463/2006, Α΄ 114) εφαρμόζεται και στους ΟΤΑ β΄ βαθμού, εφόσον έχει εγγραφεί ανάλογη πίστωση στους προϋπολογισμούς τους και εφόσον το συνολικό ποσοστό των εν λόγω επιχορηγήσεων δεν υπερβαίνει το μισό τοις εκατό (0,5%) των ετησίων τακτικών εσόδων τους, </w:t>
      </w:r>
      <w:proofErr w:type="spellStart"/>
      <w:r w:rsidRPr="008523FF">
        <w:t>αποκλειομένης</w:t>
      </w:r>
      <w:proofErr w:type="spellEnd"/>
      <w:r w:rsidRPr="008523FF">
        <w:t xml:space="preserve"> της χρήσης πόρων από πάσης φύσεως συγχρηματοδοτούμενα προγράμματα.".</w:t>
      </w:r>
    </w:p>
    <w:p w14:paraId="534CC5C8" w14:textId="77777777" w:rsidR="008523FF" w:rsidRPr="008523FF" w:rsidRDefault="008523FF" w:rsidP="008523FF"/>
    <w:p w14:paraId="434C6239" w14:textId="77777777" w:rsidR="008523FF" w:rsidRPr="008523FF" w:rsidRDefault="008523FF" w:rsidP="008523FF">
      <w:r w:rsidRPr="008523FF">
        <w:t xml:space="preserve">*** ΠΑΡΑΤΗΡΗΣΗ:  Κατά το  </w:t>
      </w:r>
      <w:hyperlink r:id="rId15" w:history="1">
        <w:r w:rsidRPr="008523FF">
          <w:rPr>
            <w:rStyle w:val="-"/>
            <w:b/>
            <w:bCs/>
          </w:rPr>
          <w:t>άρθρο 51</w:t>
        </w:r>
      </w:hyperlink>
      <w:r w:rsidRPr="008523FF">
        <w:t xml:space="preserve"> Ν.</w:t>
      </w:r>
      <w:hyperlink r:id="rId16" w:history="1">
        <w:r w:rsidRPr="008523FF">
          <w:rPr>
            <w:rStyle w:val="-"/>
            <w:b/>
            <w:bCs/>
          </w:rPr>
          <w:t>4830/2021</w:t>
        </w:r>
      </w:hyperlink>
      <w:r w:rsidRPr="008523FF">
        <w:t>,</w:t>
      </w:r>
      <w:hyperlink r:id="rId17" w:history="1">
        <w:r w:rsidRPr="008523FF">
          <w:rPr>
            <w:rStyle w:val="-"/>
            <w:b/>
            <w:bCs/>
          </w:rPr>
          <w:t>ΦΕΚ Α` 169/18.09.2021</w:t>
        </w:r>
      </w:hyperlink>
      <w:r w:rsidRPr="008523FF">
        <w:t>:</w:t>
      </w:r>
    </w:p>
    <w:p w14:paraId="6460F301" w14:textId="77777777" w:rsidR="008523FF" w:rsidRPr="008523FF" w:rsidRDefault="008523FF" w:rsidP="008523FF">
      <w:r w:rsidRPr="008523FF">
        <w:t xml:space="preserve">" Η διάρκεια ισχύος της </w:t>
      </w:r>
      <w:proofErr w:type="spellStart"/>
      <w:r w:rsidRPr="008523FF">
        <w:t>υποπερ</w:t>
      </w:r>
      <w:proofErr w:type="spellEnd"/>
      <w:r w:rsidRPr="008523FF">
        <w:t xml:space="preserve">. </w:t>
      </w:r>
      <w:proofErr w:type="spellStart"/>
      <w:r w:rsidRPr="008523FF">
        <w:t>vi</w:t>
      </w:r>
      <w:proofErr w:type="spellEnd"/>
      <w:r w:rsidRPr="008523FF">
        <w:t>) της περ. Α’ της παρ. 1 του άρθρου 202 του Κώδικα Δήμων και Κοινοτήτων (ν. 3463/2006, Α’ 114) αναφορικά με τη δυνατότητα παροχής από δήμο χρηματικών επιχορηγήσεων σε αθλητικά σωματεία για την προαγωγή του οικείου αθλήματος, καθώς και για την κάλυψη εξόδων μετακίνησης αθλητών και αθλητικών ομάδων, που εδρεύουν στην περιοχή του και συμμετέχουν σε εθνικά πρωταθλήματα ολυμπιακών αθλημάτων, παρατείνεται από την λήξη της έως την 30η.6.2022."</w:t>
      </w:r>
    </w:p>
    <w:p w14:paraId="76576672" w14:textId="77777777" w:rsidR="008523FF" w:rsidRPr="008523FF" w:rsidRDefault="008523FF" w:rsidP="008523FF"/>
    <w:p w14:paraId="120211A3" w14:textId="77777777" w:rsidR="008523FF" w:rsidRPr="008523FF" w:rsidRDefault="008523FF" w:rsidP="008523FF">
      <w:r w:rsidRPr="008523FF">
        <w:t xml:space="preserve"> «</w:t>
      </w:r>
      <w:proofErr w:type="spellStart"/>
      <w:r w:rsidRPr="008523FF">
        <w:t>viii</w:t>
      </w:r>
      <w:proofErr w:type="spellEnd"/>
      <w:r w:rsidRPr="008523FF">
        <w:t>. σε σχολικές μονάδες, οι οποίες βρίσκονται εντός των διοικητικών ορίων τους, για την κάλυψη των δαπανών των αθλητικών τους ομάδων, που συμμετέχουν σε πανελλήνιους σχολικούς αγώνες.»</w:t>
      </w:r>
    </w:p>
    <w:p w14:paraId="746B552E" w14:textId="77777777" w:rsidR="008523FF" w:rsidRPr="008523FF" w:rsidRDefault="008523FF" w:rsidP="008523FF"/>
    <w:p w14:paraId="54AFC40A" w14:textId="77777777" w:rsidR="008523FF" w:rsidRPr="008523FF" w:rsidRDefault="008523FF" w:rsidP="008523FF">
      <w:r w:rsidRPr="008523FF">
        <w:t xml:space="preserve">*** Η περ. </w:t>
      </w:r>
      <w:proofErr w:type="spellStart"/>
      <w:r w:rsidRPr="008523FF">
        <w:t>viii</w:t>
      </w:r>
      <w:proofErr w:type="spellEnd"/>
      <w:r w:rsidRPr="008523FF">
        <w:t xml:space="preserve">  προστέθηκε με το </w:t>
      </w:r>
      <w:hyperlink r:id="rId18" w:history="1">
        <w:r w:rsidRPr="008523FF">
          <w:rPr>
            <w:rStyle w:val="-"/>
            <w:b/>
            <w:bCs/>
          </w:rPr>
          <w:t>άρθρου 22</w:t>
        </w:r>
      </w:hyperlink>
      <w:r w:rsidRPr="008523FF">
        <w:t xml:space="preserve"> Ν.</w:t>
      </w:r>
      <w:hyperlink r:id="rId19" w:history="1">
        <w:r w:rsidRPr="008523FF">
          <w:rPr>
            <w:rStyle w:val="-"/>
            <w:b/>
            <w:bCs/>
          </w:rPr>
          <w:t>5085/2024</w:t>
        </w:r>
      </w:hyperlink>
      <w:r w:rsidRPr="008523FF">
        <w:t xml:space="preserve">, </w:t>
      </w:r>
      <w:hyperlink r:id="rId20" w:history="1">
        <w:r w:rsidRPr="008523FF">
          <w:rPr>
            <w:rStyle w:val="-"/>
            <w:b/>
            <w:bCs/>
          </w:rPr>
          <w:t>ΦΕΚ Α 17/2.2.2024</w:t>
        </w:r>
      </w:hyperlink>
      <w:r w:rsidRPr="008523FF">
        <w:t>.</w:t>
      </w:r>
    </w:p>
    <w:p w14:paraId="7600970F" w14:textId="77777777" w:rsidR="008523FF" w:rsidRPr="008523FF" w:rsidRDefault="008523FF" w:rsidP="008523FF"/>
    <w:p w14:paraId="0FB01C14" w14:textId="77777777" w:rsidR="008523FF" w:rsidRPr="008523FF" w:rsidRDefault="008523FF" w:rsidP="008523FF">
      <w:r w:rsidRPr="008523FF">
        <w:t xml:space="preserve"> Β. Η παροχή χρηματικών επιχορηγήσεων επιτρέπεται </w:t>
      </w:r>
      <w:proofErr w:type="spellStart"/>
      <w:r w:rsidRPr="008523FF">
        <w:t>μόνονι</w:t>
      </w:r>
      <w:proofErr w:type="spellEnd"/>
      <w:r w:rsidRPr="008523FF">
        <w:t xml:space="preserve"> εγγραφεί σχετική πίστωση στον οικείο προϋπολογισμό για το σκοπό αυτόν. Το συνολικό ποσό των επιχορηγήσεων δεν μπορεί να υπερβαίνει το ένα και μισό εκατοστό (1,5%) των τακτικών εσόδων του δήμου.</w:t>
      </w:r>
    </w:p>
    <w:p w14:paraId="7231E808" w14:textId="77777777" w:rsidR="008523FF" w:rsidRPr="008523FF" w:rsidRDefault="008523FF" w:rsidP="008523FF"/>
    <w:p w14:paraId="7F9F60A8" w14:textId="77777777" w:rsidR="008523FF" w:rsidRPr="008523FF" w:rsidRDefault="008523FF" w:rsidP="008523FF">
      <w:r w:rsidRPr="008523FF">
        <w:t xml:space="preserve"> Η διάταξη του προηγούμενου εδαφίου δεν έχει εφαρμογή, αν τα ποσά των χορηγούμενων ενισχύσεων από τους δήμους προς τους παραπάνω φορείς προέρχονται από έκτακτες οικονομικές ενισχύσεις που προορίζονται για τους ανωτέρω φορείς ή αν οι φορείς που επιχορηγούνται είναι σχολικές επιτροπές.»</w:t>
      </w:r>
    </w:p>
    <w:p w14:paraId="204C00A6" w14:textId="77777777" w:rsidR="008523FF" w:rsidRPr="008523FF" w:rsidRDefault="008523FF" w:rsidP="008523FF"/>
    <w:p w14:paraId="1EC19E46" w14:textId="77777777" w:rsidR="008523FF" w:rsidRPr="008523FF" w:rsidRDefault="008523FF" w:rsidP="008523FF">
      <w:r w:rsidRPr="008523FF">
        <w:t>«Γ. Εξαιρετικά για το έτος 2020, με απόφαση του δημοτικού συμβουλίου είναι δυνατή η επιχορήγηση φορέων και σωματείων που εδρεύουν στον δήμο και αναπτύσσουν δράσεις τουριστικής ανάπτυξης και προβολής, εφόσον μετέχει σε αυτά ο οικείος ΟΤΑ με ποσοστό τουλάχιστον πενήντα τοις εκατό (50%). Το συνολικό ποσό της επιχορήγησης στους φορείς και τα σωματεία του προηγούμενου εδαφίου, δεν μπορεί να υπερβαίνει το δύο και μισό εκατοστό (2,5%) των τακτικών εσόδων του δήμου.».</w:t>
      </w:r>
    </w:p>
    <w:p w14:paraId="04E19F3A" w14:textId="77777777" w:rsidR="008523FF" w:rsidRPr="008523FF" w:rsidRDefault="008523FF" w:rsidP="008523FF"/>
    <w:p w14:paraId="5EA62599" w14:textId="77777777" w:rsidR="008523FF" w:rsidRPr="008523FF" w:rsidRDefault="008523FF" w:rsidP="008523FF">
      <w:r w:rsidRPr="008523FF">
        <w:t xml:space="preserve">*** Η παράγραφος 1 αντικαταστάθηκε ως άνω με το </w:t>
      </w:r>
      <w:hyperlink r:id="rId21" w:history="1">
        <w:r w:rsidRPr="008523FF">
          <w:rPr>
            <w:rStyle w:val="-"/>
            <w:b/>
            <w:bCs/>
          </w:rPr>
          <w:t>άρθρο 38</w:t>
        </w:r>
      </w:hyperlink>
      <w:r w:rsidRPr="008523FF">
        <w:t xml:space="preserve"> Ν.</w:t>
      </w:r>
      <w:hyperlink r:id="rId22" w:history="1">
        <w:r w:rsidRPr="008523FF">
          <w:rPr>
            <w:rStyle w:val="-"/>
            <w:b/>
            <w:bCs/>
          </w:rPr>
          <w:t>4257/2014</w:t>
        </w:r>
      </w:hyperlink>
      <w:r w:rsidRPr="008523FF">
        <w:t>,</w:t>
      </w:r>
    </w:p>
    <w:p w14:paraId="26FD3AE5" w14:textId="77777777" w:rsidR="008523FF" w:rsidRPr="008523FF" w:rsidRDefault="008523FF" w:rsidP="008523FF">
      <w:r w:rsidRPr="008523FF">
        <w:t xml:space="preserve">       </w:t>
      </w:r>
      <w:hyperlink r:id="rId23" w:history="1">
        <w:r w:rsidRPr="008523FF">
          <w:rPr>
            <w:rStyle w:val="-"/>
            <w:b/>
            <w:bCs/>
          </w:rPr>
          <w:t>ΦΕΚ Α 93/14.4.2014</w:t>
        </w:r>
      </w:hyperlink>
      <w:r w:rsidRPr="008523FF">
        <w:t xml:space="preserve">, η δε περ. </w:t>
      </w:r>
      <w:proofErr w:type="spellStart"/>
      <w:r w:rsidRPr="008523FF">
        <w:t>Γ΄αυτής</w:t>
      </w:r>
      <w:proofErr w:type="spellEnd"/>
      <w:r w:rsidRPr="008523FF">
        <w:t xml:space="preserve"> προστέθηκε με το </w:t>
      </w:r>
      <w:hyperlink r:id="rId24" w:history="1">
        <w:r w:rsidRPr="008523FF">
          <w:rPr>
            <w:rStyle w:val="-"/>
            <w:b/>
            <w:bCs/>
          </w:rPr>
          <w:t>άρθρο 79</w:t>
        </w:r>
      </w:hyperlink>
      <w:r w:rsidRPr="008523FF">
        <w:t xml:space="preserve"> Ν.</w:t>
      </w:r>
      <w:hyperlink r:id="rId25" w:history="1">
        <w:r w:rsidRPr="008523FF">
          <w:rPr>
            <w:rStyle w:val="-"/>
            <w:b/>
            <w:bCs/>
          </w:rPr>
          <w:t>4690/2020</w:t>
        </w:r>
      </w:hyperlink>
      <w:r w:rsidRPr="008523FF">
        <w:t>,</w:t>
      </w:r>
    </w:p>
    <w:p w14:paraId="5BC934A3" w14:textId="77777777" w:rsidR="008523FF" w:rsidRPr="008523FF" w:rsidRDefault="008523FF" w:rsidP="008523FF">
      <w:r w:rsidRPr="008523FF">
        <w:t xml:space="preserve">       </w:t>
      </w:r>
      <w:hyperlink r:id="rId26" w:history="1">
        <w:r w:rsidRPr="008523FF">
          <w:rPr>
            <w:rStyle w:val="-"/>
            <w:b/>
            <w:bCs/>
          </w:rPr>
          <w:t>ΦΕΚ Α 104/30.05.2020</w:t>
        </w:r>
      </w:hyperlink>
      <w:r w:rsidRPr="008523FF">
        <w:t>.</w:t>
      </w:r>
    </w:p>
    <w:p w14:paraId="50F53C10" w14:textId="77777777" w:rsidR="008523FF" w:rsidRPr="008523FF" w:rsidRDefault="008523FF" w:rsidP="008523FF"/>
    <w:p w14:paraId="6B0E0C66" w14:textId="77777777" w:rsidR="008523FF" w:rsidRPr="008523FF" w:rsidRDefault="008523FF" w:rsidP="008523FF">
      <w:r w:rsidRPr="008523FF">
        <w:t xml:space="preserve"> «2. Σε εξαιρετικές περιπτώσεις, καθώς και για την αντιμετώπιση έκτακτης και σοβαρής ανάγκης επιτρέπεται να χορηγούνται στους οικονομικά αδύνατους κατοίκους, τους </w:t>
      </w:r>
      <w:proofErr w:type="spellStart"/>
      <w:r w:rsidRPr="008523FF">
        <w:t>τρίτεκνους</w:t>
      </w:r>
      <w:proofErr w:type="spellEnd"/>
      <w:r w:rsidRPr="008523FF">
        <w:t xml:space="preserve"> και πολύτεκνους είδη διαβίωσης ή περίθαλψης, κυρίως ιατροφαρμακευτικής και νοσοκομειακής, με απόφαση του δημοτικού συμβουλίου. Με τους ίδιους όρους επιτρέπεται να χορηγούνται χρηματικά βοηθήματα.</w:t>
      </w:r>
    </w:p>
    <w:p w14:paraId="14FE960D" w14:textId="77777777" w:rsidR="008523FF" w:rsidRPr="008523FF" w:rsidRDefault="008523FF" w:rsidP="008523FF"/>
    <w:p w14:paraId="05CF20E8" w14:textId="77777777" w:rsidR="008523FF" w:rsidRPr="008523FF" w:rsidRDefault="008523FF" w:rsidP="008523FF">
      <w:r w:rsidRPr="008523FF">
        <w:t xml:space="preserve"> Τα βοηθήματα αυτά είναι αφορολόγητα, δεν υπόκεινται σε οποιαδήποτε κράτηση, δεν κατάσχονται ούτε συμψηφίζονται με ήδη βεβαιωμένα χρέη προς Δημόσιο, ασφαλιστικά ταμεία, Ο.Τ.Α. και νομικά πρόσωπα αυτών ή πιστωτικά ιδρύματα και δεν υπολογίζονται στα εισοδηματικά όρια για την καταβολή οποιασδήποτε άλλης παροχής κοινωνικού ή </w:t>
      </w:r>
      <w:proofErr w:type="spellStart"/>
      <w:r w:rsidRPr="008523FF">
        <w:t>προνοιακού</w:t>
      </w:r>
      <w:proofErr w:type="spellEnd"/>
      <w:r w:rsidRPr="008523FF">
        <w:t xml:space="preserve"> χαρακτήρα».</w:t>
      </w:r>
    </w:p>
    <w:p w14:paraId="762E0FE3" w14:textId="77777777" w:rsidR="008523FF" w:rsidRPr="008523FF" w:rsidRDefault="008523FF" w:rsidP="008523FF"/>
    <w:p w14:paraId="60246CBA" w14:textId="77777777" w:rsidR="008523FF" w:rsidRPr="008523FF" w:rsidRDefault="008523FF" w:rsidP="008523FF">
      <w:r w:rsidRPr="008523FF">
        <w:t>***  Το πρώτο εδάφιο της παρ. 2  τροποποιήθηκε και η παρ.2,όπως είχε συμπληρωθεί</w:t>
      </w:r>
    </w:p>
    <w:p w14:paraId="706BFFBF" w14:textId="77777777" w:rsidR="008523FF" w:rsidRPr="008523FF" w:rsidRDefault="008523FF" w:rsidP="008523FF">
      <w:r w:rsidRPr="008523FF">
        <w:t xml:space="preserve">       με το </w:t>
      </w:r>
      <w:hyperlink r:id="rId27" w:history="1">
        <w:r w:rsidRPr="008523FF">
          <w:rPr>
            <w:rStyle w:val="-"/>
            <w:b/>
            <w:bCs/>
          </w:rPr>
          <w:t>άρθρο 51</w:t>
        </w:r>
      </w:hyperlink>
      <w:r w:rsidRPr="008523FF">
        <w:t xml:space="preserve"> Ν.</w:t>
      </w:r>
      <w:hyperlink r:id="rId28" w:history="1">
        <w:r w:rsidRPr="008523FF">
          <w:rPr>
            <w:rStyle w:val="-"/>
            <w:b/>
            <w:bCs/>
          </w:rPr>
          <w:t>4483/2017</w:t>
        </w:r>
      </w:hyperlink>
      <w:r w:rsidRPr="008523FF">
        <w:t>,ΦΕΚ Α 107,διαμορφώθηκε ως άνω</w:t>
      </w:r>
    </w:p>
    <w:p w14:paraId="7A3F3CF7" w14:textId="77777777" w:rsidR="008523FF" w:rsidRPr="008523FF" w:rsidRDefault="008523FF" w:rsidP="008523FF">
      <w:r w:rsidRPr="008523FF">
        <w:t xml:space="preserve">        με το άρθρο 58 παρ.2 Ν.</w:t>
      </w:r>
      <w:hyperlink r:id="rId29" w:history="1">
        <w:r w:rsidRPr="008523FF">
          <w:rPr>
            <w:rStyle w:val="-"/>
            <w:b/>
            <w:bCs/>
          </w:rPr>
          <w:t>4795/2021</w:t>
        </w:r>
      </w:hyperlink>
      <w:r w:rsidRPr="008523FF">
        <w:t>,ΦΕΚ  62/17.4.2021.</w:t>
      </w:r>
    </w:p>
    <w:p w14:paraId="6712D63A" w14:textId="77777777" w:rsidR="008523FF" w:rsidRPr="008523FF" w:rsidRDefault="008523FF" w:rsidP="008523FF"/>
    <w:p w14:paraId="58B14AB5" w14:textId="77777777" w:rsidR="008523FF" w:rsidRPr="008523FF" w:rsidRDefault="008523FF" w:rsidP="008523FF">
      <w:r w:rsidRPr="008523FF">
        <w:t xml:space="preserve">«3. Με απόφαση του δημοτικού συμβουλίου, που λαμβάνεται με την απόλυτη πλειοψηφία του αριθμού των μελών του, είναι δυνατή η μείωση δημοτικών φόρων ή τελών ή η απαλλαγή από αυτούς για τους απόρους, τα άτομα με αναπηρίες, τους πολύτεκνους, τους </w:t>
      </w:r>
      <w:proofErr w:type="spellStart"/>
      <w:r w:rsidRPr="008523FF">
        <w:t>τρίτεκνους</w:t>
      </w:r>
      <w:proofErr w:type="spellEnd"/>
      <w:r w:rsidRPr="008523FF">
        <w:t xml:space="preserve">, τις μονογονεϊκές οικογένειες και τους μακροχρόνια ανέργους, όπως η ιδιότητα των ανωτέρω </w:t>
      </w:r>
      <w:proofErr w:type="spellStart"/>
      <w:r w:rsidRPr="008523FF">
        <w:t>οριοθετείται</w:t>
      </w:r>
      <w:proofErr w:type="spellEnd"/>
      <w:r w:rsidRPr="008523FF">
        <w:t xml:space="preserve"> αντίστοιχα από την κείμενη </w:t>
      </w:r>
      <w:r w:rsidRPr="008523FF">
        <w:lastRenderedPageBreak/>
        <w:t xml:space="preserve">νομοθεσία, καθώς και τους δικαιούχους του Κοινωνικού Εισοδήματος Αλληλεγγύης του </w:t>
      </w:r>
      <w:hyperlink r:id="rId30" w:history="1">
        <w:r w:rsidRPr="008523FF">
          <w:rPr>
            <w:rStyle w:val="-"/>
            <w:b/>
            <w:bCs/>
          </w:rPr>
          <w:t>άρθρου 235</w:t>
        </w:r>
      </w:hyperlink>
      <w:r w:rsidRPr="008523FF">
        <w:t xml:space="preserve"> του ν. </w:t>
      </w:r>
      <w:hyperlink r:id="rId31" w:history="1">
        <w:r w:rsidRPr="008523FF">
          <w:rPr>
            <w:rStyle w:val="-"/>
            <w:b/>
            <w:bCs/>
          </w:rPr>
          <w:t>4389/2016</w:t>
        </w:r>
      </w:hyperlink>
      <w:r w:rsidRPr="008523FF">
        <w:t xml:space="preserve"> (</w:t>
      </w:r>
      <w:hyperlink r:id="rId32" w:history="1">
        <w:r w:rsidRPr="008523FF">
          <w:rPr>
            <w:rStyle w:val="-"/>
            <w:b/>
            <w:bCs/>
          </w:rPr>
          <w:t>Α` 94</w:t>
        </w:r>
      </w:hyperlink>
      <w:r w:rsidRPr="008523FF">
        <w:t>).».</w:t>
      </w:r>
    </w:p>
    <w:p w14:paraId="248BE137" w14:textId="77777777" w:rsidR="008523FF" w:rsidRPr="008523FF" w:rsidRDefault="008523FF" w:rsidP="008523FF"/>
    <w:p w14:paraId="254BBE31" w14:textId="77777777" w:rsidR="008523FF" w:rsidRPr="008523FF" w:rsidRDefault="008523FF" w:rsidP="008523FF">
      <w:r w:rsidRPr="008523FF">
        <w:t xml:space="preserve">Με την ίδια απόφαση μπορεί να τίθενται και εισοδηματικά κριτήρια για τη χορήγηση της ως άνω μείωσης ή απαλλαγής. Η επίπτωση στα έσοδα του Δήμου που προκύπτει από τη λήψη της απόφασης του πρώτου εδαφίου της παρούσας αποτυπώνεται υποχρεωτικά και λαμβάνεται υπόψη κατά την κατάρτιση του προϋπολογισμού του έτους εφαρμογής της, σύμφωνα με τις εκάστοτε ισχύουσες διατάξεις. Ειδικά για την ευπαθή κοινωνική ομάδα των ατόμων με αναπηρία συμπεριλαμβανομένων και των οικογενειών που έχουν στη φροντίδα τους άτομα με αναπηρία, σε περίπτωση λήψης εισοδηματικών κριτηρίων λαμβάνεται υπόψη το πρόσθετο κόστος που απαιτείται για την κάλυψη των αναγκών αναπηρίας. Στο εισοδηματικό κριτήριο που αφορά στην ανωτέρω κοινωνική ομάδα θα πρέπει να υπολογίζεται μόνο το φορολογητέο εισόδημα, ώστε να μην </w:t>
      </w:r>
      <w:proofErr w:type="spellStart"/>
      <w:r w:rsidRPr="008523FF">
        <w:t>προσμετρούνται</w:t>
      </w:r>
      <w:proofErr w:type="spellEnd"/>
      <w:r w:rsidRPr="008523FF">
        <w:t xml:space="preserve"> τα πάσης φύσεως επιδόματα αναπηρίας (</w:t>
      </w:r>
      <w:proofErr w:type="spellStart"/>
      <w:r w:rsidRPr="008523FF">
        <w:t>προνοιακά</w:t>
      </w:r>
      <w:proofErr w:type="spellEnd"/>
      <w:r w:rsidRPr="008523FF">
        <w:t xml:space="preserve"> επιδόματα, </w:t>
      </w:r>
      <w:proofErr w:type="spellStart"/>
      <w:r w:rsidRPr="008523FF">
        <w:t>εξωιδρυματικό</w:t>
      </w:r>
      <w:proofErr w:type="spellEnd"/>
      <w:r w:rsidRPr="008523FF">
        <w:t xml:space="preserve"> επίδομα, επίδομα κίνησης, διατροφικό επίδομα νεφροπαθών και μεταμοσχευμένων συμπαγών οργάνων κ.λπ.) τα οποία είναι αφορολόγητα.»</w:t>
      </w:r>
    </w:p>
    <w:p w14:paraId="65CC3504" w14:textId="77777777" w:rsidR="008523FF" w:rsidRPr="008523FF" w:rsidRDefault="008523FF" w:rsidP="008523FF"/>
    <w:p w14:paraId="661AC4C6" w14:textId="77777777" w:rsidR="008523FF" w:rsidRPr="008523FF" w:rsidRDefault="008523FF" w:rsidP="008523FF"/>
    <w:p w14:paraId="2BFBD678" w14:textId="77777777" w:rsidR="008523FF" w:rsidRPr="008523FF" w:rsidRDefault="008523FF" w:rsidP="008523FF">
      <w:r w:rsidRPr="008523FF">
        <w:t>*** Το πρώτο εδάφιο της παρ. 3,όπως αυτή είχε αντικατασταθεί  με το άρθρο 13 παρ.1</w:t>
      </w:r>
    </w:p>
    <w:p w14:paraId="775F7AB4" w14:textId="77777777" w:rsidR="008523FF" w:rsidRPr="008523FF" w:rsidRDefault="008523FF" w:rsidP="008523FF">
      <w:r w:rsidRPr="008523FF">
        <w:t xml:space="preserve">        Ν.</w:t>
      </w:r>
      <w:hyperlink r:id="rId33" w:history="1">
        <w:r w:rsidRPr="008523FF">
          <w:rPr>
            <w:rStyle w:val="-"/>
            <w:b/>
            <w:bCs/>
          </w:rPr>
          <w:t>4368/2016</w:t>
        </w:r>
      </w:hyperlink>
      <w:r w:rsidRPr="008523FF">
        <w:t>,</w:t>
      </w:r>
      <w:hyperlink r:id="rId34" w:history="1">
        <w:r w:rsidRPr="008523FF">
          <w:rPr>
            <w:rStyle w:val="-"/>
            <w:b/>
            <w:bCs/>
          </w:rPr>
          <w:t>ΦΕΚ Α 21/21.2.2016</w:t>
        </w:r>
      </w:hyperlink>
      <w:r w:rsidRPr="008523FF">
        <w:t>,αντικαταστάθηκε ως άνω με το άρθρο 12</w:t>
      </w:r>
    </w:p>
    <w:p w14:paraId="24F345AD" w14:textId="77777777" w:rsidR="008523FF" w:rsidRPr="008523FF" w:rsidRDefault="008523FF" w:rsidP="008523FF">
      <w:r w:rsidRPr="008523FF">
        <w:t xml:space="preserve">       Ν.</w:t>
      </w:r>
      <w:hyperlink r:id="rId35" w:history="1">
        <w:r w:rsidRPr="008523FF">
          <w:rPr>
            <w:rStyle w:val="-"/>
            <w:b/>
            <w:bCs/>
          </w:rPr>
          <w:t>4558/2018</w:t>
        </w:r>
      </w:hyperlink>
      <w:r w:rsidRPr="008523FF">
        <w:t>,</w:t>
      </w:r>
      <w:hyperlink r:id="rId36" w:history="1">
        <w:r w:rsidRPr="008523FF">
          <w:rPr>
            <w:rStyle w:val="-"/>
            <w:b/>
            <w:bCs/>
          </w:rPr>
          <w:t>ΦΕΚ Α 140/1.5.2018</w:t>
        </w:r>
      </w:hyperlink>
      <w:r w:rsidRPr="008523FF">
        <w:t>.</w:t>
      </w:r>
    </w:p>
    <w:p w14:paraId="23C4C21C" w14:textId="77777777" w:rsidR="008523FF" w:rsidRPr="008523FF" w:rsidRDefault="008523FF" w:rsidP="008523FF"/>
    <w:p w14:paraId="4E5771DB" w14:textId="77777777" w:rsidR="008523FF" w:rsidRPr="008523FF" w:rsidRDefault="008523FF" w:rsidP="008523FF">
      <w:r w:rsidRPr="008523FF">
        <w:t>*** ΠΑΡΑΤΗΡΗΣΗ: Κατά  το άρθρο 203 παρ.2 Ν.</w:t>
      </w:r>
      <w:hyperlink r:id="rId37" w:history="1">
        <w:r w:rsidRPr="008523FF">
          <w:rPr>
            <w:rStyle w:val="-"/>
            <w:b/>
            <w:bCs/>
          </w:rPr>
          <w:t>4555/2018</w:t>
        </w:r>
      </w:hyperlink>
      <w:r w:rsidRPr="008523FF">
        <w:t>,</w:t>
      </w:r>
      <w:hyperlink r:id="rId38" w:history="1">
        <w:r w:rsidRPr="008523FF">
          <w:rPr>
            <w:rStyle w:val="-"/>
            <w:b/>
            <w:bCs/>
          </w:rPr>
          <w:t>ΦΕΚ Α 133/19.7.2018</w:t>
        </w:r>
      </w:hyperlink>
      <w:r w:rsidRPr="008523FF">
        <w:t>:</w:t>
      </w:r>
    </w:p>
    <w:p w14:paraId="0BB7B58E" w14:textId="77777777" w:rsidR="008523FF" w:rsidRPr="008523FF" w:rsidRDefault="008523FF" w:rsidP="008523FF">
      <w:r w:rsidRPr="008523FF">
        <w:t xml:space="preserve">"2. Όπου στις διατάξεις της παραγράφου 2 του άρθρου 140, της παραγράφου 3 του άρθρου 158 και του </w:t>
      </w:r>
      <w:hyperlink r:id="rId39" w:history="1">
        <w:r w:rsidRPr="008523FF">
          <w:rPr>
            <w:rStyle w:val="-"/>
            <w:b/>
            <w:bCs/>
          </w:rPr>
          <w:t>άρθρου 202</w:t>
        </w:r>
      </w:hyperlink>
      <w:r w:rsidRPr="008523FF">
        <w:t xml:space="preserve"> του ν. 3463/2006, καθώς και των άρθρων 70 παράγραφος 3 του άρθρου 94 και παρ. 4 περίπτωση 30 του ν. </w:t>
      </w:r>
      <w:hyperlink r:id="rId40" w:history="1">
        <w:r w:rsidRPr="008523FF">
          <w:rPr>
            <w:rStyle w:val="-"/>
            <w:b/>
            <w:bCs/>
          </w:rPr>
          <w:t>3852/2010</w:t>
        </w:r>
      </w:hyperlink>
      <w:r w:rsidRPr="008523FF">
        <w:t xml:space="preserve"> ή σε άλλες διατάξεις της ισχύουσας νομοθεσίας ορίζεται το δημοτικό συμβούλιο ως όργανο αρμόδιο για την έγκριση της δαπάνης και τη διάθεση της πίστωσης, νοείται εφεξής ο δήμαρχος, με την επιφύλαξη των διατάξεων της παραγράφου 1 του άρθρου αυτού".</w:t>
      </w:r>
    </w:p>
    <w:p w14:paraId="21BCB7A5" w14:textId="77777777" w:rsidR="008523FF" w:rsidRPr="008523FF" w:rsidRDefault="008523FF" w:rsidP="008523FF"/>
    <w:p w14:paraId="5FDDEB1D" w14:textId="77777777" w:rsidR="008523FF" w:rsidRPr="008523FF" w:rsidRDefault="008523FF" w:rsidP="008523FF">
      <w:r w:rsidRPr="008523FF">
        <w:t xml:space="preserve">*** ΠΑΡΑΤΗΡΗΣΗ: </w:t>
      </w:r>
      <w:proofErr w:type="spellStart"/>
      <w:r w:rsidRPr="008523FF">
        <w:t>Βλ</w:t>
      </w:r>
      <w:proofErr w:type="spellEnd"/>
      <w:r w:rsidRPr="008523FF">
        <w:t xml:space="preserve"> παρ.5 </w:t>
      </w:r>
      <w:hyperlink r:id="rId41" w:history="1">
        <w:r w:rsidRPr="008523FF">
          <w:rPr>
            <w:rStyle w:val="-"/>
            <w:b/>
            <w:bCs/>
          </w:rPr>
          <w:t>άρθρου 54</w:t>
        </w:r>
      </w:hyperlink>
      <w:r w:rsidRPr="008523FF">
        <w:t xml:space="preserve">  Ν.</w:t>
      </w:r>
      <w:hyperlink r:id="rId42" w:history="1">
        <w:r w:rsidRPr="008523FF">
          <w:rPr>
            <w:rStyle w:val="-"/>
            <w:b/>
            <w:bCs/>
          </w:rPr>
          <w:t>4662/2020</w:t>
        </w:r>
      </w:hyperlink>
      <w:r w:rsidRPr="008523FF">
        <w:t>,</w:t>
      </w:r>
      <w:hyperlink r:id="rId43" w:history="1">
        <w:r w:rsidRPr="008523FF">
          <w:rPr>
            <w:rStyle w:val="-"/>
            <w:b/>
            <w:bCs/>
          </w:rPr>
          <w:t>ΦΕΚ Α 27/2.2.2020</w:t>
        </w:r>
      </w:hyperlink>
      <w:r w:rsidRPr="008523FF">
        <w:t>,όπως τροποποιήθηκε</w:t>
      </w:r>
    </w:p>
    <w:p w14:paraId="5F919DE3" w14:textId="77777777" w:rsidR="008523FF" w:rsidRPr="008523FF" w:rsidRDefault="008523FF" w:rsidP="008523FF">
      <w:r w:rsidRPr="008523FF">
        <w:t xml:space="preserve">        με το </w:t>
      </w:r>
      <w:hyperlink r:id="rId44" w:history="1">
        <w:r w:rsidRPr="008523FF">
          <w:rPr>
            <w:rStyle w:val="-"/>
            <w:b/>
            <w:bCs/>
          </w:rPr>
          <w:t>άρθρο 16</w:t>
        </w:r>
      </w:hyperlink>
      <w:r w:rsidRPr="008523FF">
        <w:t xml:space="preserve"> Ν.</w:t>
      </w:r>
      <w:hyperlink r:id="rId45" w:history="1">
        <w:r w:rsidRPr="008523FF">
          <w:rPr>
            <w:rStyle w:val="-"/>
            <w:b/>
            <w:bCs/>
          </w:rPr>
          <w:t>4937/2022</w:t>
        </w:r>
      </w:hyperlink>
      <w:r w:rsidRPr="008523FF">
        <w:t>,</w:t>
      </w:r>
      <w:hyperlink r:id="rId46" w:history="1">
        <w:r w:rsidRPr="008523FF">
          <w:rPr>
            <w:rStyle w:val="-"/>
            <w:b/>
            <w:bCs/>
          </w:rPr>
          <w:t>ΦΕΚ Α 106/02.06.2022</w:t>
        </w:r>
      </w:hyperlink>
      <w:r w:rsidRPr="008523FF">
        <w:t>,σ΄υμφωνα με την οποία</w:t>
      </w:r>
    </w:p>
    <w:p w14:paraId="7062EBF2" w14:textId="77777777" w:rsidR="008523FF" w:rsidRPr="008523FF" w:rsidRDefault="008523FF" w:rsidP="008523FF">
      <w:r w:rsidRPr="008523FF">
        <w:t xml:space="preserve">οι Οργανισμοί Τοπικής Αυτοδιοίκησης (Ο.Τ.Α.) α` και β` βαθμού και τα νομικά τους πρόσωπα, μετά από απόφαση του οικείου συμβουλίου, δύνανται να επιχορηγούν τις υπηρεσίες της Ελληνικής Αστυνομίας, του Λιμενικού Σώματος - Ελληνικής Ακτοφυλακής και του Πυροσβεστικού Σώματος, καθώς και των καταστημάτων κράτησης και του Ιδρύματος Αγωγής Ανηλίκων Αρρένων Βόλου οι οποίες βρίσκονται εντός των διοικητικών ορίων τους, για την κάλυψη των λειτουργικών και επιχειρησιακών αναγκών τους που συναρτώνται με την ασφάλεια των πολιτών και την προστασία του φυσικού </w:t>
      </w:r>
      <w:r w:rsidRPr="008523FF">
        <w:lastRenderedPageBreak/>
        <w:t xml:space="preserve">περιβάλλοντος αποκλειστικά εντός της διοικητικής επικράτειας του </w:t>
      </w:r>
      <w:proofErr w:type="spellStart"/>
      <w:r w:rsidRPr="008523FF">
        <w:t>επιχορηγούντος</w:t>
      </w:r>
      <w:proofErr w:type="spellEnd"/>
      <w:r w:rsidRPr="008523FF">
        <w:t xml:space="preserve"> νομικού προσώπου.</w:t>
      </w:r>
    </w:p>
    <w:p w14:paraId="10243C3D" w14:textId="77777777" w:rsidR="005A1FE9" w:rsidRDefault="005A1FE9"/>
    <w:sectPr w:rsidR="005A1F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FF"/>
    <w:rsid w:val="005A1FE9"/>
    <w:rsid w:val="008523FF"/>
    <w:rsid w:val="00965456"/>
    <w:rsid w:val="00C21ACC"/>
    <w:rsid w:val="00E165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4093"/>
  <w15:chartTrackingRefBased/>
  <w15:docId w15:val="{046A5307-9A1B-45E3-806B-E7CD6711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52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52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523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523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523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523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523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523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523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523F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523F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523F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523F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523F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523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523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523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523FF"/>
    <w:rPr>
      <w:rFonts w:eastAsiaTheme="majorEastAsia" w:cstheme="majorBidi"/>
      <w:color w:val="272727" w:themeColor="text1" w:themeTint="D8"/>
    </w:rPr>
  </w:style>
  <w:style w:type="paragraph" w:styleId="a3">
    <w:name w:val="Title"/>
    <w:basedOn w:val="a"/>
    <w:next w:val="a"/>
    <w:link w:val="Char"/>
    <w:uiPriority w:val="10"/>
    <w:qFormat/>
    <w:rsid w:val="00852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523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23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523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23FF"/>
    <w:pPr>
      <w:spacing w:before="160"/>
      <w:jc w:val="center"/>
    </w:pPr>
    <w:rPr>
      <w:i/>
      <w:iCs/>
      <w:color w:val="404040" w:themeColor="text1" w:themeTint="BF"/>
    </w:rPr>
  </w:style>
  <w:style w:type="character" w:customStyle="1" w:styleId="Char1">
    <w:name w:val="Απόσπασμα Char"/>
    <w:basedOn w:val="a0"/>
    <w:link w:val="a5"/>
    <w:uiPriority w:val="29"/>
    <w:rsid w:val="008523FF"/>
    <w:rPr>
      <w:i/>
      <w:iCs/>
      <w:color w:val="404040" w:themeColor="text1" w:themeTint="BF"/>
    </w:rPr>
  </w:style>
  <w:style w:type="paragraph" w:styleId="a6">
    <w:name w:val="List Paragraph"/>
    <w:basedOn w:val="a"/>
    <w:uiPriority w:val="34"/>
    <w:qFormat/>
    <w:rsid w:val="008523FF"/>
    <w:pPr>
      <w:ind w:left="720"/>
      <w:contextualSpacing/>
    </w:pPr>
  </w:style>
  <w:style w:type="character" w:styleId="a7">
    <w:name w:val="Intense Emphasis"/>
    <w:basedOn w:val="a0"/>
    <w:uiPriority w:val="21"/>
    <w:qFormat/>
    <w:rsid w:val="008523FF"/>
    <w:rPr>
      <w:i/>
      <w:iCs/>
      <w:color w:val="0F4761" w:themeColor="accent1" w:themeShade="BF"/>
    </w:rPr>
  </w:style>
  <w:style w:type="paragraph" w:styleId="a8">
    <w:name w:val="Intense Quote"/>
    <w:basedOn w:val="a"/>
    <w:next w:val="a"/>
    <w:link w:val="Char2"/>
    <w:uiPriority w:val="30"/>
    <w:qFormat/>
    <w:rsid w:val="00852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523FF"/>
    <w:rPr>
      <w:i/>
      <w:iCs/>
      <w:color w:val="0F4761" w:themeColor="accent1" w:themeShade="BF"/>
    </w:rPr>
  </w:style>
  <w:style w:type="character" w:styleId="a9">
    <w:name w:val="Intense Reference"/>
    <w:basedOn w:val="a0"/>
    <w:uiPriority w:val="32"/>
    <w:qFormat/>
    <w:rsid w:val="008523FF"/>
    <w:rPr>
      <w:b/>
      <w:bCs/>
      <w:smallCaps/>
      <w:color w:val="0F4761" w:themeColor="accent1" w:themeShade="BF"/>
      <w:spacing w:val="5"/>
    </w:rPr>
  </w:style>
  <w:style w:type="character" w:styleId="-">
    <w:name w:val="Hyperlink"/>
    <w:basedOn w:val="a0"/>
    <w:uiPriority w:val="99"/>
    <w:unhideWhenUsed/>
    <w:rsid w:val="008523FF"/>
    <w:rPr>
      <w:color w:val="467886" w:themeColor="hyperlink"/>
      <w:u w:val="single"/>
    </w:rPr>
  </w:style>
  <w:style w:type="character" w:styleId="aa">
    <w:name w:val="Unresolved Mention"/>
    <w:basedOn w:val="a0"/>
    <w:uiPriority w:val="99"/>
    <w:semiHidden/>
    <w:unhideWhenUsed/>
    <w:rsid w:val="0085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8038">
      <w:bodyDiv w:val="1"/>
      <w:marLeft w:val="0"/>
      <w:marRight w:val="0"/>
      <w:marTop w:val="0"/>
      <w:marBottom w:val="0"/>
      <w:divBdr>
        <w:top w:val="none" w:sz="0" w:space="0" w:color="auto"/>
        <w:left w:val="none" w:sz="0" w:space="0" w:color="auto"/>
        <w:bottom w:val="none" w:sz="0" w:space="0" w:color="auto"/>
        <w:right w:val="none" w:sz="0" w:space="0" w:color="auto"/>
      </w:divBdr>
    </w:div>
    <w:div w:id="16431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_links('392067,778902')" TargetMode="External"/><Relationship Id="rId18" Type="http://schemas.openxmlformats.org/officeDocument/2006/relationships/hyperlink" Target="javascript:open_article_links(855441,'22')" TargetMode="External"/><Relationship Id="rId26" Type="http://schemas.openxmlformats.org/officeDocument/2006/relationships/hyperlink" Target="javascript:open_fek_links('%CE%91','104','2020')" TargetMode="External"/><Relationship Id="rId39" Type="http://schemas.openxmlformats.org/officeDocument/2006/relationships/hyperlink" Target="javascript:open_article_links(392067,'202')" TargetMode="External"/><Relationship Id="rId21" Type="http://schemas.openxmlformats.org/officeDocument/2006/relationships/hyperlink" Target="javascript:open_article_links(619847,'38')" TargetMode="External"/><Relationship Id="rId34" Type="http://schemas.openxmlformats.org/officeDocument/2006/relationships/hyperlink" Target="javascript:open_fek_links('%CE%91','21','2016')" TargetMode="External"/><Relationship Id="rId42" Type="http://schemas.openxmlformats.org/officeDocument/2006/relationships/hyperlink" Target="javascript:open_links('392067,762220')" TargetMode="External"/><Relationship Id="rId47" Type="http://schemas.openxmlformats.org/officeDocument/2006/relationships/fontTable" Target="fontTable.xml"/><Relationship Id="rId7" Type="http://schemas.openxmlformats.org/officeDocument/2006/relationships/hyperlink" Target="javascript:open_article_links(830311,'56')" TargetMode="External"/><Relationship Id="rId2" Type="http://schemas.openxmlformats.org/officeDocument/2006/relationships/settings" Target="settings.xml"/><Relationship Id="rId16" Type="http://schemas.openxmlformats.org/officeDocument/2006/relationships/hyperlink" Target="javascript:open_links('392067,801972')" TargetMode="External"/><Relationship Id="rId29" Type="http://schemas.openxmlformats.org/officeDocument/2006/relationships/hyperlink" Target="javascript:open_links('392067,791587')" TargetMode="External"/><Relationship Id="rId1" Type="http://schemas.openxmlformats.org/officeDocument/2006/relationships/styles" Target="styles.xml"/><Relationship Id="rId6" Type="http://schemas.openxmlformats.org/officeDocument/2006/relationships/hyperlink" Target="javascript:open_fek_links('%CE%91','136','2022')" TargetMode="External"/><Relationship Id="rId11" Type="http://schemas.openxmlformats.org/officeDocument/2006/relationships/hyperlink" Target="javascript:open_links('392067,838362')" TargetMode="External"/><Relationship Id="rId24" Type="http://schemas.openxmlformats.org/officeDocument/2006/relationships/hyperlink" Target="javascript:open_article_links(770341,'79')" TargetMode="External"/><Relationship Id="rId32" Type="http://schemas.openxmlformats.org/officeDocument/2006/relationships/hyperlink" Target="javascript:open_fek_links('%CE%91','94','2016')" TargetMode="External"/><Relationship Id="rId37" Type="http://schemas.openxmlformats.org/officeDocument/2006/relationships/hyperlink" Target="javascript:open_links('392067,727319')" TargetMode="External"/><Relationship Id="rId40" Type="http://schemas.openxmlformats.org/officeDocument/2006/relationships/hyperlink" Target="javascript:open_links('392067,514972')" TargetMode="External"/><Relationship Id="rId45" Type="http://schemas.openxmlformats.org/officeDocument/2006/relationships/hyperlink" Target="javascript:open_links('392067,819021')" TargetMode="External"/><Relationship Id="rId5" Type="http://schemas.openxmlformats.org/officeDocument/2006/relationships/hyperlink" Target="javascript:open_links('392067,820932')" TargetMode="External"/><Relationship Id="rId15" Type="http://schemas.openxmlformats.org/officeDocument/2006/relationships/hyperlink" Target="javascript:open_article_links(801972,'51')" TargetMode="External"/><Relationship Id="rId23" Type="http://schemas.openxmlformats.org/officeDocument/2006/relationships/hyperlink" Target="javascript:open_fek_links('%CE%91','93','2014')" TargetMode="External"/><Relationship Id="rId28" Type="http://schemas.openxmlformats.org/officeDocument/2006/relationships/hyperlink" Target="javascript:open_links('392067,702522')" TargetMode="External"/><Relationship Id="rId36" Type="http://schemas.openxmlformats.org/officeDocument/2006/relationships/hyperlink" Target="javascript:open_fek_links('%CE%91','140','2018')" TargetMode="External"/><Relationship Id="rId10" Type="http://schemas.openxmlformats.org/officeDocument/2006/relationships/hyperlink" Target="javascript:open_article_links(838362,'5')" TargetMode="External"/><Relationship Id="rId19" Type="http://schemas.openxmlformats.org/officeDocument/2006/relationships/hyperlink" Target="javascript:open_links('392067,855441')" TargetMode="External"/><Relationship Id="rId31" Type="http://schemas.openxmlformats.org/officeDocument/2006/relationships/hyperlink" Target="javascript:open_links('392067,672428')" TargetMode="External"/><Relationship Id="rId44" Type="http://schemas.openxmlformats.org/officeDocument/2006/relationships/hyperlink" Target="javascript:open_article_links(819021,'16')" TargetMode="External"/><Relationship Id="rId4" Type="http://schemas.openxmlformats.org/officeDocument/2006/relationships/hyperlink" Target="javascript:open_article_links(820932,'70')" TargetMode="External"/><Relationship Id="rId9" Type="http://schemas.openxmlformats.org/officeDocument/2006/relationships/hyperlink" Target="javascript:open_fek_links('%CE%91','230','2022')" TargetMode="External"/><Relationship Id="rId14" Type="http://schemas.openxmlformats.org/officeDocument/2006/relationships/hyperlink" Target="javascript:open_fek_links('%CE%91','197','2020')" TargetMode="External"/><Relationship Id="rId22" Type="http://schemas.openxmlformats.org/officeDocument/2006/relationships/hyperlink" Target="javascript:open_links('392067,619847')" TargetMode="External"/><Relationship Id="rId27" Type="http://schemas.openxmlformats.org/officeDocument/2006/relationships/hyperlink" Target="javascript:open_article_links(702522,'51')" TargetMode="External"/><Relationship Id="rId30" Type="http://schemas.openxmlformats.org/officeDocument/2006/relationships/hyperlink" Target="javascript:open_article_links(672428,'235')" TargetMode="External"/><Relationship Id="rId35" Type="http://schemas.openxmlformats.org/officeDocument/2006/relationships/hyperlink" Target="javascript:open_links('392067,728135')" TargetMode="External"/><Relationship Id="rId43" Type="http://schemas.openxmlformats.org/officeDocument/2006/relationships/hyperlink" Target="javascript:open_fek_links('%CE%91','27','2020')" TargetMode="External"/><Relationship Id="rId48" Type="http://schemas.openxmlformats.org/officeDocument/2006/relationships/theme" Target="theme/theme1.xml"/><Relationship Id="rId8" Type="http://schemas.openxmlformats.org/officeDocument/2006/relationships/hyperlink" Target="javascript:open_links('392067,830311')" TargetMode="External"/><Relationship Id="rId3" Type="http://schemas.openxmlformats.org/officeDocument/2006/relationships/webSettings" Target="webSettings.xml"/><Relationship Id="rId12" Type="http://schemas.openxmlformats.org/officeDocument/2006/relationships/hyperlink" Target="javascript:open_fek_links('%CE%91','91','2023')" TargetMode="External"/><Relationship Id="rId17" Type="http://schemas.openxmlformats.org/officeDocument/2006/relationships/hyperlink" Target="javascript:open_fek_links('%CE%91','169','2021')" TargetMode="External"/><Relationship Id="rId25" Type="http://schemas.openxmlformats.org/officeDocument/2006/relationships/hyperlink" Target="javascript:open_links('392067,770341')" TargetMode="External"/><Relationship Id="rId33" Type="http://schemas.openxmlformats.org/officeDocument/2006/relationships/hyperlink" Target="javascript:open_links('392067,664040')" TargetMode="External"/><Relationship Id="rId38" Type="http://schemas.openxmlformats.org/officeDocument/2006/relationships/hyperlink" Target="javascript:open_fek_links('%CE%91','133','2018')" TargetMode="External"/><Relationship Id="rId46" Type="http://schemas.openxmlformats.org/officeDocument/2006/relationships/hyperlink" Target="javascript:open_fek_links('%CE%91','106','2022')" TargetMode="External"/><Relationship Id="rId20" Type="http://schemas.openxmlformats.org/officeDocument/2006/relationships/hyperlink" Target="javascript:open_fek_links('%CE%91','17','2024')" TargetMode="External"/><Relationship Id="rId41" Type="http://schemas.openxmlformats.org/officeDocument/2006/relationships/hyperlink" Target="javascript:open_article_links(762220,'5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9702</Characters>
  <Application>Microsoft Office Word</Application>
  <DocSecurity>0</DocSecurity>
  <Lines>80</Lines>
  <Paragraphs>22</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Ελισαβετ Κυριακιδου</dc:creator>
  <cp:keywords/>
  <dc:description/>
  <cp:lastModifiedBy>Ελισαβετ Κυριακιδου</cp:lastModifiedBy>
  <cp:revision>1</cp:revision>
  <dcterms:created xsi:type="dcterms:W3CDTF">2025-04-17T15:19:00Z</dcterms:created>
  <dcterms:modified xsi:type="dcterms:W3CDTF">2025-04-17T15:20:00Z</dcterms:modified>
</cp:coreProperties>
</file>