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73151" w14:textId="77777777" w:rsidR="0098002B" w:rsidRPr="00C32050" w:rsidRDefault="00867551" w:rsidP="00B3498C">
      <w:pPr>
        <w:jc w:val="center"/>
        <w:rPr>
          <w:rFonts w:asciiTheme="majorHAnsi" w:hAnsiTheme="majorHAnsi" w:cstheme="majorHAnsi"/>
          <w:color w:val="0066FF"/>
          <w:sz w:val="32"/>
          <w:szCs w:val="32"/>
        </w:rPr>
      </w:pPr>
      <w:bookmarkStart w:id="0" w:name="_Toc65329834"/>
      <w:r w:rsidRPr="00C32050">
        <w:rPr>
          <w:rFonts w:asciiTheme="majorHAnsi" w:hAnsiTheme="majorHAnsi" w:cstheme="majorHAnsi"/>
          <w:b/>
          <w:smallCaps/>
          <w:color w:val="0066FF"/>
          <w:sz w:val="32"/>
          <w:szCs w:val="32"/>
          <w:u w:val="single"/>
        </w:rPr>
        <w:t xml:space="preserve">Ανάλυση Συνεπειών </w:t>
      </w:r>
      <w:bookmarkEnd w:id="0"/>
      <w:r w:rsidRPr="00C32050">
        <w:rPr>
          <w:rFonts w:asciiTheme="majorHAnsi" w:hAnsiTheme="majorHAnsi" w:cstheme="majorHAnsi"/>
          <w:b/>
          <w:smallCaps/>
          <w:color w:val="0066FF"/>
          <w:sz w:val="32"/>
          <w:szCs w:val="32"/>
          <w:u w:val="single"/>
        </w:rPr>
        <w:t>Ρύθμισης</w:t>
      </w:r>
    </w:p>
    <w:p w14:paraId="1D2BDC8D" w14:textId="77777777" w:rsidR="0098002B" w:rsidRPr="00C32050" w:rsidRDefault="0098002B">
      <w:pPr>
        <w:jc w:val="center"/>
        <w:rPr>
          <w:rFonts w:asciiTheme="majorHAnsi" w:hAnsiTheme="majorHAnsi" w:cstheme="majorHAnsi"/>
          <w:b/>
          <w:bCs/>
          <w:color w:val="3A4B5B" w:themeColor="accent1" w:themeShade="80"/>
          <w:sz w:val="22"/>
          <w:szCs w:val="22"/>
        </w:rPr>
      </w:pPr>
    </w:p>
    <w:p w14:paraId="36B8DBD3" w14:textId="77777777" w:rsidR="002B2761" w:rsidRPr="00C32050" w:rsidRDefault="008F56E1">
      <w:pPr>
        <w:jc w:val="center"/>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 xml:space="preserve">ΣΧΕΔΙΟ ΝΟΜΟΥ </w:t>
      </w:r>
    </w:p>
    <w:p w14:paraId="6CD5F5E1" w14:textId="77777777" w:rsidR="00901EDE" w:rsidRPr="00C32050" w:rsidRDefault="00901EDE" w:rsidP="0092761D">
      <w:pPr>
        <w:jc w:val="center"/>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με τίτλο</w:t>
      </w:r>
    </w:p>
    <w:p w14:paraId="6746BCD6" w14:textId="77777777" w:rsidR="002F79C5" w:rsidRPr="00C32050" w:rsidRDefault="002F79C5" w:rsidP="002F79C5">
      <w:pPr>
        <w:autoSpaceDE w:val="0"/>
        <w:autoSpaceDN w:val="0"/>
        <w:adjustRightInd w:val="0"/>
        <w:jc w:val="center"/>
        <w:rPr>
          <w:rFonts w:asciiTheme="majorHAnsi" w:hAnsiTheme="majorHAnsi" w:cstheme="majorHAnsi"/>
          <w:b/>
          <w:bCs/>
          <w:color w:val="3A4B5B" w:themeColor="accent1" w:themeShade="80"/>
          <w:sz w:val="22"/>
          <w:szCs w:val="22"/>
        </w:rPr>
      </w:pPr>
    </w:p>
    <w:p w14:paraId="1FC74093" w14:textId="0B5C3911" w:rsidR="002F79C5" w:rsidRPr="00C32050" w:rsidRDefault="00162B9B" w:rsidP="002F79C5">
      <w:pPr>
        <w:autoSpaceDE w:val="0"/>
        <w:autoSpaceDN w:val="0"/>
        <w:adjustRightInd w:val="0"/>
        <w:jc w:val="center"/>
        <w:rPr>
          <w:rFonts w:asciiTheme="majorHAnsi" w:hAnsiTheme="majorHAnsi" w:cstheme="majorHAnsi"/>
          <w:b/>
          <w:bCs/>
          <w:i/>
          <w:iCs/>
          <w:sz w:val="22"/>
          <w:szCs w:val="22"/>
        </w:rPr>
      </w:pPr>
      <w:r w:rsidRPr="00C32050">
        <w:rPr>
          <w:rFonts w:asciiTheme="majorHAnsi" w:hAnsiTheme="majorHAnsi" w:cstheme="majorHAnsi"/>
          <w:b/>
          <w:bCs/>
          <w:i/>
          <w:iCs/>
          <w:noProof/>
          <w:sz w:val="22"/>
          <w:szCs w:val="22"/>
        </w:rPr>
        <mc:AlternateContent>
          <mc:Choice Requires="wps">
            <w:drawing>
              <wp:anchor distT="0" distB="0" distL="114300" distR="114300" simplePos="0" relativeHeight="251660800" behindDoc="0" locked="0" layoutInCell="1" allowOverlap="1" wp14:anchorId="04D8BBC3" wp14:editId="55C1EADE">
                <wp:simplePos x="0" y="0"/>
                <wp:positionH relativeFrom="margin">
                  <wp:posOffset>-228600</wp:posOffset>
                </wp:positionH>
                <wp:positionV relativeFrom="paragraph">
                  <wp:posOffset>66040</wp:posOffset>
                </wp:positionV>
                <wp:extent cx="6251575" cy="1511300"/>
                <wp:effectExtent l="0" t="0" r="0" b="0"/>
                <wp:wrapNone/>
                <wp:docPr id="4" name="Στρογγυλεμένο 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1575" cy="1511300"/>
                        </a:xfrm>
                        <a:prstGeom prst="roundRect">
                          <a:avLst>
                            <a:gd name="adj" fmla="val 16667"/>
                          </a:avLst>
                        </a:prstGeom>
                        <a:solidFill>
                          <a:schemeClr val="lt1">
                            <a:lumMod val="100000"/>
                            <a:lumOff val="0"/>
                          </a:schemeClr>
                        </a:solidFill>
                        <a:ln w="25400">
                          <a:solidFill>
                            <a:schemeClr val="accent6">
                              <a:lumMod val="100000"/>
                              <a:lumOff val="0"/>
                            </a:schemeClr>
                          </a:solidFill>
                          <a:round/>
                          <a:headEnd/>
                          <a:tailEnd/>
                        </a:ln>
                      </wps:spPr>
                      <wps:txbx>
                        <w:txbxContent>
                          <w:p w14:paraId="5F729728" w14:textId="77777777" w:rsidR="006860F9" w:rsidRPr="006D2282" w:rsidRDefault="006860F9" w:rsidP="006D2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2"/>
                                <w:szCs w:val="22"/>
                              </w:rPr>
                            </w:pPr>
                            <w:r w:rsidRPr="006D2282">
                              <w:rPr>
                                <w:rFonts w:asciiTheme="majorHAnsi" w:hAnsiTheme="majorHAnsi" w:cstheme="majorHAnsi"/>
                                <w:b/>
                                <w:sz w:val="22"/>
                                <w:szCs w:val="22"/>
                              </w:rPr>
                              <w:t>«Εκσυγχρονισμός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 4738/2020 (Α’ 207)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w:t>
                            </w:r>
                          </w:p>
                          <w:p w14:paraId="4A1DD3D0" w14:textId="77777777" w:rsidR="006860F9" w:rsidRPr="006D2282" w:rsidRDefault="006860F9" w:rsidP="006D2282">
                            <w:pPr>
                              <w:jc w:val="center"/>
                              <w:rPr>
                                <w:rFonts w:asciiTheme="majorHAnsi" w:hAnsiTheme="majorHAnsi" w:cstheme="majorHAnsi"/>
                                <w:b/>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4D8BBC3" id="Στρογγυλεμένο ορθογώνιο 4" o:spid="_x0000_s1026" style="position:absolute;left:0;text-align:left;margin-left:-18pt;margin-top:5.2pt;width:492.25pt;height:11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" fillcolor="white [3201]" strokecolor="#9d936f [3209]" strokeweight="2pt">
                <v:textbox>
                  <w:txbxContent>
                    <w:p w14:paraId="5F729728" w14:textId="77777777" w:rsidR="006860F9" w:rsidRPr="006D2282" w:rsidRDefault="006860F9" w:rsidP="006D2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2"/>
                          <w:szCs w:val="22"/>
                        </w:rPr>
                      </w:pPr>
                      <w:r w:rsidRPr="006D2282">
                        <w:rPr>
                          <w:rFonts w:asciiTheme="majorHAnsi" w:hAnsiTheme="majorHAnsi" w:cstheme="majorHAnsi"/>
                          <w:b/>
                          <w:sz w:val="22"/>
                          <w:szCs w:val="22"/>
                        </w:rPr>
                        <w:t>«Εκσυγχρονισμός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 4738/2020 (Α’ 207)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w:t>
                      </w:r>
                    </w:p>
                    <w:p w14:paraId="4A1DD3D0" w14:textId="77777777" w:rsidR="006860F9" w:rsidRPr="006D2282" w:rsidRDefault="006860F9" w:rsidP="006D2282">
                      <w:pPr>
                        <w:jc w:val="center"/>
                        <w:rPr>
                          <w:rFonts w:asciiTheme="majorHAnsi" w:hAnsiTheme="majorHAnsi" w:cstheme="majorHAnsi"/>
                          <w:b/>
                          <w:sz w:val="22"/>
                          <w:szCs w:val="22"/>
                        </w:rPr>
                      </w:pPr>
                    </w:p>
                  </w:txbxContent>
                </v:textbox>
                <w10:wrap anchorx="margin"/>
              </v:roundrect>
            </w:pict>
          </mc:Fallback>
        </mc:AlternateContent>
      </w:r>
    </w:p>
    <w:p w14:paraId="3A051148" w14:textId="77777777" w:rsidR="002F79C5" w:rsidRPr="00C32050" w:rsidRDefault="002F79C5" w:rsidP="002F79C5">
      <w:pPr>
        <w:autoSpaceDE w:val="0"/>
        <w:autoSpaceDN w:val="0"/>
        <w:adjustRightInd w:val="0"/>
        <w:rPr>
          <w:rFonts w:asciiTheme="majorHAnsi" w:hAnsiTheme="majorHAnsi" w:cstheme="majorHAnsi"/>
          <w:b/>
          <w:bCs/>
          <w:sz w:val="22"/>
          <w:szCs w:val="22"/>
        </w:rPr>
      </w:pPr>
    </w:p>
    <w:p w14:paraId="6F74D4BD" w14:textId="77777777" w:rsidR="002F79C5" w:rsidRPr="00C32050" w:rsidRDefault="002F79C5" w:rsidP="002F79C5">
      <w:pPr>
        <w:autoSpaceDE w:val="0"/>
        <w:autoSpaceDN w:val="0"/>
        <w:adjustRightInd w:val="0"/>
        <w:rPr>
          <w:rFonts w:asciiTheme="majorHAnsi" w:hAnsiTheme="majorHAnsi" w:cstheme="majorHAnsi"/>
          <w:b/>
          <w:bCs/>
          <w:sz w:val="22"/>
          <w:szCs w:val="22"/>
        </w:rPr>
      </w:pPr>
    </w:p>
    <w:p w14:paraId="701251D7" w14:textId="77777777" w:rsidR="002F79C5" w:rsidRPr="00C32050" w:rsidRDefault="002F79C5" w:rsidP="002F79C5">
      <w:pPr>
        <w:autoSpaceDE w:val="0"/>
        <w:autoSpaceDN w:val="0"/>
        <w:adjustRightInd w:val="0"/>
        <w:rPr>
          <w:rFonts w:asciiTheme="majorHAnsi" w:hAnsiTheme="majorHAnsi" w:cstheme="majorHAnsi"/>
          <w:b/>
          <w:bCs/>
          <w:sz w:val="22"/>
          <w:szCs w:val="22"/>
        </w:rPr>
      </w:pPr>
    </w:p>
    <w:p w14:paraId="09DA96A0" w14:textId="77777777" w:rsidR="002F79C5" w:rsidRPr="00C32050" w:rsidRDefault="002F79C5" w:rsidP="002F79C5">
      <w:pPr>
        <w:autoSpaceDE w:val="0"/>
        <w:autoSpaceDN w:val="0"/>
        <w:adjustRightInd w:val="0"/>
        <w:rPr>
          <w:rFonts w:asciiTheme="majorHAnsi" w:hAnsiTheme="majorHAnsi" w:cstheme="majorHAnsi"/>
          <w:b/>
          <w:bCs/>
          <w:sz w:val="22"/>
          <w:szCs w:val="22"/>
        </w:rPr>
      </w:pPr>
    </w:p>
    <w:p w14:paraId="21D132CC" w14:textId="77777777" w:rsidR="002F79C5" w:rsidRPr="00C32050" w:rsidRDefault="002F79C5" w:rsidP="002F79C5">
      <w:pPr>
        <w:autoSpaceDE w:val="0"/>
        <w:autoSpaceDN w:val="0"/>
        <w:adjustRightInd w:val="0"/>
        <w:jc w:val="center"/>
        <w:rPr>
          <w:rFonts w:asciiTheme="majorHAnsi" w:hAnsiTheme="majorHAnsi" w:cstheme="majorHAnsi"/>
          <w:b/>
          <w:bCs/>
          <w:color w:val="3A4B5B" w:themeColor="accent1" w:themeShade="80"/>
          <w:sz w:val="22"/>
          <w:szCs w:val="22"/>
        </w:rPr>
      </w:pPr>
    </w:p>
    <w:p w14:paraId="71967833" w14:textId="77777777" w:rsidR="002F79C5" w:rsidRPr="00C32050" w:rsidRDefault="002F79C5" w:rsidP="002F79C5">
      <w:pPr>
        <w:autoSpaceDE w:val="0"/>
        <w:autoSpaceDN w:val="0"/>
        <w:adjustRightInd w:val="0"/>
        <w:jc w:val="center"/>
        <w:rPr>
          <w:rFonts w:asciiTheme="majorHAnsi" w:hAnsiTheme="majorHAnsi" w:cstheme="majorHAnsi"/>
          <w:b/>
          <w:bCs/>
          <w:color w:val="3A4B5B" w:themeColor="accent1" w:themeShade="80"/>
          <w:sz w:val="22"/>
          <w:szCs w:val="22"/>
        </w:rPr>
      </w:pPr>
    </w:p>
    <w:p w14:paraId="348E304B" w14:textId="77777777" w:rsidR="002F79C5" w:rsidRPr="00C32050" w:rsidRDefault="002F79C5" w:rsidP="002F79C5">
      <w:pPr>
        <w:autoSpaceDE w:val="0"/>
        <w:autoSpaceDN w:val="0"/>
        <w:adjustRightInd w:val="0"/>
        <w:jc w:val="center"/>
        <w:rPr>
          <w:rFonts w:asciiTheme="majorHAnsi" w:hAnsiTheme="majorHAnsi" w:cstheme="majorHAnsi"/>
          <w:b/>
          <w:bCs/>
          <w:color w:val="3A4B5B" w:themeColor="accent1" w:themeShade="80"/>
          <w:sz w:val="22"/>
          <w:szCs w:val="22"/>
        </w:rPr>
      </w:pPr>
    </w:p>
    <w:p w14:paraId="4DDF7926" w14:textId="77777777" w:rsidR="002F79C5" w:rsidRPr="00C32050" w:rsidRDefault="002F79C5" w:rsidP="002F79C5">
      <w:pPr>
        <w:autoSpaceDE w:val="0"/>
        <w:autoSpaceDN w:val="0"/>
        <w:adjustRightInd w:val="0"/>
        <w:jc w:val="center"/>
        <w:rPr>
          <w:rFonts w:asciiTheme="majorHAnsi" w:hAnsiTheme="majorHAnsi" w:cstheme="majorHAnsi"/>
          <w:b/>
          <w:bCs/>
          <w:color w:val="3A4B5B" w:themeColor="accent1" w:themeShade="80"/>
          <w:sz w:val="22"/>
          <w:szCs w:val="22"/>
        </w:rPr>
      </w:pPr>
    </w:p>
    <w:p w14:paraId="113780B9" w14:textId="77777777" w:rsidR="002F79C5" w:rsidRPr="00C32050" w:rsidRDefault="002F79C5" w:rsidP="002F79C5">
      <w:pPr>
        <w:autoSpaceDE w:val="0"/>
        <w:autoSpaceDN w:val="0"/>
        <w:adjustRightInd w:val="0"/>
        <w:spacing w:line="276" w:lineRule="auto"/>
        <w:rPr>
          <w:rFonts w:asciiTheme="majorHAnsi" w:hAnsiTheme="majorHAnsi" w:cstheme="majorHAnsi"/>
          <w:b/>
          <w:bCs/>
          <w:color w:val="3A4B5B" w:themeColor="accent1" w:themeShade="80"/>
          <w:sz w:val="22"/>
          <w:szCs w:val="22"/>
        </w:rPr>
      </w:pPr>
    </w:p>
    <w:p w14:paraId="1951EB7D" w14:textId="77777777" w:rsidR="000C153F" w:rsidRPr="00C32050" w:rsidRDefault="000C153F" w:rsidP="0092761D">
      <w:pPr>
        <w:jc w:val="both"/>
        <w:rPr>
          <w:rFonts w:asciiTheme="majorHAnsi" w:hAnsiTheme="majorHAnsi" w:cstheme="majorHAnsi"/>
          <w:b/>
          <w:bCs/>
          <w:sz w:val="22"/>
          <w:szCs w:val="22"/>
        </w:rPr>
      </w:pPr>
    </w:p>
    <w:p w14:paraId="76C3C950" w14:textId="77777777" w:rsidR="0098002B" w:rsidRPr="00C32050" w:rsidRDefault="008F56E1" w:rsidP="003B533B">
      <w:pPr>
        <w:tabs>
          <w:tab w:val="left" w:pos="2585"/>
        </w:tabs>
        <w:jc w:val="center"/>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Επισπεύδον Υπουργείο</w:t>
      </w:r>
    </w:p>
    <w:p w14:paraId="500EF706" w14:textId="77777777" w:rsidR="0098002B" w:rsidRPr="00C32050" w:rsidRDefault="008F56E1">
      <w:pPr>
        <w:jc w:val="center"/>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ΥΠΟΥΡΓΕΙΟ ΟΙΚΟΝΟΜΙΚΩΝ</w:t>
      </w:r>
    </w:p>
    <w:p w14:paraId="69278FD9" w14:textId="77777777" w:rsidR="0098002B" w:rsidRPr="00C32050" w:rsidRDefault="008F56E1">
      <w:pPr>
        <w:jc w:val="center"/>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 xml:space="preserve">Στοιχεία επικοινωνίας: </w:t>
      </w:r>
    </w:p>
    <w:p w14:paraId="2DC65C89" w14:textId="77777777" w:rsidR="006D2282" w:rsidRPr="00C32050" w:rsidRDefault="003765A1" w:rsidP="00996C52">
      <w:pPr>
        <w:jc w:val="center"/>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Μιχάλης Καλλιάνης (Μέρος Α’ – Μέρος Β’),</w:t>
      </w:r>
    </w:p>
    <w:p w14:paraId="2DD8D268" w14:textId="77777777" w:rsidR="003765A1" w:rsidRPr="00C32050" w:rsidRDefault="003765A1" w:rsidP="00996C52">
      <w:pPr>
        <w:jc w:val="center"/>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 xml:space="preserve">Γεωργία Σ. Μπέη  (Μέρος Γ’ </w:t>
      </w:r>
      <w:r w:rsidR="00417DF5" w:rsidRPr="00C32050">
        <w:rPr>
          <w:rFonts w:asciiTheme="majorHAnsi" w:hAnsiTheme="majorHAnsi" w:cstheme="majorHAnsi"/>
          <w:b/>
          <w:bCs/>
          <w:color w:val="3A4B5B" w:themeColor="accent1" w:themeShade="80"/>
          <w:sz w:val="22"/>
          <w:szCs w:val="22"/>
        </w:rPr>
        <w:t xml:space="preserve">– Μέρος </w:t>
      </w:r>
      <w:r w:rsidRPr="00C32050">
        <w:rPr>
          <w:rFonts w:asciiTheme="majorHAnsi" w:hAnsiTheme="majorHAnsi" w:cstheme="majorHAnsi"/>
          <w:b/>
          <w:bCs/>
          <w:color w:val="3A4B5B" w:themeColor="accent1" w:themeShade="80"/>
          <w:sz w:val="22"/>
          <w:szCs w:val="22"/>
        </w:rPr>
        <w:t>Δ’ ),</w:t>
      </w:r>
    </w:p>
    <w:p w14:paraId="720CA310" w14:textId="017185D4" w:rsidR="006D2282" w:rsidRPr="00C32050" w:rsidRDefault="00133833" w:rsidP="00996C52">
      <w:pPr>
        <w:jc w:val="center"/>
        <w:rPr>
          <w:rFonts w:asciiTheme="majorHAnsi" w:hAnsiTheme="majorHAnsi" w:cstheme="majorHAnsi"/>
          <w:b/>
          <w:bCs/>
          <w:color w:val="3A4B5B"/>
          <w:sz w:val="22"/>
          <w:szCs w:val="22"/>
        </w:rPr>
      </w:pPr>
      <w:r w:rsidRPr="00C32050">
        <w:rPr>
          <w:rFonts w:asciiTheme="majorHAnsi" w:hAnsiTheme="majorHAnsi" w:cstheme="majorHAnsi"/>
          <w:b/>
          <w:bCs/>
          <w:color w:val="3A4B5B" w:themeColor="accent1" w:themeShade="80"/>
          <w:sz w:val="22"/>
          <w:szCs w:val="22"/>
        </w:rPr>
        <w:t>Δήμητρα Καββαδά</w:t>
      </w:r>
      <w:r w:rsidR="003765A1" w:rsidRPr="00C32050">
        <w:rPr>
          <w:rFonts w:asciiTheme="majorHAnsi" w:hAnsiTheme="majorHAnsi" w:cstheme="majorHAnsi"/>
          <w:b/>
          <w:bCs/>
          <w:color w:val="3A4B5B" w:themeColor="accent1" w:themeShade="80"/>
          <w:sz w:val="22"/>
          <w:szCs w:val="22"/>
        </w:rPr>
        <w:t xml:space="preserve"> (Μέρος Ε’)</w:t>
      </w:r>
      <w:r w:rsidR="00955690" w:rsidRPr="00C32050">
        <w:rPr>
          <w:rFonts w:asciiTheme="majorHAnsi" w:hAnsiTheme="majorHAnsi" w:cstheme="majorHAnsi"/>
          <w:b/>
          <w:bCs/>
          <w:color w:val="3A4B5B" w:themeColor="accent1" w:themeShade="80"/>
          <w:sz w:val="22"/>
          <w:szCs w:val="22"/>
        </w:rPr>
        <w:t xml:space="preserve"> </w:t>
      </w:r>
      <w:r w:rsidRPr="00C32050">
        <w:rPr>
          <w:rFonts w:asciiTheme="majorHAnsi" w:hAnsiTheme="majorHAnsi" w:cstheme="majorHAnsi"/>
          <w:b/>
          <w:bCs/>
          <w:color w:val="3A4B5B" w:themeColor="accent1" w:themeShade="80"/>
          <w:sz w:val="22"/>
          <w:szCs w:val="22"/>
        </w:rPr>
        <w:t xml:space="preserve">Γραφείο Υπουργού Οικονομικών, τηλ. 210 3332621,  </w:t>
      </w:r>
      <w:hyperlink r:id="rId10" w:history="1">
        <w:r w:rsidR="002F79C5" w:rsidRPr="00C32050">
          <w:rPr>
            <w:rStyle w:val="-0"/>
            <w:rFonts w:asciiTheme="majorHAnsi" w:hAnsiTheme="majorHAnsi" w:cstheme="majorHAnsi"/>
            <w:b/>
            <w:bCs/>
            <w:sz w:val="22"/>
            <w:szCs w:val="22"/>
          </w:rPr>
          <w:t>ministeroffice@minfin.gr</w:t>
        </w:r>
      </w:hyperlink>
      <w:r w:rsidR="002F79C5" w:rsidRPr="00C32050">
        <w:rPr>
          <w:rFonts w:asciiTheme="majorHAnsi" w:hAnsiTheme="majorHAnsi" w:cstheme="majorHAnsi"/>
          <w:b/>
          <w:bCs/>
          <w:color w:val="3A4B5B" w:themeColor="accent1" w:themeShade="80"/>
          <w:sz w:val="22"/>
          <w:szCs w:val="22"/>
        </w:rPr>
        <w:t>;</w:t>
      </w:r>
      <w:r w:rsidRPr="00C32050">
        <w:rPr>
          <w:rFonts w:asciiTheme="majorHAnsi" w:hAnsiTheme="majorHAnsi" w:cstheme="majorHAnsi"/>
          <w:b/>
          <w:bCs/>
          <w:color w:val="3A4B5B" w:themeColor="accent1" w:themeShade="80"/>
          <w:sz w:val="22"/>
          <w:szCs w:val="22"/>
        </w:rPr>
        <w:t>,</w:t>
      </w:r>
      <w:r w:rsidR="002F79C5" w:rsidRPr="00C32050">
        <w:rPr>
          <w:rFonts w:asciiTheme="majorHAnsi" w:hAnsiTheme="majorHAnsi" w:cstheme="majorHAnsi"/>
          <w:b/>
          <w:bCs/>
          <w:color w:val="3A4B5B"/>
          <w:sz w:val="22"/>
          <w:szCs w:val="22"/>
        </w:rPr>
        <w:t xml:space="preserve"> Γραφείο Υφυπουργού Οικονομικών (οδός Καρ. Σερβίας 10, Τ.Κ.101 84, τηλ. 210 3375718, ηλ. ταχ.: </w:t>
      </w:r>
      <w:hyperlink r:id="rId11" w:history="1">
        <w:r w:rsidR="002F79C5" w:rsidRPr="00C32050">
          <w:rPr>
            <w:rStyle w:val="-0"/>
            <w:rFonts w:asciiTheme="majorHAnsi" w:hAnsiTheme="majorHAnsi" w:cstheme="majorHAnsi"/>
            <w:b/>
            <w:bCs/>
            <w:sz w:val="22"/>
            <w:szCs w:val="22"/>
            <w:lang w:val="en-US"/>
          </w:rPr>
          <w:t>yfyp</w:t>
        </w:r>
        <w:r w:rsidR="002F79C5" w:rsidRPr="00C32050">
          <w:rPr>
            <w:rStyle w:val="-0"/>
            <w:rFonts w:asciiTheme="majorHAnsi" w:hAnsiTheme="majorHAnsi" w:cstheme="majorHAnsi"/>
            <w:b/>
            <w:bCs/>
            <w:sz w:val="22"/>
            <w:szCs w:val="22"/>
          </w:rPr>
          <w:t>.</w:t>
        </w:r>
        <w:r w:rsidR="002F79C5" w:rsidRPr="00C32050">
          <w:rPr>
            <w:rStyle w:val="-0"/>
            <w:rFonts w:asciiTheme="majorHAnsi" w:hAnsiTheme="majorHAnsi" w:cstheme="majorHAnsi"/>
            <w:b/>
            <w:bCs/>
            <w:sz w:val="22"/>
            <w:szCs w:val="22"/>
            <w:lang w:val="en-US"/>
          </w:rPr>
          <w:t>fpdp</w:t>
        </w:r>
        <w:r w:rsidR="002F79C5" w:rsidRPr="00C32050">
          <w:rPr>
            <w:rStyle w:val="-0"/>
            <w:rFonts w:asciiTheme="majorHAnsi" w:hAnsiTheme="majorHAnsi" w:cstheme="majorHAnsi"/>
            <w:b/>
            <w:bCs/>
            <w:sz w:val="22"/>
            <w:szCs w:val="22"/>
          </w:rPr>
          <w:t>@</w:t>
        </w:r>
        <w:r w:rsidR="002F79C5" w:rsidRPr="00C32050">
          <w:rPr>
            <w:rStyle w:val="-0"/>
            <w:rFonts w:asciiTheme="majorHAnsi" w:hAnsiTheme="majorHAnsi" w:cstheme="majorHAnsi"/>
            <w:b/>
            <w:bCs/>
            <w:sz w:val="22"/>
            <w:szCs w:val="22"/>
            <w:lang w:val="en-US"/>
          </w:rPr>
          <w:t>minfin</w:t>
        </w:r>
        <w:r w:rsidR="002F79C5" w:rsidRPr="00C32050">
          <w:rPr>
            <w:rStyle w:val="-0"/>
            <w:rFonts w:asciiTheme="majorHAnsi" w:hAnsiTheme="majorHAnsi" w:cstheme="majorHAnsi"/>
            <w:b/>
            <w:bCs/>
            <w:sz w:val="22"/>
            <w:szCs w:val="22"/>
          </w:rPr>
          <w:t>.</w:t>
        </w:r>
        <w:r w:rsidR="002F79C5" w:rsidRPr="00C32050">
          <w:rPr>
            <w:rStyle w:val="-0"/>
            <w:rFonts w:asciiTheme="majorHAnsi" w:hAnsiTheme="majorHAnsi" w:cstheme="majorHAnsi"/>
            <w:b/>
            <w:bCs/>
            <w:sz w:val="22"/>
            <w:szCs w:val="22"/>
            <w:lang w:val="en-US"/>
          </w:rPr>
          <w:t>gr</w:t>
        </w:r>
      </w:hyperlink>
      <w:r w:rsidR="002F79C5" w:rsidRPr="00C32050">
        <w:rPr>
          <w:rFonts w:asciiTheme="majorHAnsi" w:hAnsiTheme="majorHAnsi" w:cstheme="majorHAnsi"/>
          <w:b/>
          <w:bCs/>
          <w:color w:val="3A4B5B"/>
          <w:sz w:val="22"/>
          <w:szCs w:val="22"/>
        </w:rPr>
        <w:t>;</w:t>
      </w:r>
    </w:p>
    <w:p w14:paraId="69D8A15C" w14:textId="50E358DC" w:rsidR="0092761D" w:rsidRPr="00C32050" w:rsidRDefault="002D2484" w:rsidP="00996C52">
      <w:pPr>
        <w:jc w:val="center"/>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sz w:val="22"/>
          <w:szCs w:val="22"/>
        </w:rPr>
        <w:t>Δ</w:t>
      </w:r>
      <w:r w:rsidR="000F1C02">
        <w:rPr>
          <w:rFonts w:asciiTheme="majorHAnsi" w:hAnsiTheme="majorHAnsi" w:cstheme="majorHAnsi"/>
          <w:b/>
          <w:bCs/>
          <w:color w:val="3A4B5B"/>
          <w:sz w:val="22"/>
          <w:szCs w:val="22"/>
        </w:rPr>
        <w:t>έσποινα</w:t>
      </w:r>
      <w:r w:rsidRPr="00C32050">
        <w:rPr>
          <w:rFonts w:asciiTheme="majorHAnsi" w:hAnsiTheme="majorHAnsi" w:cstheme="majorHAnsi"/>
          <w:b/>
          <w:bCs/>
          <w:color w:val="3A4B5B"/>
          <w:sz w:val="22"/>
          <w:szCs w:val="22"/>
        </w:rPr>
        <w:t xml:space="preserve"> Δεληγιαννάκη, </w:t>
      </w:r>
      <w:r w:rsidR="002F79C5" w:rsidRPr="00C32050">
        <w:rPr>
          <w:rFonts w:asciiTheme="majorHAnsi" w:hAnsiTheme="majorHAnsi" w:cstheme="majorHAnsi"/>
          <w:b/>
          <w:bCs/>
          <w:color w:val="3A4B5B"/>
          <w:sz w:val="22"/>
          <w:szCs w:val="22"/>
        </w:rPr>
        <w:t>Κων</w:t>
      </w:r>
      <w:r w:rsidR="005F00D6">
        <w:rPr>
          <w:rFonts w:asciiTheme="majorHAnsi" w:hAnsiTheme="majorHAnsi" w:cstheme="majorHAnsi"/>
          <w:b/>
          <w:bCs/>
          <w:color w:val="3A4B5B"/>
          <w:sz w:val="22"/>
          <w:szCs w:val="22"/>
        </w:rPr>
        <w:t>σταντί</w:t>
      </w:r>
      <w:r w:rsidR="002F79C5" w:rsidRPr="00C32050">
        <w:rPr>
          <w:rFonts w:asciiTheme="majorHAnsi" w:hAnsiTheme="majorHAnsi" w:cstheme="majorHAnsi"/>
          <w:b/>
          <w:bCs/>
          <w:color w:val="3A4B5B"/>
          <w:sz w:val="22"/>
          <w:szCs w:val="22"/>
        </w:rPr>
        <w:t xml:space="preserve">να Κούστα, </w:t>
      </w:r>
      <w:r w:rsidR="002F79C5" w:rsidRPr="00C32050">
        <w:rPr>
          <w:rFonts w:asciiTheme="majorHAnsi" w:hAnsiTheme="majorHAnsi" w:cstheme="majorHAnsi"/>
          <w:b/>
          <w:bCs/>
          <w:color w:val="3A4B5B"/>
          <w:sz w:val="22"/>
          <w:szCs w:val="22"/>
          <w:lang w:val="en-US"/>
        </w:rPr>
        <w:t>B</w:t>
      </w:r>
      <w:r w:rsidR="002F79C5" w:rsidRPr="00C32050">
        <w:rPr>
          <w:rFonts w:asciiTheme="majorHAnsi" w:hAnsiTheme="majorHAnsi" w:cstheme="majorHAnsi"/>
          <w:b/>
          <w:bCs/>
          <w:color w:val="3A4B5B"/>
          <w:sz w:val="22"/>
          <w:szCs w:val="22"/>
        </w:rPr>
        <w:t>άσω Σκλάβου</w:t>
      </w:r>
    </w:p>
    <w:p w14:paraId="36B32CB3" w14:textId="77777777" w:rsidR="00F3273C" w:rsidRPr="00C32050" w:rsidRDefault="00F3273C" w:rsidP="00C32050">
      <w:pPr>
        <w:autoSpaceDE w:val="0"/>
        <w:autoSpaceDN w:val="0"/>
        <w:adjustRightInd w:val="0"/>
        <w:jc w:val="center"/>
        <w:rPr>
          <w:rFonts w:asciiTheme="majorHAnsi" w:hAnsiTheme="majorHAnsi" w:cstheme="majorHAnsi"/>
          <w:i/>
          <w:iCs/>
          <w:sz w:val="22"/>
          <w:szCs w:val="22"/>
        </w:rPr>
      </w:pPr>
    </w:p>
    <w:p w14:paraId="12C6A68C" w14:textId="55695214" w:rsidR="005422C8" w:rsidRPr="00C32050" w:rsidRDefault="00162B9B" w:rsidP="005422C8">
      <w:pPr>
        <w:ind w:left="284" w:right="94"/>
        <w:jc w:val="center"/>
        <w:rPr>
          <w:rFonts w:asciiTheme="majorHAnsi" w:hAnsiTheme="majorHAnsi" w:cstheme="majorHAnsi"/>
          <w:i/>
          <w:iCs/>
          <w:sz w:val="22"/>
          <w:szCs w:val="22"/>
        </w:rPr>
      </w:pPr>
      <w:r w:rsidRPr="00C32050">
        <w:rPr>
          <w:rFonts w:asciiTheme="majorHAnsi" w:hAnsiTheme="majorHAnsi" w:cstheme="majorHAnsi"/>
          <w:b/>
          <w:bCs/>
          <w:noProof/>
          <w:sz w:val="22"/>
          <w:szCs w:val="22"/>
        </w:rPr>
        <mc:AlternateContent>
          <mc:Choice Requires="wps">
            <w:drawing>
              <wp:anchor distT="0" distB="0" distL="114300" distR="114300" simplePos="0" relativeHeight="251662848" behindDoc="1" locked="0" layoutInCell="1" allowOverlap="1" wp14:anchorId="09A7C91D" wp14:editId="07E0C81A">
                <wp:simplePos x="0" y="0"/>
                <wp:positionH relativeFrom="margin">
                  <wp:posOffset>-7620</wp:posOffset>
                </wp:positionH>
                <wp:positionV relativeFrom="paragraph">
                  <wp:posOffset>3810</wp:posOffset>
                </wp:positionV>
                <wp:extent cx="5974715" cy="3321050"/>
                <wp:effectExtent l="0" t="0" r="6985" b="0"/>
                <wp:wrapNone/>
                <wp:docPr id="3" name="Κορνίζα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715" cy="3321050"/>
                        </a:xfrm>
                        <a:prstGeom prst="bevel">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24E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Κορνίζα 29" o:spid="_x0000_s1026" type="#_x0000_t84" style="position:absolute;margin-left:-.6pt;margin-top:.3pt;width:470.45pt;height:261.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" fillcolor="white [3201]" strokecolor="#67787b [3208]" strokeweight="2pt">
                <v:path arrowok="t"/>
                <w10:wrap anchorx="margin"/>
              </v:shape>
            </w:pict>
          </mc:Fallback>
        </mc:AlternateContent>
      </w:r>
      <w:r w:rsidR="005422C8" w:rsidRPr="00C32050">
        <w:rPr>
          <w:rFonts w:asciiTheme="majorHAnsi" w:hAnsiTheme="majorHAnsi" w:cstheme="majorHAnsi"/>
          <w:i/>
          <w:iCs/>
          <w:sz w:val="22"/>
          <w:szCs w:val="22"/>
        </w:rPr>
        <w:t>Επιλέξατε από τον παρακάτω κατάλογο τον τομέα ή τους τομείς νομοθέτησης στους οποίους αφορούν οι βασικές διατάξεις της αξιολογούμενης ρύθμισης:</w:t>
      </w:r>
    </w:p>
    <w:p w14:paraId="69F00254" w14:textId="77777777" w:rsidR="005422C8" w:rsidRPr="00C32050" w:rsidRDefault="005422C8" w:rsidP="005422C8">
      <w:pPr>
        <w:jc w:val="both"/>
        <w:rPr>
          <w:rFonts w:asciiTheme="majorHAnsi" w:hAnsiTheme="majorHAnsi" w:cstheme="majorHAnsi"/>
          <w:sz w:val="22"/>
          <w:szCs w:val="22"/>
        </w:rPr>
      </w:pPr>
    </w:p>
    <w:tbl>
      <w:tblPr>
        <w:tblStyle w:val="251"/>
        <w:tblW w:w="0" w:type="auto"/>
        <w:jc w:val="center"/>
        <w:tblLook w:val="04A0" w:firstRow="1" w:lastRow="0" w:firstColumn="1" w:lastColumn="0" w:noHBand="0" w:noVBand="1"/>
      </w:tblPr>
      <w:tblGrid>
        <w:gridCol w:w="5529"/>
        <w:gridCol w:w="992"/>
      </w:tblGrid>
      <w:tr w:rsidR="005422C8" w:rsidRPr="00C32050" w14:paraId="6FBB6980" w14:textId="77777777" w:rsidTr="00955690">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100" w:firstRow="0" w:lastRow="0" w:firstColumn="1" w:lastColumn="0" w:oddVBand="0" w:evenVBand="0" w:oddHBand="0" w:evenHBand="0" w:firstRowFirstColumn="1" w:firstRowLastColumn="0" w:lastRowFirstColumn="0" w:lastRowLastColumn="0"/>
            <w:tcW w:w="5529" w:type="dxa"/>
          </w:tcPr>
          <w:p w14:paraId="37963692" w14:textId="77777777" w:rsidR="005422C8" w:rsidRPr="00C32050" w:rsidRDefault="005422C8" w:rsidP="00955690">
            <w:pPr>
              <w:rPr>
                <w:rFonts w:asciiTheme="majorHAnsi" w:hAnsiTheme="majorHAnsi" w:cstheme="majorHAnsi"/>
                <w:b/>
                <w:bCs/>
                <w:sz w:val="22"/>
                <w:szCs w:val="22"/>
              </w:rPr>
            </w:pPr>
            <w:r w:rsidRPr="00C32050">
              <w:rPr>
                <w:rFonts w:asciiTheme="majorHAnsi" w:hAnsiTheme="majorHAnsi" w:cstheme="majorHAnsi"/>
                <w:b/>
                <w:bCs/>
                <w:color w:val="3A4B5B" w:themeColor="accent1" w:themeShade="80"/>
                <w:sz w:val="22"/>
                <w:szCs w:val="22"/>
              </w:rPr>
              <w:t>ΤΟΜΕΙΣ ΝΟΜΟΘΕΤΗΣΗΣ</w:t>
            </w:r>
          </w:p>
        </w:tc>
        <w:tc>
          <w:tcPr>
            <w:tcW w:w="992" w:type="dxa"/>
          </w:tcPr>
          <w:p w14:paraId="18B841A7" w14:textId="77777777" w:rsidR="005422C8" w:rsidRPr="00C32050" w:rsidRDefault="005422C8" w:rsidP="0095569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C32050">
              <w:rPr>
                <w:rFonts w:asciiTheme="majorHAnsi" w:hAnsiTheme="majorHAnsi" w:cstheme="majorHAnsi"/>
                <w:sz w:val="22"/>
                <w:szCs w:val="22"/>
              </w:rPr>
              <w:t>(Χ)</w:t>
            </w:r>
          </w:p>
        </w:tc>
      </w:tr>
      <w:tr w:rsidR="005422C8" w:rsidRPr="00C32050" w14:paraId="187578E0" w14:textId="77777777" w:rsidTr="00955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03CB386F" w14:textId="77777777" w:rsidR="005422C8" w:rsidRPr="00C32050" w:rsidRDefault="005422C8" w:rsidP="00955690">
            <w:pPr>
              <w:jc w:val="right"/>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ΕΚΠΑΙΔΕΥΣΗ - ΠΟΛΙΤΙΣΜΟΣ</w:t>
            </w:r>
            <w:r w:rsidRPr="00C32050">
              <w:rPr>
                <w:rStyle w:val="affffff2"/>
                <w:rFonts w:asciiTheme="majorHAnsi" w:hAnsiTheme="majorHAnsi" w:cstheme="majorHAnsi"/>
                <w:iCs/>
                <w:sz w:val="22"/>
                <w:szCs w:val="22"/>
              </w:rPr>
              <w:footnoteReference w:id="1"/>
            </w:r>
          </w:p>
        </w:tc>
        <w:tc>
          <w:tcPr>
            <w:tcW w:w="992" w:type="dxa"/>
          </w:tcPr>
          <w:p w14:paraId="2640A137" w14:textId="77777777" w:rsidR="005422C8" w:rsidRPr="00C32050" w:rsidRDefault="005422C8" w:rsidP="0095569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5422C8" w:rsidRPr="00C32050" w14:paraId="5FA25811" w14:textId="77777777" w:rsidTr="00955690">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6DAADE32" w14:textId="77777777" w:rsidR="005422C8" w:rsidRPr="00C32050" w:rsidRDefault="005422C8" w:rsidP="00955690">
            <w:pPr>
              <w:jc w:val="right"/>
              <w:rPr>
                <w:rFonts w:asciiTheme="majorHAnsi" w:hAnsiTheme="majorHAnsi" w:cstheme="majorHAnsi"/>
                <w:b/>
                <w:bCs/>
                <w:color w:val="3A4B5B" w:themeColor="accent1" w:themeShade="80"/>
                <w:sz w:val="22"/>
                <w:szCs w:val="22"/>
              </w:rPr>
            </w:pPr>
          </w:p>
        </w:tc>
        <w:tc>
          <w:tcPr>
            <w:tcW w:w="992" w:type="dxa"/>
          </w:tcPr>
          <w:p w14:paraId="4F1B268A" w14:textId="77777777" w:rsidR="005422C8" w:rsidRPr="00C32050" w:rsidRDefault="005422C8" w:rsidP="0095569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5422C8" w:rsidRPr="00C32050" w14:paraId="6C173737" w14:textId="77777777" w:rsidTr="00955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72197F81" w14:textId="77777777" w:rsidR="005422C8" w:rsidRPr="00C32050" w:rsidRDefault="005422C8" w:rsidP="00955690">
            <w:pPr>
              <w:jc w:val="right"/>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ΕΘΝΙΚΗ ΑΜΥΝΑ – ΕΞΩΤΕΡΙΚΗ ΠΟΛΙΤΙΚΗ</w:t>
            </w:r>
            <w:r w:rsidRPr="00C32050">
              <w:rPr>
                <w:rStyle w:val="affffff2"/>
                <w:rFonts w:asciiTheme="majorHAnsi" w:hAnsiTheme="majorHAnsi" w:cstheme="majorHAnsi"/>
                <w:iCs/>
                <w:sz w:val="22"/>
                <w:szCs w:val="22"/>
              </w:rPr>
              <w:footnoteReference w:id="2"/>
            </w:r>
          </w:p>
        </w:tc>
        <w:tc>
          <w:tcPr>
            <w:tcW w:w="992" w:type="dxa"/>
          </w:tcPr>
          <w:p w14:paraId="573D7751" w14:textId="77777777" w:rsidR="005422C8" w:rsidRPr="00C32050" w:rsidRDefault="005422C8" w:rsidP="0095569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5422C8" w:rsidRPr="00C32050" w14:paraId="78761216" w14:textId="77777777" w:rsidTr="00955690">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51AE1C2F" w14:textId="77777777" w:rsidR="005422C8" w:rsidRPr="00C32050" w:rsidRDefault="005422C8" w:rsidP="00955690">
            <w:pPr>
              <w:jc w:val="right"/>
              <w:rPr>
                <w:rFonts w:asciiTheme="majorHAnsi" w:hAnsiTheme="majorHAnsi" w:cstheme="majorHAnsi"/>
                <w:b/>
                <w:bCs/>
                <w:color w:val="3A4B5B" w:themeColor="accent1" w:themeShade="80"/>
                <w:sz w:val="22"/>
                <w:szCs w:val="22"/>
              </w:rPr>
            </w:pPr>
          </w:p>
        </w:tc>
        <w:tc>
          <w:tcPr>
            <w:tcW w:w="992" w:type="dxa"/>
          </w:tcPr>
          <w:p w14:paraId="1F7C23CC" w14:textId="77777777" w:rsidR="005422C8" w:rsidRPr="00C32050" w:rsidRDefault="005422C8" w:rsidP="0095569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5422C8" w:rsidRPr="00C32050" w14:paraId="48032498" w14:textId="77777777" w:rsidTr="00955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64A0D30C" w14:textId="77777777" w:rsidR="005422C8" w:rsidRPr="00C32050" w:rsidRDefault="005422C8" w:rsidP="00955690">
            <w:pPr>
              <w:jc w:val="right"/>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ΟΙΚΟΝΟΜΙΚΗ / ΔΗΜΟΣΙΟΝΟΜΙΚΗ / ΦΟΡΟΛΟΓΙΚΗ ΠΟΛΙΤΙΚΗ</w:t>
            </w:r>
            <w:r w:rsidRPr="00C32050">
              <w:rPr>
                <w:rStyle w:val="affffff2"/>
                <w:rFonts w:asciiTheme="majorHAnsi" w:hAnsiTheme="majorHAnsi" w:cstheme="majorHAnsi"/>
                <w:iCs/>
                <w:sz w:val="22"/>
                <w:szCs w:val="22"/>
              </w:rPr>
              <w:footnoteReference w:id="3"/>
            </w:r>
          </w:p>
        </w:tc>
        <w:tc>
          <w:tcPr>
            <w:tcW w:w="992" w:type="dxa"/>
          </w:tcPr>
          <w:p w14:paraId="08CD5359" w14:textId="77777777" w:rsidR="005422C8" w:rsidRPr="00C32050" w:rsidRDefault="005422C8" w:rsidP="0095569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2"/>
                <w:szCs w:val="22"/>
                <w:lang w:val="en-US"/>
              </w:rPr>
            </w:pPr>
            <w:r w:rsidRPr="00C32050">
              <w:rPr>
                <w:rFonts w:asciiTheme="majorHAnsi" w:hAnsiTheme="majorHAnsi" w:cstheme="majorHAnsi"/>
                <w:b/>
                <w:sz w:val="22"/>
                <w:szCs w:val="22"/>
              </w:rPr>
              <w:t>Χ</w:t>
            </w:r>
          </w:p>
        </w:tc>
      </w:tr>
      <w:tr w:rsidR="005422C8" w:rsidRPr="00C32050" w14:paraId="1164D698" w14:textId="77777777" w:rsidTr="00955690">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3B9FBBF4" w14:textId="77777777" w:rsidR="005422C8" w:rsidRPr="00C32050" w:rsidRDefault="005422C8" w:rsidP="00955690">
            <w:pPr>
              <w:jc w:val="right"/>
              <w:rPr>
                <w:rFonts w:asciiTheme="majorHAnsi" w:hAnsiTheme="majorHAnsi" w:cstheme="majorHAnsi"/>
                <w:b/>
                <w:bCs/>
                <w:color w:val="3A4B5B" w:themeColor="accent1" w:themeShade="80"/>
                <w:sz w:val="22"/>
                <w:szCs w:val="22"/>
              </w:rPr>
            </w:pPr>
          </w:p>
        </w:tc>
        <w:tc>
          <w:tcPr>
            <w:tcW w:w="992" w:type="dxa"/>
          </w:tcPr>
          <w:p w14:paraId="79FA4638" w14:textId="77777777" w:rsidR="005422C8" w:rsidRPr="00C32050" w:rsidRDefault="005422C8" w:rsidP="0095569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5422C8" w:rsidRPr="00C32050" w14:paraId="2B660D2D" w14:textId="77777777" w:rsidTr="00955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64894F9F" w14:textId="77777777" w:rsidR="005422C8" w:rsidRPr="00C32050" w:rsidRDefault="005422C8" w:rsidP="00955690">
            <w:pPr>
              <w:jc w:val="right"/>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ΚΟΙΝΩΝΙΚΗ ΠΟΛΙΤΙΚΗ</w:t>
            </w:r>
            <w:r w:rsidRPr="00C32050">
              <w:rPr>
                <w:rStyle w:val="affffff2"/>
                <w:rFonts w:asciiTheme="majorHAnsi" w:hAnsiTheme="majorHAnsi" w:cstheme="majorHAnsi"/>
                <w:iCs/>
                <w:sz w:val="22"/>
                <w:szCs w:val="22"/>
              </w:rPr>
              <w:footnoteReference w:id="4"/>
            </w:r>
          </w:p>
        </w:tc>
        <w:tc>
          <w:tcPr>
            <w:tcW w:w="992" w:type="dxa"/>
          </w:tcPr>
          <w:p w14:paraId="02C06EC4" w14:textId="77777777" w:rsidR="005422C8" w:rsidRPr="00C32050" w:rsidRDefault="001910C2" w:rsidP="0095569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2"/>
                <w:szCs w:val="22"/>
              </w:rPr>
            </w:pPr>
            <w:r w:rsidRPr="00C32050">
              <w:rPr>
                <w:rFonts w:asciiTheme="majorHAnsi" w:hAnsiTheme="majorHAnsi" w:cstheme="majorHAnsi"/>
                <w:b/>
                <w:sz w:val="22"/>
                <w:szCs w:val="22"/>
              </w:rPr>
              <w:t>Χ</w:t>
            </w:r>
          </w:p>
        </w:tc>
      </w:tr>
      <w:tr w:rsidR="005422C8" w:rsidRPr="00C32050" w14:paraId="7EB29B75" w14:textId="77777777" w:rsidTr="00955690">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05144521" w14:textId="77777777" w:rsidR="005422C8" w:rsidRPr="00C32050" w:rsidRDefault="005422C8" w:rsidP="00955690">
            <w:pPr>
              <w:ind w:left="-389"/>
              <w:jc w:val="right"/>
              <w:rPr>
                <w:rFonts w:asciiTheme="majorHAnsi" w:hAnsiTheme="majorHAnsi" w:cstheme="majorHAnsi"/>
                <w:b/>
                <w:bCs/>
                <w:color w:val="3A4B5B" w:themeColor="accent1" w:themeShade="80"/>
                <w:sz w:val="22"/>
                <w:szCs w:val="22"/>
              </w:rPr>
            </w:pPr>
          </w:p>
        </w:tc>
        <w:tc>
          <w:tcPr>
            <w:tcW w:w="992" w:type="dxa"/>
          </w:tcPr>
          <w:p w14:paraId="75ACBBEE" w14:textId="77777777" w:rsidR="005422C8" w:rsidRPr="00C32050" w:rsidRDefault="005422C8" w:rsidP="0095569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5422C8" w:rsidRPr="00C32050" w14:paraId="3445DA8D" w14:textId="77777777" w:rsidTr="00955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2502DD67" w14:textId="77777777" w:rsidR="005422C8" w:rsidRPr="00C32050" w:rsidRDefault="005422C8" w:rsidP="00955690">
            <w:pPr>
              <w:ind w:left="-389"/>
              <w:jc w:val="right"/>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ΔΗΜΟΣΙΑ ΔΙΟΙΚΗΣΗ – ΔΗΜΟΣΙΑ ΤΑΞΗ – ΔΙΚΑΙΟΣΥΝΗ</w:t>
            </w:r>
            <w:r w:rsidRPr="00C32050">
              <w:rPr>
                <w:rStyle w:val="affffff2"/>
                <w:rFonts w:asciiTheme="majorHAnsi" w:hAnsiTheme="majorHAnsi" w:cstheme="majorHAnsi"/>
                <w:iCs/>
                <w:sz w:val="22"/>
                <w:szCs w:val="22"/>
              </w:rPr>
              <w:footnoteReference w:id="5"/>
            </w:r>
          </w:p>
        </w:tc>
        <w:tc>
          <w:tcPr>
            <w:tcW w:w="992" w:type="dxa"/>
          </w:tcPr>
          <w:p w14:paraId="79F482AB" w14:textId="77777777" w:rsidR="005422C8" w:rsidRPr="00C32050" w:rsidRDefault="005422C8" w:rsidP="0095569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5422C8" w:rsidRPr="00C32050" w14:paraId="2AF61BC3" w14:textId="77777777" w:rsidTr="00955690">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76DE1395" w14:textId="77777777" w:rsidR="005422C8" w:rsidRPr="00C32050" w:rsidRDefault="005422C8" w:rsidP="00955690">
            <w:pPr>
              <w:jc w:val="right"/>
              <w:rPr>
                <w:rFonts w:asciiTheme="majorHAnsi" w:hAnsiTheme="majorHAnsi" w:cstheme="majorHAnsi"/>
                <w:b/>
                <w:bCs/>
                <w:color w:val="3A4B5B" w:themeColor="accent1" w:themeShade="80"/>
                <w:sz w:val="22"/>
                <w:szCs w:val="22"/>
              </w:rPr>
            </w:pPr>
          </w:p>
        </w:tc>
        <w:tc>
          <w:tcPr>
            <w:tcW w:w="992" w:type="dxa"/>
          </w:tcPr>
          <w:p w14:paraId="40A23C75" w14:textId="77777777" w:rsidR="005422C8" w:rsidRPr="00C32050" w:rsidRDefault="005422C8" w:rsidP="0095569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5422C8" w:rsidRPr="00C32050" w14:paraId="21CB3109" w14:textId="77777777" w:rsidTr="00955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3E93D7B7" w14:textId="77777777" w:rsidR="005422C8" w:rsidRPr="00C32050" w:rsidRDefault="005422C8" w:rsidP="00955690">
            <w:pPr>
              <w:jc w:val="right"/>
              <w:rPr>
                <w:rFonts w:asciiTheme="majorHAnsi" w:hAnsiTheme="majorHAnsi" w:cstheme="majorHAnsi"/>
                <w:b/>
                <w:bCs/>
                <w:color w:val="3A4B5B" w:themeColor="accent1" w:themeShade="80"/>
                <w:sz w:val="22"/>
                <w:szCs w:val="22"/>
              </w:rPr>
            </w:pPr>
            <w:r w:rsidRPr="00C32050">
              <w:rPr>
                <w:rFonts w:asciiTheme="majorHAnsi" w:hAnsiTheme="majorHAnsi" w:cstheme="majorHAnsi"/>
                <w:b/>
                <w:bCs/>
                <w:color w:val="3A4B5B" w:themeColor="accent1" w:themeShade="80"/>
                <w:sz w:val="22"/>
                <w:szCs w:val="22"/>
              </w:rPr>
              <w:t>ΑΝΑΠΤΥΞΗ – ΕΠΕΝΔΥΤΙΚΗ ΔΡΑΣΤΗΡΙΟΤΗΤΑ</w:t>
            </w:r>
            <w:r w:rsidRPr="00C32050">
              <w:rPr>
                <w:rStyle w:val="affffff2"/>
                <w:rFonts w:asciiTheme="majorHAnsi" w:hAnsiTheme="majorHAnsi" w:cstheme="majorHAnsi"/>
                <w:iCs/>
                <w:sz w:val="22"/>
                <w:szCs w:val="22"/>
              </w:rPr>
              <w:footnoteReference w:id="6"/>
            </w:r>
          </w:p>
        </w:tc>
        <w:tc>
          <w:tcPr>
            <w:tcW w:w="992" w:type="dxa"/>
          </w:tcPr>
          <w:p w14:paraId="48C75315" w14:textId="77777777" w:rsidR="005422C8" w:rsidRPr="00C32050" w:rsidRDefault="005422C8" w:rsidP="0095569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2"/>
                <w:szCs w:val="22"/>
              </w:rPr>
            </w:pPr>
            <w:r w:rsidRPr="00C32050">
              <w:rPr>
                <w:rFonts w:asciiTheme="majorHAnsi" w:hAnsiTheme="majorHAnsi" w:cstheme="majorHAnsi"/>
                <w:b/>
                <w:sz w:val="22"/>
                <w:szCs w:val="22"/>
              </w:rPr>
              <w:t>Χ</w:t>
            </w:r>
          </w:p>
        </w:tc>
      </w:tr>
    </w:tbl>
    <w:p w14:paraId="0B24E909" w14:textId="6B26403D" w:rsidR="0098002B" w:rsidRPr="00C32050" w:rsidRDefault="00162B9B" w:rsidP="005422C8">
      <w:pPr>
        <w:rPr>
          <w:rFonts w:asciiTheme="majorHAnsi" w:hAnsiTheme="majorHAnsi" w:cstheme="majorHAnsi"/>
          <w:sz w:val="22"/>
          <w:szCs w:val="22"/>
        </w:rPr>
        <w:sectPr w:rsidR="0098002B" w:rsidRPr="00C32050" w:rsidSect="002B2761">
          <w:headerReference w:type="even" r:id="rId12"/>
          <w:headerReference w:type="default" r:id="rId13"/>
          <w:footerReference w:type="even" r:id="rId14"/>
          <w:footerReference w:type="default" r:id="rId15"/>
          <w:headerReference w:type="first" r:id="rId16"/>
          <w:footerReference w:type="first" r:id="rId17"/>
          <w:pgSz w:w="11906" w:h="16838"/>
          <w:pgMar w:top="993" w:right="1247" w:bottom="1134" w:left="1247" w:header="0" w:footer="0" w:gutter="0"/>
          <w:cols w:space="720"/>
          <w:formProt w:val="0"/>
          <w:titlePg/>
          <w:docGrid w:linePitch="360"/>
        </w:sectPr>
      </w:pPr>
      <w:r w:rsidRPr="00C32050">
        <w:rPr>
          <w:rFonts w:asciiTheme="majorHAnsi" w:hAnsiTheme="majorHAnsi" w:cstheme="majorHAnsi"/>
          <w:b/>
          <w:bCs/>
          <w:noProof/>
          <w:sz w:val="22"/>
          <w:szCs w:val="22"/>
        </w:rPr>
        <mc:AlternateContent>
          <mc:Choice Requires="wps">
            <w:drawing>
              <wp:anchor distT="0" distB="0" distL="114300" distR="114300" simplePos="0" relativeHeight="251656704" behindDoc="0" locked="0" layoutInCell="1" allowOverlap="1" wp14:anchorId="04DB0387" wp14:editId="5841B0BE">
                <wp:simplePos x="0" y="0"/>
                <wp:positionH relativeFrom="column">
                  <wp:posOffset>0</wp:posOffset>
                </wp:positionH>
                <wp:positionV relativeFrom="paragraph">
                  <wp:posOffset>0</wp:posOffset>
                </wp:positionV>
                <wp:extent cx="635000" cy="635000"/>
                <wp:effectExtent l="9525" t="9525" r="12700" b="12700"/>
                <wp:wrapNone/>
                <wp:docPr id="2" name="shapetype_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48799456 w 21600"/>
                            <a:gd name="T1" fmla="*/ 274399728 h 21600"/>
                            <a:gd name="T2" fmla="*/ 274399728 w 21600"/>
                            <a:gd name="T3" fmla="*/ 548799456 h 21600"/>
                            <a:gd name="T4" fmla="*/ 0 w 21600"/>
                            <a:gd name="T5" fmla="*/ 274399728 h 21600"/>
                            <a:gd name="T6" fmla="*/ 274399728 w 21600"/>
                            <a:gd name="T7" fmla="*/ 0 h 21600"/>
                            <a:gd name="T8" fmla="*/ 0 60000 65536"/>
                            <a:gd name="T9" fmla="*/ 5898240 60000 65536"/>
                            <a:gd name="T10" fmla="*/ 11796480 60000 65536"/>
                            <a:gd name="T11" fmla="*/ 17694720 60000 65536"/>
                            <a:gd name="T12" fmla="*/ 2700 w 21600"/>
                            <a:gd name="T13" fmla="*/ 2700 h 21600"/>
                            <a:gd name="T14" fmla="*/ 18900 w 21600"/>
                            <a:gd name="T15" fmla="*/ 18900 h 21600"/>
                          </a:gdLst>
                          <a:ahLst/>
                          <a:cxnLst>
                            <a:cxn ang="T8">
                              <a:pos x="T0" y="T1"/>
                            </a:cxn>
                            <a:cxn ang="T9">
                              <a:pos x="T2" y="T3"/>
                            </a:cxn>
                            <a:cxn ang="T10">
                              <a:pos x="T4" y="T5"/>
                            </a:cxn>
                            <a:cxn ang="T11">
                              <a:pos x="T6" y="T7"/>
                            </a:cxn>
                          </a:cxnLst>
                          <a:rect l="T12" t="T13" r="T14" b="T15"/>
                          <a:pathLst>
                            <a:path w="21600" h="21600" stroke="0">
                              <a:moveTo>
                                <a:pt x="2700" y="2700"/>
                              </a:moveTo>
                              <a:lnTo>
                                <a:pt x="18900" y="2700"/>
                              </a:lnTo>
                              <a:lnTo>
                                <a:pt x="18900" y="18900"/>
                              </a:lnTo>
                              <a:lnTo>
                                <a:pt x="2700" y="18900"/>
                              </a:lnTo>
                              <a:lnTo>
                                <a:pt x="2700" y="2700"/>
                              </a:lnTo>
                              <a:close/>
                            </a:path>
                            <a:path w="21600" h="21600" stroke="0">
                              <a:moveTo>
                                <a:pt x="0" y="0"/>
                              </a:moveTo>
                              <a:lnTo>
                                <a:pt x="21600" y="0"/>
                              </a:lnTo>
                              <a:lnTo>
                                <a:pt x="18900" y="2700"/>
                              </a:lnTo>
                              <a:lnTo>
                                <a:pt x="2700" y="2700"/>
                              </a:lnTo>
                              <a:lnTo>
                                <a:pt x="0" y="0"/>
                              </a:lnTo>
                              <a:close/>
                            </a:path>
                            <a:path w="21600" h="21600" stroke="0">
                              <a:moveTo>
                                <a:pt x="0" y="21600"/>
                              </a:moveTo>
                              <a:lnTo>
                                <a:pt x="2700" y="18900"/>
                              </a:lnTo>
                              <a:lnTo>
                                <a:pt x="18900" y="18900"/>
                              </a:lnTo>
                              <a:lnTo>
                                <a:pt x="21600" y="21600"/>
                              </a:lnTo>
                              <a:lnTo>
                                <a:pt x="0" y="21600"/>
                              </a:lnTo>
                              <a:close/>
                            </a:path>
                            <a:path w="21600" h="21600" stroke="0">
                              <a:moveTo>
                                <a:pt x="0" y="0"/>
                              </a:moveTo>
                              <a:lnTo>
                                <a:pt x="2700" y="2700"/>
                              </a:lnTo>
                              <a:lnTo>
                                <a:pt x="2700" y="18900"/>
                              </a:lnTo>
                              <a:lnTo>
                                <a:pt x="0" y="21600"/>
                              </a:lnTo>
                              <a:lnTo>
                                <a:pt x="0" y="0"/>
                              </a:lnTo>
                              <a:close/>
                            </a:path>
                            <a:path w="21600" h="21600" stroke="0">
                              <a:moveTo>
                                <a:pt x="21600" y="0"/>
                              </a:moveTo>
                              <a:lnTo>
                                <a:pt x="21600" y="21600"/>
                              </a:lnTo>
                              <a:lnTo>
                                <a:pt x="18900" y="18900"/>
                              </a:lnTo>
                              <a:lnTo>
                                <a:pt x="18900" y="2700"/>
                              </a:lnTo>
                              <a:lnTo>
                                <a:pt x="21600" y="0"/>
                              </a:lnTo>
                              <a:close/>
                            </a:path>
                            <a:path w="21600" h="21600" fill="none">
                              <a:moveTo>
                                <a:pt x="0" y="0"/>
                              </a:moveTo>
                              <a:lnTo>
                                <a:pt x="21600" y="0"/>
                              </a:lnTo>
                              <a:lnTo>
                                <a:pt x="21600" y="21600"/>
                              </a:lnTo>
                              <a:lnTo>
                                <a:pt x="0" y="21600"/>
                              </a:lnTo>
                              <a:lnTo>
                                <a:pt x="0" y="0"/>
                              </a:lnTo>
                              <a:close/>
                              <a:moveTo>
                                <a:pt x="2700" y="2700"/>
                              </a:moveTo>
                              <a:lnTo>
                                <a:pt x="18900" y="2700"/>
                              </a:lnTo>
                              <a:lnTo>
                                <a:pt x="18900" y="18900"/>
                              </a:lnTo>
                              <a:lnTo>
                                <a:pt x="2700" y="18900"/>
                              </a:lnTo>
                              <a:lnTo>
                                <a:pt x="2700" y="2700"/>
                              </a:lnTo>
                              <a:close/>
                              <a:moveTo>
                                <a:pt x="0" y="0"/>
                              </a:moveTo>
                              <a:lnTo>
                                <a:pt x="2700" y="2700"/>
                              </a:lnTo>
                              <a:moveTo>
                                <a:pt x="0" y="21600"/>
                              </a:moveTo>
                              <a:lnTo>
                                <a:pt x="2700" y="18900"/>
                              </a:lnTo>
                              <a:moveTo>
                                <a:pt x="21600" y="0"/>
                              </a:moveTo>
                              <a:lnTo>
                                <a:pt x="18900" y="2700"/>
                              </a:lnTo>
                              <a:moveTo>
                                <a:pt x="21600" y="21600"/>
                              </a:moveTo>
                              <a:lnTo>
                                <a:pt x="18900" y="189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8476C" id="shapetype_84"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" path="m2700,2700nsl18900,2700r,16200l2700,18900r,-16200xem,nsl21600,,18900,2700r-16200,l,xem,21600nsl2700,18900r16200,l21600,21600,,21600xem,nsl2700,2700r,16200l,21600,,xem21600,nsl21600,21600,18900,18900r,-16200l21600,xem,nfl21600,r,21600l,21600,,xm2700,2700nfl18900,2700r,16200l2700,18900r,-16200xm,nfl2700,2700m,21600nfl2700,18900m21600,nfl18900,2700t2700,18900nfl18900,18900e">
                <v:stroke joinstyle="miter"/>
                <v:path o:connecttype="custom" o:connectlocs="2147483646,2147483646;2147483646,2147483646;0,2147483646;2147483646,0" o:connectangles="0,90,180,270" textboxrect="2700,2700,18900,18900"/>
                <o:lock v:ext="edit" selection="t"/>
              </v:shape>
            </w:pict>
          </mc:Fallback>
        </mc:AlternateContent>
      </w:r>
    </w:p>
    <w:p w14:paraId="220CABAE" w14:textId="77777777" w:rsidR="0098002B" w:rsidRPr="00C32050" w:rsidRDefault="008F56E1">
      <w:pPr>
        <w:pStyle w:val="23"/>
        <w:spacing w:before="0"/>
        <w:ind w:left="284" w:hanging="284"/>
        <w:rPr>
          <w:rFonts w:asciiTheme="majorHAnsi" w:hAnsiTheme="majorHAnsi" w:cstheme="majorHAnsi"/>
          <w:caps w:val="0"/>
          <w:color w:val="5F4A31" w:themeColor="accent4" w:themeShade="80"/>
          <w:sz w:val="22"/>
          <w:szCs w:val="22"/>
        </w:rPr>
      </w:pPr>
      <w:r w:rsidRPr="00C32050">
        <w:rPr>
          <w:rFonts w:asciiTheme="majorHAnsi" w:hAnsiTheme="majorHAnsi" w:cstheme="majorHAnsi"/>
          <w:color w:val="5F4A31" w:themeColor="accent4" w:themeShade="80"/>
          <w:sz w:val="22"/>
          <w:szCs w:val="22"/>
        </w:rPr>
        <w:lastRenderedPageBreak/>
        <w:t xml:space="preserve">Α. </w:t>
      </w:r>
      <w:r w:rsidRPr="00C32050">
        <w:rPr>
          <w:rFonts w:asciiTheme="majorHAnsi" w:hAnsiTheme="majorHAnsi" w:cstheme="majorHAnsi"/>
          <w:caps w:val="0"/>
          <w:color w:val="5F4A31" w:themeColor="accent4" w:themeShade="80"/>
          <w:sz w:val="22"/>
          <w:szCs w:val="22"/>
        </w:rPr>
        <w:t>Αιτιολογική έκθεση</w:t>
      </w:r>
      <w:r w:rsidR="00000872" w:rsidRPr="00C32050">
        <w:rPr>
          <w:rFonts w:asciiTheme="majorHAnsi" w:hAnsiTheme="majorHAnsi" w:cstheme="majorHAnsi"/>
          <w:caps w:val="0"/>
          <w:color w:val="5F4A31" w:themeColor="accent4" w:themeShade="80"/>
          <w:sz w:val="22"/>
          <w:szCs w:val="22"/>
        </w:rPr>
        <w:t xml:space="preserve"> </w:t>
      </w:r>
    </w:p>
    <w:p w14:paraId="5B22E888" w14:textId="77777777" w:rsidR="0098002B" w:rsidRPr="00C32050" w:rsidRDefault="0098002B">
      <w:pPr>
        <w:rPr>
          <w:rFonts w:asciiTheme="majorHAnsi" w:hAnsiTheme="majorHAnsi" w:cstheme="majorHAnsi"/>
          <w:sz w:val="22"/>
          <w:szCs w:val="22"/>
        </w:rPr>
      </w:pPr>
    </w:p>
    <w:tbl>
      <w:tblPr>
        <w:tblStyle w:val="afffff9"/>
        <w:tblW w:w="9039" w:type="dxa"/>
        <w:tblLook w:val="04A0" w:firstRow="1" w:lastRow="0" w:firstColumn="1" w:lastColumn="0" w:noHBand="0" w:noVBand="1"/>
      </w:tblPr>
      <w:tblGrid>
        <w:gridCol w:w="815"/>
        <w:gridCol w:w="8224"/>
      </w:tblGrid>
      <w:tr w:rsidR="0098002B" w:rsidRPr="00C32050" w14:paraId="6EB11FBE" w14:textId="77777777">
        <w:trPr>
          <w:trHeight w:val="629"/>
        </w:trPr>
        <w:tc>
          <w:tcPr>
            <w:tcW w:w="815" w:type="dxa"/>
            <w:tcBorders>
              <w:top w:val="nil"/>
              <w:left w:val="nil"/>
              <w:bottom w:val="nil"/>
              <w:right w:val="nil"/>
            </w:tcBorders>
            <w:shd w:val="clear" w:color="auto" w:fill="auto"/>
          </w:tcPr>
          <w:p w14:paraId="653F9DB1" w14:textId="77777777" w:rsidR="0098002B" w:rsidRPr="00C32050" w:rsidRDefault="0098002B">
            <w:pPr>
              <w:rPr>
                <w:rFonts w:asciiTheme="majorHAnsi" w:hAnsiTheme="majorHAnsi" w:cstheme="majorHAnsi"/>
                <w:sz w:val="22"/>
                <w:szCs w:val="22"/>
              </w:rPr>
            </w:pPr>
          </w:p>
        </w:tc>
        <w:tc>
          <w:tcPr>
            <w:tcW w:w="8223" w:type="dxa"/>
            <w:shd w:val="clear" w:color="auto" w:fill="C3C7CA" w:themeFill="text2" w:themeFillTint="40"/>
            <w:vAlign w:val="center"/>
          </w:tcPr>
          <w:p w14:paraId="54918BE8"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t>Η «ταυτότητα» της αξιολογούμενης ρύθμισης</w:t>
            </w:r>
          </w:p>
        </w:tc>
      </w:tr>
      <w:tr w:rsidR="0098002B" w:rsidRPr="00C32050" w14:paraId="4661DC2C" w14:textId="77777777" w:rsidTr="00E07A46">
        <w:trPr>
          <w:trHeight w:val="470"/>
        </w:trPr>
        <w:tc>
          <w:tcPr>
            <w:tcW w:w="815" w:type="dxa"/>
            <w:shd w:val="clear" w:color="auto" w:fill="E6E8E9" w:themeFill="text2" w:themeFillTint="1A"/>
            <w:vAlign w:val="center"/>
          </w:tcPr>
          <w:p w14:paraId="1C1B9B69"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t>1.</w:t>
            </w:r>
          </w:p>
        </w:tc>
        <w:tc>
          <w:tcPr>
            <w:tcW w:w="8223" w:type="dxa"/>
            <w:shd w:val="clear" w:color="auto" w:fill="E6E8E9" w:themeFill="text2" w:themeFillTint="1A"/>
            <w:vAlign w:val="center"/>
          </w:tcPr>
          <w:p w14:paraId="6A25C776" w14:textId="77777777" w:rsidR="0098002B" w:rsidRPr="00C32050" w:rsidRDefault="008F56E1">
            <w:pPr>
              <w:jc w:val="both"/>
              <w:rPr>
                <w:rFonts w:asciiTheme="majorHAnsi" w:hAnsiTheme="majorHAnsi" w:cstheme="majorHAnsi"/>
                <w:sz w:val="22"/>
                <w:szCs w:val="22"/>
              </w:rPr>
            </w:pPr>
            <w:r w:rsidRPr="00C32050">
              <w:rPr>
                <w:rFonts w:asciiTheme="majorHAnsi" w:hAnsiTheme="majorHAnsi" w:cstheme="majorHAnsi"/>
                <w:sz w:val="22"/>
                <w:szCs w:val="22"/>
              </w:rPr>
              <w:t>Ποιο ζήτημα αντιμετωπίζει η αξιολογούμενη ρύθμιση;</w:t>
            </w:r>
          </w:p>
        </w:tc>
      </w:tr>
      <w:tr w:rsidR="0098002B" w:rsidRPr="00C32050" w14:paraId="328FBC96" w14:textId="77777777">
        <w:tc>
          <w:tcPr>
            <w:tcW w:w="815" w:type="dxa"/>
            <w:tcBorders>
              <w:left w:val="nil"/>
            </w:tcBorders>
            <w:shd w:val="clear" w:color="auto" w:fill="auto"/>
          </w:tcPr>
          <w:p w14:paraId="334869D0" w14:textId="77777777" w:rsidR="0098002B" w:rsidRPr="00C32050" w:rsidRDefault="0098002B">
            <w:pPr>
              <w:rPr>
                <w:rFonts w:asciiTheme="majorHAnsi" w:hAnsiTheme="majorHAnsi" w:cstheme="majorHAnsi"/>
                <w:sz w:val="22"/>
                <w:szCs w:val="22"/>
              </w:rPr>
            </w:pPr>
          </w:p>
        </w:tc>
        <w:tc>
          <w:tcPr>
            <w:tcW w:w="8223" w:type="dxa"/>
            <w:shd w:val="clear" w:color="auto" w:fill="auto"/>
          </w:tcPr>
          <w:p w14:paraId="7C1024A1" w14:textId="77777777" w:rsidR="00D364E4" w:rsidRPr="00C32050" w:rsidRDefault="00D364E4" w:rsidP="00D364E4">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Μέρος Α’</w:t>
            </w:r>
          </w:p>
          <w:p w14:paraId="125A2D0D" w14:textId="5B15EE9A" w:rsidR="00D364E4" w:rsidRPr="00C32050" w:rsidRDefault="00D364E4" w:rsidP="00D364E4">
            <w:pPr>
              <w:spacing w:line="276" w:lineRule="auto"/>
              <w:jc w:val="both"/>
              <w:rPr>
                <w:rFonts w:asciiTheme="majorHAnsi" w:hAnsiTheme="majorHAnsi" w:cstheme="majorHAnsi"/>
                <w:color w:val="FF0000"/>
                <w:sz w:val="22"/>
                <w:szCs w:val="22"/>
              </w:rPr>
            </w:pPr>
            <w:r w:rsidRPr="00C32050">
              <w:rPr>
                <w:rFonts w:asciiTheme="majorHAnsi" w:hAnsiTheme="majorHAnsi" w:cstheme="majorHAnsi"/>
                <w:sz w:val="22"/>
                <w:szCs w:val="22"/>
              </w:rPr>
              <w:t>Οι προτεινόμενες διατάξεις αποτελούν στοχευμένες παρεμβάσεις για τη βελτίωση της αποτελεσματικότητας και</w:t>
            </w:r>
            <w:r w:rsidR="005F00D6">
              <w:rPr>
                <w:rFonts w:asciiTheme="majorHAnsi" w:hAnsiTheme="majorHAnsi" w:cstheme="majorHAnsi"/>
                <w:sz w:val="22"/>
                <w:szCs w:val="22"/>
              </w:rPr>
              <w:t xml:space="preserve"> την </w:t>
            </w:r>
            <w:r w:rsidRPr="00C32050">
              <w:rPr>
                <w:rFonts w:asciiTheme="majorHAnsi" w:hAnsiTheme="majorHAnsi" w:cstheme="majorHAnsi"/>
                <w:sz w:val="22"/>
                <w:szCs w:val="22"/>
              </w:rPr>
              <w:t>ενίσχυση της διαφάνειας και της ασφάλειας δικαίου της τομεακής νομοθεσίας που αφορά στη διάρθρωση και στη λειτουργία της Επιτροπής Κεφαλαιαγοράς, συμβάλλοντας στη βελτίωση της εποπτείας της ελληνικής κεφαλαιαγοράς και αποσκοπώντας στην προσέλκυση νέων κεφαλαίων σε αυτή.</w:t>
            </w:r>
            <w:r w:rsidRPr="00C32050">
              <w:rPr>
                <w:rFonts w:asciiTheme="majorHAnsi" w:hAnsiTheme="majorHAnsi" w:cstheme="majorHAnsi"/>
                <w:color w:val="FF0000"/>
                <w:sz w:val="22"/>
                <w:szCs w:val="22"/>
              </w:rPr>
              <w:t xml:space="preserve"> </w:t>
            </w:r>
          </w:p>
          <w:p w14:paraId="287F093E" w14:textId="77777777" w:rsidR="00D364E4" w:rsidRPr="00C32050" w:rsidRDefault="00D364E4" w:rsidP="00D364E4">
            <w:pPr>
              <w:spacing w:line="276" w:lineRule="auto"/>
              <w:jc w:val="both"/>
              <w:rPr>
                <w:rFonts w:asciiTheme="majorHAnsi" w:hAnsiTheme="majorHAnsi" w:cstheme="majorHAnsi"/>
                <w:color w:val="FF0000"/>
                <w:sz w:val="22"/>
                <w:szCs w:val="22"/>
              </w:rPr>
            </w:pPr>
          </w:p>
          <w:p w14:paraId="2C9247DF" w14:textId="77777777" w:rsidR="00D364E4" w:rsidRPr="00C32050" w:rsidRDefault="00D364E4" w:rsidP="00D364E4">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Μέρος Β’</w:t>
            </w:r>
          </w:p>
          <w:p w14:paraId="02DC0045" w14:textId="7819F8B6" w:rsidR="00D364E4" w:rsidRPr="00C32050" w:rsidRDefault="00D364E4" w:rsidP="00D364E4">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Στο πλαίσιο της Οδηγίας (ΕΕ) 2019/1023 του Ευρωπαϊκού Κοινοβουλίου και του Συμβουλίου, της 20ής Ιουνίου 2019, περί πλαισίου για την προληπτική αναδιάρθρωση, την απαλλαγή από τα χρέη και τις ανικανότητες ή την έκπτωση οφειλετών, καθώς και περί μέτρων βελτίωσης των διαδικασιών αυτών, και για την τροποποίηση της </w:t>
            </w:r>
            <w:r w:rsidR="005F00D6">
              <w:rPr>
                <w:rFonts w:asciiTheme="majorHAnsi" w:hAnsiTheme="majorHAnsi" w:cstheme="majorHAnsi"/>
                <w:sz w:val="22"/>
                <w:szCs w:val="22"/>
              </w:rPr>
              <w:t>Ο</w:t>
            </w:r>
            <w:r w:rsidRPr="00C32050">
              <w:rPr>
                <w:rFonts w:asciiTheme="majorHAnsi" w:hAnsiTheme="majorHAnsi" w:cstheme="majorHAnsi"/>
                <w:sz w:val="22"/>
                <w:szCs w:val="22"/>
              </w:rPr>
              <w:t xml:space="preserve">δηγίας (ΕΕ) 2017/1132 (Οδηγία για την αναδιάρθρωση και την αφερεγγυότητα), ψηφίσθηκε ο ν 4738/2020 «Ρύθμιση οφειλών και παροχή δεύτερης ευκαιρίας και άλλες διατάξεις» (Α’ 207). Στον νόμο αυτό προβλέπεται, στο Κεφάλαιο Β΄ του Δεύτερου Μέρους του Τρίτου Βιβλίου του, η παραχώρηση από το Δημόσιο καθηκόντων και αρμοδιοτήτων σε «Φορέα Απόκτησης και Επαναμίσθωσης», ως αυτός ορίζεται στην περ. (στ) του άρθρου 217 με σκοπό την παροχή κοινωνικών μέτρων πρόνοιας για την κύρια πρώτη (1η) κατοικία των ευάλωτων οφειλετών. Ως «ευάλωτος οφειλέτης» (άρθρο 217), νοείται ο οφειλέτης, στο πρόσωπο του οποίου πληρούνται σωρευτικά συγκεκριμένα εισοδηματικά, περιουσιακά και λοιπά κριτήρια που θεσπίστηκαν και ισχύουν στο προνοιακό πρόγραμμα «επίδομα στέγασης», σύμφωνα με το άρθρο 3 του ν. 4472/2017 (Α΄ 74) και την υπ΄αρ. 71670/2021 κοινή απόφαση των υπουργών Οικονομικών, Παιδείας και Θρησκευμάτων, Εργασίας και Κοινωνικών Υποθέσεων, Ψηφιακής Διακυβέρνησης και Επικρατείας (Β΄4500). Ειδικότερα, σύμφωνα με το άρθρο 218 του ν. 4738/2020, το Δημόσιο παραχωρεί τα καθήκοντα και τις αρμοδιότητες του Φορέα Απόκτησης και Επαναμίσθωσης σε νομικό πρόσωπο ιδιωτικού δικαίου, βάσει σύμβασης παραχώρησης, με την οποία ο παραχωρησιούχος αναλαμβάνει την εκπλήρωση των σχετικών καθηκόντων και αρμοδιοτήτων. </w:t>
            </w:r>
          </w:p>
          <w:p w14:paraId="2821827A" w14:textId="755E08A9" w:rsidR="00D364E4" w:rsidRPr="00C32050" w:rsidRDefault="00D364E4" w:rsidP="00D364E4">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Ο Φορέας Απόκτησης και Επαναμίσθωσης αναλαμβάνει την υποχρέωση απόκτησης της κύριας κατοικίας των ευάλωτων οφειλετών, που αδυνατούν να ρυθμίσουν τις οφειλές τους, με σκοπό να αποτραπεί η εκποίηση (λόγω πλειστηριασμού ή πτώχευσης) και συνεπακόλουθα η απόκτησή της από τρίτους ιδιώτες, γεγονός που θα οδηγούσε εν τέλει στην έξωσή τους, με συνεπαγόμενο σημαντικό κοινωνικό και οικονομικό πρόβλημα. Μέχρι την ολοκλήρωση της διαγωνιστικής διαδικασίας, οπότε και θα ενεργοποιηθεί ο Φορέας Απόκτησης και Επαναμίσθωσης, με τις διατάξεις του παρόντος ενεργοποιείται ένα ενδιάμεσο πρόγραμμα προστασίας ευάλωτων οφειλετών. Μέσω αυτού, προβλέπεται η επιδότηση του Δημοσίου σε προκαθορισμένο στο</w:t>
            </w:r>
            <w:r w:rsidR="005F00D6">
              <w:rPr>
                <w:rFonts w:asciiTheme="majorHAnsi" w:hAnsiTheme="majorHAnsi" w:cstheme="majorHAnsi"/>
                <w:sz w:val="22"/>
                <w:szCs w:val="22"/>
              </w:rPr>
              <w:t>ν</w:t>
            </w:r>
            <w:r w:rsidRPr="00C32050">
              <w:rPr>
                <w:rFonts w:asciiTheme="majorHAnsi" w:hAnsiTheme="majorHAnsi" w:cstheme="majorHAnsi"/>
                <w:sz w:val="22"/>
                <w:szCs w:val="22"/>
              </w:rPr>
              <w:t xml:space="preserve"> νόμο ποσό δόσης, που θα απομειώνει τη συνολική οφειλή, το οποίο θα καταβάλλεται</w:t>
            </w:r>
            <w:r w:rsidR="005F00D6">
              <w:rPr>
                <w:rFonts w:asciiTheme="majorHAnsi" w:hAnsiTheme="majorHAnsi" w:cstheme="majorHAnsi"/>
                <w:sz w:val="22"/>
                <w:szCs w:val="22"/>
              </w:rPr>
              <w:t>,</w:t>
            </w:r>
            <w:r w:rsidRPr="00C32050">
              <w:rPr>
                <w:rFonts w:asciiTheme="majorHAnsi" w:hAnsiTheme="majorHAnsi" w:cstheme="majorHAnsi"/>
                <w:sz w:val="22"/>
                <w:szCs w:val="22"/>
              </w:rPr>
              <w:t xml:space="preserve"> προκειμένου να ανασταλεί η διαδικασία πλειστηριασμού της κύριας κατοικίας των ευάλωτων οφειλετών, για χρονικό διάστημα δεκαπέντε (15) μηνών ή μέχρι τη μεταβίβασή της στο</w:t>
            </w:r>
            <w:r w:rsidR="005F00D6">
              <w:rPr>
                <w:rFonts w:asciiTheme="majorHAnsi" w:hAnsiTheme="majorHAnsi" w:cstheme="majorHAnsi"/>
                <w:sz w:val="22"/>
                <w:szCs w:val="22"/>
              </w:rPr>
              <w:t>ν</w:t>
            </w:r>
            <w:r w:rsidRPr="00C32050">
              <w:rPr>
                <w:rFonts w:asciiTheme="majorHAnsi" w:hAnsiTheme="majorHAnsi" w:cstheme="majorHAnsi"/>
                <w:sz w:val="22"/>
                <w:szCs w:val="22"/>
              </w:rPr>
              <w:t xml:space="preserve"> Φορέα, όποιο από τα δύο προηγηθεί.</w:t>
            </w:r>
          </w:p>
          <w:p w14:paraId="28973A38" w14:textId="77777777" w:rsidR="00D364E4" w:rsidRPr="00C32050" w:rsidRDefault="00D364E4" w:rsidP="00D364E4">
            <w:pPr>
              <w:spacing w:line="276" w:lineRule="auto"/>
              <w:jc w:val="both"/>
              <w:rPr>
                <w:rFonts w:asciiTheme="majorHAnsi" w:hAnsiTheme="majorHAnsi" w:cstheme="majorHAnsi"/>
                <w:sz w:val="22"/>
                <w:szCs w:val="22"/>
              </w:rPr>
            </w:pPr>
          </w:p>
          <w:p w14:paraId="4CA13D27" w14:textId="77777777" w:rsidR="00D364E4" w:rsidRPr="00C32050" w:rsidRDefault="00D364E4" w:rsidP="00D364E4">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Γ’ </w:t>
            </w:r>
          </w:p>
          <w:p w14:paraId="60B3CD98" w14:textId="77777777" w:rsidR="00D364E4" w:rsidRPr="00C32050" w:rsidRDefault="00D364E4" w:rsidP="00D364E4">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Άρθρα 27-33  </w:t>
            </w:r>
          </w:p>
          <w:p w14:paraId="6CE3248C" w14:textId="337F3C0C" w:rsidR="00D364E4" w:rsidRPr="00C32050" w:rsidRDefault="00D364E4" w:rsidP="00D364E4">
            <w:pPr>
              <w:spacing w:line="276" w:lineRule="auto"/>
              <w:jc w:val="both"/>
              <w:rPr>
                <w:rFonts w:asciiTheme="majorHAnsi" w:hAnsiTheme="majorHAnsi" w:cstheme="majorHAnsi"/>
                <w:bCs/>
                <w:sz w:val="22"/>
                <w:szCs w:val="22"/>
              </w:rPr>
            </w:pPr>
            <w:r w:rsidRPr="00C32050">
              <w:rPr>
                <w:rFonts w:asciiTheme="majorHAnsi" w:hAnsiTheme="majorHAnsi" w:cstheme="majorHAnsi"/>
                <w:bCs/>
                <w:sz w:val="22"/>
                <w:szCs w:val="22"/>
              </w:rPr>
              <w:t>Με τις προτεινόμενες διατάξεις ενσωματώνεται στο εθνικό δίκαιο η Οδηγία (ΕΕ) 2020/1151 του Συμβουλίου της 29</w:t>
            </w:r>
            <w:r w:rsidRPr="00C32050">
              <w:rPr>
                <w:rFonts w:asciiTheme="majorHAnsi" w:hAnsiTheme="majorHAnsi" w:cstheme="majorHAnsi"/>
                <w:bCs/>
                <w:sz w:val="22"/>
                <w:szCs w:val="22"/>
                <w:vertAlign w:val="superscript"/>
              </w:rPr>
              <w:t>ης</w:t>
            </w:r>
            <w:r w:rsidRPr="00C32050">
              <w:rPr>
                <w:rFonts w:asciiTheme="majorHAnsi" w:hAnsiTheme="majorHAnsi" w:cstheme="majorHAnsi"/>
                <w:bCs/>
                <w:sz w:val="22"/>
                <w:szCs w:val="22"/>
              </w:rPr>
              <w:t xml:space="preserve"> Ιουλίου 2020</w:t>
            </w:r>
            <w:r w:rsidR="005F00D6">
              <w:rPr>
                <w:rFonts w:asciiTheme="majorHAnsi" w:hAnsiTheme="majorHAnsi" w:cstheme="majorHAnsi"/>
                <w:bCs/>
                <w:sz w:val="22"/>
                <w:szCs w:val="22"/>
              </w:rPr>
              <w:t>,</w:t>
            </w:r>
            <w:r w:rsidRPr="00C32050">
              <w:rPr>
                <w:rFonts w:asciiTheme="majorHAnsi" w:hAnsiTheme="majorHAnsi" w:cstheme="majorHAnsi"/>
                <w:bCs/>
                <w:sz w:val="22"/>
                <w:szCs w:val="22"/>
              </w:rPr>
              <w:t xml:space="preserve"> με την οποία έχουν επέλθει τροποποιήσεις σε ορισμένα άρθρα της Οδηγίας 92/83/ΕΟΚ του Συμβουλίου της 19</w:t>
            </w:r>
            <w:r w:rsidRPr="00C32050">
              <w:rPr>
                <w:rFonts w:asciiTheme="majorHAnsi" w:hAnsiTheme="majorHAnsi" w:cstheme="majorHAnsi"/>
                <w:bCs/>
                <w:sz w:val="22"/>
                <w:szCs w:val="22"/>
                <w:vertAlign w:val="superscript"/>
              </w:rPr>
              <w:t>ης</w:t>
            </w:r>
            <w:r w:rsidRPr="00C32050">
              <w:rPr>
                <w:rFonts w:asciiTheme="majorHAnsi" w:hAnsiTheme="majorHAnsi" w:cstheme="majorHAnsi"/>
                <w:bCs/>
                <w:sz w:val="22"/>
                <w:szCs w:val="22"/>
              </w:rPr>
              <w:t xml:space="preserve"> Οκτωβρίου 1992 για την εναρμόνιση των διαρθρώσεων των Ειδικών Φόρων Κατανάλωσης που επιβάλλονται στην αλκοόλη και τα αλκοολούχα ποτά (</w:t>
            </w:r>
            <w:r w:rsidRPr="00C32050">
              <w:rPr>
                <w:rFonts w:asciiTheme="majorHAnsi" w:hAnsiTheme="majorHAnsi" w:cstheme="majorHAnsi"/>
                <w:bCs/>
                <w:sz w:val="22"/>
                <w:szCs w:val="22"/>
                <w:lang w:val="en-US"/>
              </w:rPr>
              <w:t>L</w:t>
            </w:r>
            <w:r w:rsidRPr="00C32050">
              <w:rPr>
                <w:rFonts w:asciiTheme="majorHAnsi" w:hAnsiTheme="majorHAnsi" w:cstheme="majorHAnsi"/>
                <w:bCs/>
                <w:sz w:val="22"/>
                <w:szCs w:val="22"/>
              </w:rPr>
              <w:t xml:space="preserve"> 250), η οποία έχει ενσωματωθεί στην εθνική νομοθεσία με τα </w:t>
            </w:r>
            <w:r w:rsidRPr="00C32050">
              <w:rPr>
                <w:rFonts w:asciiTheme="majorHAnsi" w:hAnsiTheme="majorHAnsi" w:cstheme="majorHAnsi"/>
                <w:sz w:val="22"/>
                <w:szCs w:val="22"/>
              </w:rPr>
              <w:t xml:space="preserve">άρθρα 79 έως και 93 </w:t>
            </w:r>
            <w:r w:rsidRPr="00C32050">
              <w:rPr>
                <w:rFonts w:asciiTheme="majorHAnsi" w:hAnsiTheme="majorHAnsi" w:cstheme="majorHAnsi"/>
                <w:bCs/>
                <w:sz w:val="22"/>
                <w:szCs w:val="22"/>
              </w:rPr>
              <w:t xml:space="preserve">του Εθνικού Τελωνειακού Κώδικα </w:t>
            </w:r>
            <w:r w:rsidRPr="00C32050">
              <w:rPr>
                <w:rFonts w:asciiTheme="majorHAnsi" w:hAnsiTheme="majorHAnsi" w:cstheme="majorHAnsi"/>
                <w:sz w:val="22"/>
                <w:szCs w:val="22"/>
              </w:rPr>
              <w:t>(ν. 2960/2001, Α΄ 265)</w:t>
            </w:r>
            <w:r w:rsidRPr="00C32050">
              <w:rPr>
                <w:rFonts w:asciiTheme="majorHAnsi" w:hAnsiTheme="majorHAnsi" w:cstheme="majorHAnsi"/>
                <w:bCs/>
                <w:sz w:val="22"/>
                <w:szCs w:val="22"/>
              </w:rPr>
              <w:t>.</w:t>
            </w:r>
          </w:p>
          <w:p w14:paraId="60FDF104" w14:textId="77777777" w:rsidR="00D364E4" w:rsidRPr="00C32050" w:rsidRDefault="00D364E4" w:rsidP="00D364E4">
            <w:pPr>
              <w:spacing w:line="276" w:lineRule="auto"/>
              <w:jc w:val="both"/>
              <w:rPr>
                <w:rFonts w:asciiTheme="majorHAnsi" w:hAnsiTheme="majorHAnsi" w:cstheme="majorHAnsi"/>
                <w:bCs/>
                <w:sz w:val="22"/>
                <w:szCs w:val="22"/>
              </w:rPr>
            </w:pPr>
          </w:p>
          <w:p w14:paraId="0913FE7F" w14:textId="77777777" w:rsidR="00D364E4" w:rsidRPr="00C32050" w:rsidRDefault="00D364E4" w:rsidP="00D364E4">
            <w:pPr>
              <w:spacing w:line="276" w:lineRule="auto"/>
              <w:jc w:val="both"/>
              <w:rPr>
                <w:rFonts w:asciiTheme="majorHAnsi" w:hAnsiTheme="majorHAnsi" w:cstheme="majorHAnsi"/>
                <w:b/>
                <w:bCs/>
                <w:sz w:val="22"/>
                <w:szCs w:val="22"/>
              </w:rPr>
            </w:pPr>
            <w:r w:rsidRPr="00C32050">
              <w:rPr>
                <w:rFonts w:asciiTheme="majorHAnsi" w:hAnsiTheme="majorHAnsi" w:cstheme="majorHAnsi"/>
                <w:b/>
                <w:bCs/>
                <w:sz w:val="22"/>
                <w:szCs w:val="22"/>
              </w:rPr>
              <w:t xml:space="preserve">Άρθρα 34-36 </w:t>
            </w:r>
          </w:p>
          <w:p w14:paraId="5F171205" w14:textId="28A499F4" w:rsidR="00D364E4" w:rsidRPr="00C32050" w:rsidRDefault="00D364E4" w:rsidP="00D364E4">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Με τις προτεινόμενες διατάξεις επέρχεται τροποποίηση ορισμένων διατάξεων του ν. 2969/2001 (Α΄281) με στόχο την επικαιροποίησή τους και βελτιώσεις στους όρους που διέπουν το καθεστώς των διήμερων μικρών αποσταγματοποιών. Η αναγκαιότητα για την τροποποίηση των εν λόγω διατάξεων επισημάνθηκε στο πλαίσιο της ανάρτησης σε δημόσια διαβούλευση του Κεφαλαίου </w:t>
            </w:r>
            <w:r w:rsidR="000F1C02">
              <w:rPr>
                <w:rFonts w:asciiTheme="majorHAnsi" w:hAnsiTheme="majorHAnsi" w:cstheme="majorHAnsi"/>
                <w:sz w:val="22"/>
                <w:szCs w:val="22"/>
                <w:lang w:val="en-US"/>
              </w:rPr>
              <w:t>A</w:t>
            </w:r>
            <w:r w:rsidRPr="00C32050">
              <w:rPr>
                <w:rFonts w:asciiTheme="majorHAnsi" w:hAnsiTheme="majorHAnsi" w:cstheme="majorHAnsi"/>
                <w:sz w:val="22"/>
                <w:szCs w:val="22"/>
              </w:rPr>
              <w:t>’ του παρόντος. Ειδικότερα επί του άρθρου 2</w:t>
            </w:r>
            <w:r w:rsidR="000F1C02" w:rsidRPr="000F1C02">
              <w:rPr>
                <w:rFonts w:asciiTheme="majorHAnsi" w:hAnsiTheme="majorHAnsi" w:cstheme="majorHAnsi"/>
                <w:sz w:val="22"/>
                <w:szCs w:val="22"/>
              </w:rPr>
              <w:t>7</w:t>
            </w:r>
            <w:r w:rsidRPr="00C32050">
              <w:rPr>
                <w:rFonts w:asciiTheme="majorHAnsi" w:hAnsiTheme="majorHAnsi" w:cstheme="majorHAnsi"/>
                <w:sz w:val="22"/>
                <w:szCs w:val="22"/>
              </w:rPr>
              <w:t xml:space="preserve"> που αφορά στην επιβολή ειδικού φόρου κατανάλωσης στο προϊόν απόσταξης των διήμερων μικρών αποσταγματοποιών υπεβλήθησαν σχόλια για ζητήματα σχετικά με το καθεστώς των διήμερων μικρών αποσταγματοποιών, τα οποία σε μεγάλο βαθμό ρυθμίζονται από τον ν.</w:t>
            </w:r>
            <w:r w:rsidR="005F00D6">
              <w:rPr>
                <w:rFonts w:asciiTheme="majorHAnsi" w:hAnsiTheme="majorHAnsi" w:cstheme="majorHAnsi"/>
                <w:sz w:val="22"/>
                <w:szCs w:val="22"/>
              </w:rPr>
              <w:t xml:space="preserve"> </w:t>
            </w:r>
            <w:r w:rsidRPr="00C32050">
              <w:rPr>
                <w:rFonts w:asciiTheme="majorHAnsi" w:hAnsiTheme="majorHAnsi" w:cstheme="majorHAnsi"/>
                <w:sz w:val="22"/>
                <w:szCs w:val="22"/>
              </w:rPr>
              <w:t xml:space="preserve">2969/2001. Κατόπιν αξιολόγησης των σχετικών σχολίων καταρτίστηκε το Κεφάλαιο </w:t>
            </w:r>
            <w:r w:rsidR="000F1C02">
              <w:rPr>
                <w:rFonts w:asciiTheme="majorHAnsi" w:hAnsiTheme="majorHAnsi" w:cstheme="majorHAnsi"/>
                <w:sz w:val="22"/>
                <w:szCs w:val="22"/>
                <w:lang w:val="en-US"/>
              </w:rPr>
              <w:t>B</w:t>
            </w:r>
            <w:r w:rsidRPr="00C32050">
              <w:rPr>
                <w:rFonts w:asciiTheme="majorHAnsi" w:hAnsiTheme="majorHAnsi" w:cstheme="majorHAnsi"/>
                <w:sz w:val="22"/>
                <w:szCs w:val="22"/>
              </w:rPr>
              <w:t>’ του παρόντος, τ</w:t>
            </w:r>
            <w:r w:rsidR="000F1C02">
              <w:rPr>
                <w:rFonts w:asciiTheme="majorHAnsi" w:hAnsiTheme="majorHAnsi" w:cstheme="majorHAnsi"/>
                <w:sz w:val="22"/>
                <w:szCs w:val="22"/>
              </w:rPr>
              <w:t>ο οποίο περιλαμβάνει τα άρθρα 34</w:t>
            </w:r>
            <w:r w:rsidRPr="00C32050">
              <w:rPr>
                <w:rFonts w:asciiTheme="majorHAnsi" w:hAnsiTheme="majorHAnsi" w:cstheme="majorHAnsi"/>
                <w:sz w:val="22"/>
                <w:szCs w:val="22"/>
              </w:rPr>
              <w:t xml:space="preserve"> έως και 3</w:t>
            </w:r>
            <w:r w:rsidR="000F1C02" w:rsidRPr="000F1C02">
              <w:rPr>
                <w:rFonts w:asciiTheme="majorHAnsi" w:hAnsiTheme="majorHAnsi" w:cstheme="majorHAnsi"/>
                <w:sz w:val="22"/>
                <w:szCs w:val="22"/>
              </w:rPr>
              <w:t>6</w:t>
            </w:r>
            <w:r w:rsidRPr="00C32050">
              <w:rPr>
                <w:rFonts w:asciiTheme="majorHAnsi" w:hAnsiTheme="majorHAnsi" w:cstheme="majorHAnsi"/>
                <w:sz w:val="22"/>
                <w:szCs w:val="22"/>
              </w:rPr>
              <w:t xml:space="preserve">. </w:t>
            </w:r>
          </w:p>
          <w:p w14:paraId="131B3963" w14:textId="77777777" w:rsidR="00D364E4" w:rsidRPr="00C32050" w:rsidRDefault="00D364E4" w:rsidP="00D364E4">
            <w:pPr>
              <w:spacing w:line="276" w:lineRule="auto"/>
              <w:jc w:val="both"/>
              <w:rPr>
                <w:rFonts w:asciiTheme="majorHAnsi" w:hAnsiTheme="majorHAnsi" w:cstheme="majorHAnsi"/>
                <w:b/>
                <w:sz w:val="22"/>
                <w:szCs w:val="22"/>
              </w:rPr>
            </w:pPr>
          </w:p>
          <w:p w14:paraId="16755034" w14:textId="77777777" w:rsidR="00D364E4" w:rsidRPr="00C32050" w:rsidRDefault="00D364E4" w:rsidP="00D364E4">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37 </w:t>
            </w:r>
          </w:p>
          <w:p w14:paraId="2D928813" w14:textId="66E8E463" w:rsidR="00D364E4" w:rsidRPr="00C32050" w:rsidRDefault="00D364E4" w:rsidP="00D364E4">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Με τις προτεινόμενες διατάξεις προβλέπεται η απαλλαγή από Φ.Π.Α. των εισαγωγών, των παραδόσεων αγαθών, καθώς και των παροχών υπηρεσιών στην Ευρωπαϊκή Επιτροπή ή σε οργανισμό ή φορέα που έχει συσταθεί βάσει του ενωσιακού δικαίου, κατά την εκτέλεση των καθηκόντων που τους έχουν ανατεθεί, με σκοπό την αντιμετώπιση της πανδημίας του κορωνοϊού </w:t>
            </w:r>
            <w:r w:rsidRPr="00C32050">
              <w:rPr>
                <w:rFonts w:asciiTheme="majorHAnsi" w:hAnsiTheme="majorHAnsi" w:cstheme="majorHAnsi"/>
                <w:sz w:val="22"/>
                <w:szCs w:val="22"/>
                <w:lang w:val="en-US"/>
              </w:rPr>
              <w:t>COVID</w:t>
            </w:r>
            <w:r w:rsidRPr="00C32050">
              <w:rPr>
                <w:rFonts w:asciiTheme="majorHAnsi" w:hAnsiTheme="majorHAnsi" w:cstheme="majorHAnsi"/>
                <w:sz w:val="22"/>
                <w:szCs w:val="22"/>
              </w:rPr>
              <w:t xml:space="preserve">-19. Οι προτεινόμενες διατάξεις αποτελούν ενσωμάτωση στο εσωτερικό μας δίκαιο της Οδηγίας (ΕΕ) 2021/1159 του Συμβουλίου της 13ης Ιουλίου 2021 για την τροποποίηση της </w:t>
            </w:r>
            <w:r w:rsidR="005F00D6">
              <w:rPr>
                <w:rFonts w:asciiTheme="majorHAnsi" w:hAnsiTheme="majorHAnsi" w:cstheme="majorHAnsi"/>
                <w:sz w:val="22"/>
                <w:szCs w:val="22"/>
              </w:rPr>
              <w:t>Ο</w:t>
            </w:r>
            <w:r w:rsidRPr="00C32050">
              <w:rPr>
                <w:rFonts w:asciiTheme="majorHAnsi" w:hAnsiTheme="majorHAnsi" w:cstheme="majorHAnsi"/>
                <w:sz w:val="22"/>
                <w:szCs w:val="22"/>
              </w:rPr>
              <w:t>δηγίας 2006/112/ΕΚ, με αναδρομική εφαρμογή από την 1η.1.2021.</w:t>
            </w:r>
          </w:p>
          <w:p w14:paraId="697B08AE" w14:textId="77777777" w:rsidR="00D364E4" w:rsidRPr="00C32050" w:rsidRDefault="00D364E4" w:rsidP="00D364E4">
            <w:pPr>
              <w:spacing w:line="276" w:lineRule="auto"/>
              <w:jc w:val="both"/>
              <w:rPr>
                <w:rFonts w:asciiTheme="majorHAnsi" w:hAnsiTheme="majorHAnsi" w:cstheme="majorHAnsi"/>
                <w:sz w:val="22"/>
                <w:szCs w:val="22"/>
              </w:rPr>
            </w:pPr>
          </w:p>
          <w:p w14:paraId="3008FBDD" w14:textId="77777777" w:rsidR="00D364E4" w:rsidRPr="00C32050" w:rsidRDefault="00D364E4" w:rsidP="00D364E4">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Δ’  </w:t>
            </w:r>
          </w:p>
          <w:p w14:paraId="63B32267" w14:textId="77777777" w:rsidR="00D364E4" w:rsidRPr="00C32050" w:rsidRDefault="00D364E4" w:rsidP="00D364E4">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Άρθρα 40-49  </w:t>
            </w:r>
          </w:p>
          <w:p w14:paraId="6A3BB071" w14:textId="77777777" w:rsidR="00D364E4" w:rsidRPr="00C32050" w:rsidRDefault="00D364E4" w:rsidP="00D364E4">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Με τις προτεινόμενες διατάξεις επέρχονται αναγκαίες τροποποιήσεις στους νόμους 4223/2013, 3427/2005 και 3842/2010, λόγω αναπροσαρμογής των τιμών εκκίνησης αντικειμενικού προσδιορισμού αξίας ακινήτων, οι οποίες εφαρμόζονται από την 1η Ιανουαρίου 2022. Επιπλέον, καταργείται ο συμπληρωματικός φόρος φυσικών προσώπων, αλλάζει ο υπολογισμός του κυρίου φόρου φυσικών προσώπων και επέρχονται τροποποιήσεις στον ΕΝ.Φ.Ι.Α., προκειμένου να αντιμετωπιστούν στρεβλώσεις και να καταστεί ο φόρος πιο δίκαιος, ορθολογικός και αναλογικός.</w:t>
            </w:r>
          </w:p>
          <w:p w14:paraId="0EECD5E4" w14:textId="77777777" w:rsidR="00D364E4" w:rsidRPr="00C32050" w:rsidRDefault="00D364E4" w:rsidP="00D364E4">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Οι προτεινόμενες διατάξεις ισχύουν για τον ΕΝ.Φ.Ι.Α. ετών 2022 και επομένων.</w:t>
            </w:r>
          </w:p>
          <w:p w14:paraId="662863DD" w14:textId="77777777" w:rsidR="00955690" w:rsidRPr="00C32050" w:rsidRDefault="00955690" w:rsidP="00955690">
            <w:pPr>
              <w:spacing w:line="276" w:lineRule="auto"/>
              <w:jc w:val="both"/>
              <w:rPr>
                <w:rFonts w:asciiTheme="majorHAnsi" w:hAnsiTheme="majorHAnsi" w:cstheme="majorHAnsi"/>
                <w:b/>
                <w:sz w:val="22"/>
                <w:szCs w:val="22"/>
              </w:rPr>
            </w:pPr>
          </w:p>
          <w:p w14:paraId="368BFE56" w14:textId="77777777" w:rsidR="00D364E4" w:rsidRPr="00C32050" w:rsidRDefault="00D364E4" w:rsidP="00D364E4">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50  </w:t>
            </w:r>
          </w:p>
          <w:p w14:paraId="33A8F60B" w14:textId="77777777" w:rsidR="00D364E4" w:rsidRPr="00C32050" w:rsidRDefault="00D364E4" w:rsidP="00D364E4">
            <w:pPr>
              <w:spacing w:line="276" w:lineRule="auto"/>
              <w:jc w:val="both"/>
              <w:rPr>
                <w:rFonts w:asciiTheme="majorHAnsi" w:hAnsiTheme="majorHAnsi" w:cstheme="majorHAnsi"/>
              </w:rPr>
            </w:pPr>
            <w:r w:rsidRPr="00C32050">
              <w:rPr>
                <w:rFonts w:asciiTheme="majorHAnsi" w:hAnsiTheme="majorHAnsi" w:cstheme="majorHAnsi"/>
                <w:sz w:val="22"/>
                <w:szCs w:val="22"/>
              </w:rPr>
              <w:lastRenderedPageBreak/>
              <w:t xml:space="preserve">Με την προτεινόμενη διάταξη το πετρέλαιο εσωτερικής καύσης (DIESEL) κινητήρων της περ. στ΄ της παρ. 1 του άρθρου 73 του ν. 2960/2001 (Α΄265) που χρησιμοποιείται αποκλειστικά στη γεωργία φορολογείται για το έτος 2022 με μηδενικό συντελεστή ειδικού φόρου κατανάλωσης. Για το εν λόγω διάστημα, κατά τη θέση σε ανάλωση του ως άνω προϊόντος εφαρμόζεται ο συντελεστής ειδικού φόρου κατανάλωσης  της περ. στ΄ της παρ. 1 του άρθρου 73 του ίδιου νόμου, ο οποίος σήμερα ανέρχεται σε τετρακόσια δέκα (410) ευρώ ανά χιλιόλιτρο και επιστρέφεται σε χρόνο που θα καθοριστεί με τη σχετική κανονιστική πράξη ποσό ίσο με τον ως άνω οριζόμενο συντελεστή Ε.Φ.Κ., σύμφωνα με τους όρους που καθορίζονται στην κανονιστική πράξη της ίδιας διάταξης. </w:t>
            </w:r>
          </w:p>
          <w:p w14:paraId="73F3E4CD" w14:textId="02D0F454" w:rsidR="00D364E4" w:rsidRPr="00C32050" w:rsidRDefault="00D364E4" w:rsidP="00D364E4">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Περαιτέρω, με την προτεινόμενη διάταξη εξουσιοδοτούνται οι Υπουργοί Οικονομικών, Αγροτικής Ανάπτυξης και Τροφίμων και ο Διοικητής της ΑΑΔΕ για την έκδοση κοινής απόφασης στην οποία καθορίζονται οι όροι, οι προϋποθέσεις,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κινητήρων για το οποίο χορηγείται επιστροφή του φόρου</w:t>
            </w:r>
            <w:r w:rsidR="00D845B2">
              <w:rPr>
                <w:rFonts w:asciiTheme="majorHAnsi" w:hAnsiTheme="majorHAnsi" w:cstheme="majorHAnsi"/>
                <w:sz w:val="22"/>
                <w:szCs w:val="22"/>
              </w:rPr>
              <w:t>,</w:t>
            </w:r>
            <w:r w:rsidRPr="00C32050">
              <w:rPr>
                <w:rFonts w:asciiTheme="majorHAnsi" w:hAnsiTheme="majorHAnsi" w:cstheme="majorHAnsi"/>
                <w:sz w:val="22"/>
                <w:szCs w:val="22"/>
              </w:rPr>
              <w:t xml:space="preserve">  καθώς και κάθε σχετικό θέμα με την εφαρμογή της διάταξης.</w:t>
            </w:r>
          </w:p>
          <w:p w14:paraId="6E9D8062" w14:textId="0F8EA453" w:rsidR="00D364E4" w:rsidRPr="00C32050" w:rsidRDefault="00D364E4" w:rsidP="00D364E4">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προτεινόμενη διάταξη έχει αναδρομική ισχύ από την 1</w:t>
            </w:r>
            <w:r w:rsidRPr="00C32050">
              <w:rPr>
                <w:rFonts w:asciiTheme="majorHAnsi" w:hAnsiTheme="majorHAnsi" w:cstheme="majorHAnsi"/>
                <w:sz w:val="22"/>
                <w:szCs w:val="22"/>
                <w:vertAlign w:val="superscript"/>
              </w:rPr>
              <w:t>η</w:t>
            </w:r>
            <w:r w:rsidRPr="00C32050">
              <w:rPr>
                <w:rFonts w:asciiTheme="majorHAnsi" w:hAnsiTheme="majorHAnsi" w:cstheme="majorHAnsi"/>
                <w:sz w:val="22"/>
                <w:szCs w:val="22"/>
              </w:rPr>
              <w:t xml:space="preserve"> Ιανουαρίου 2022.</w:t>
            </w:r>
          </w:p>
          <w:p w14:paraId="2B532FCE" w14:textId="77777777" w:rsidR="00D364E4" w:rsidRPr="00C32050" w:rsidRDefault="00D364E4" w:rsidP="00D364E4">
            <w:pPr>
              <w:autoSpaceDE w:val="0"/>
              <w:autoSpaceDN w:val="0"/>
              <w:adjustRightInd w:val="0"/>
              <w:spacing w:line="276" w:lineRule="auto"/>
              <w:ind w:left="34"/>
              <w:jc w:val="both"/>
              <w:rPr>
                <w:rFonts w:asciiTheme="majorHAnsi" w:hAnsiTheme="majorHAnsi" w:cstheme="majorHAnsi"/>
                <w:color w:val="000000"/>
                <w:sz w:val="22"/>
                <w:szCs w:val="22"/>
              </w:rPr>
            </w:pPr>
          </w:p>
          <w:p w14:paraId="315DC395" w14:textId="77777777" w:rsidR="00D364E4" w:rsidRPr="00C32050" w:rsidRDefault="00D364E4" w:rsidP="00D364E4">
            <w:pPr>
              <w:autoSpaceDE w:val="0"/>
              <w:autoSpaceDN w:val="0"/>
              <w:adjustRightInd w:val="0"/>
              <w:spacing w:line="276" w:lineRule="auto"/>
              <w:ind w:left="34"/>
              <w:jc w:val="both"/>
              <w:rPr>
                <w:rFonts w:asciiTheme="majorHAnsi" w:hAnsiTheme="majorHAnsi" w:cstheme="majorHAnsi"/>
                <w:b/>
                <w:color w:val="000000"/>
                <w:sz w:val="22"/>
                <w:szCs w:val="22"/>
              </w:rPr>
            </w:pPr>
            <w:r w:rsidRPr="00C32050">
              <w:rPr>
                <w:rFonts w:asciiTheme="majorHAnsi" w:hAnsiTheme="majorHAnsi" w:cstheme="majorHAnsi"/>
                <w:b/>
                <w:color w:val="000000"/>
                <w:sz w:val="22"/>
                <w:szCs w:val="22"/>
              </w:rPr>
              <w:t xml:space="preserve">Άρθρο 51 </w:t>
            </w:r>
          </w:p>
          <w:p w14:paraId="75250B7C" w14:textId="6E42CF61" w:rsidR="00D364E4" w:rsidRDefault="00D364E4" w:rsidP="00D364E4">
            <w:pPr>
              <w:autoSpaceDE w:val="0"/>
              <w:autoSpaceDN w:val="0"/>
              <w:adjustRightInd w:val="0"/>
              <w:spacing w:line="276" w:lineRule="auto"/>
              <w:ind w:left="34"/>
              <w:jc w:val="both"/>
              <w:rPr>
                <w:rFonts w:asciiTheme="majorHAnsi" w:hAnsiTheme="majorHAnsi" w:cstheme="majorHAnsi"/>
                <w:sz w:val="22"/>
                <w:szCs w:val="22"/>
              </w:rPr>
            </w:pPr>
            <w:r w:rsidRPr="00C32050">
              <w:rPr>
                <w:rFonts w:asciiTheme="majorHAnsi" w:hAnsiTheme="majorHAnsi" w:cstheme="majorHAnsi"/>
                <w:color w:val="000000"/>
                <w:sz w:val="22"/>
                <w:szCs w:val="22"/>
              </w:rPr>
              <w:t>Με την προτεινόμενη διάταξη τα αγαθά της παρ</w:t>
            </w:r>
            <w:r w:rsidR="005F00D6">
              <w:rPr>
                <w:rFonts w:asciiTheme="majorHAnsi" w:hAnsiTheme="majorHAnsi" w:cstheme="majorHAnsi"/>
                <w:color w:val="000000"/>
                <w:sz w:val="22"/>
                <w:szCs w:val="22"/>
              </w:rPr>
              <w:t>.</w:t>
            </w:r>
            <w:r w:rsidRPr="00C32050">
              <w:rPr>
                <w:rFonts w:asciiTheme="majorHAnsi" w:hAnsiTheme="majorHAnsi" w:cstheme="majorHAnsi"/>
                <w:color w:val="000000"/>
                <w:sz w:val="22"/>
                <w:szCs w:val="22"/>
              </w:rPr>
              <w:t xml:space="preserve"> 38 του </w:t>
            </w:r>
            <w:r w:rsidRPr="00C32050">
              <w:rPr>
                <w:rFonts w:asciiTheme="majorHAnsi" w:hAnsiTheme="majorHAnsi" w:cstheme="majorHAnsi"/>
                <w:sz w:val="22"/>
                <w:szCs w:val="22"/>
              </w:rPr>
              <w:t>Κεφαλαίου Α ΑΓΑΘΑ του</w:t>
            </w:r>
            <w:r w:rsidRPr="00C32050">
              <w:rPr>
                <w:rFonts w:asciiTheme="majorHAnsi" w:hAnsiTheme="majorHAnsi" w:cstheme="majorHAnsi"/>
                <w:b/>
                <w:sz w:val="22"/>
                <w:szCs w:val="22"/>
              </w:rPr>
              <w:t xml:space="preserve"> </w:t>
            </w:r>
            <w:r w:rsidRPr="00C32050">
              <w:rPr>
                <w:rFonts w:asciiTheme="majorHAnsi" w:hAnsiTheme="majorHAnsi" w:cstheme="majorHAnsi"/>
                <w:color w:val="000000"/>
                <w:sz w:val="22"/>
                <w:szCs w:val="22"/>
              </w:rPr>
              <w:t xml:space="preserve">Παραρτήματος ΙΙΙ του </w:t>
            </w:r>
            <w:r w:rsidRPr="00C32050">
              <w:rPr>
                <w:rFonts w:asciiTheme="majorHAnsi" w:hAnsiTheme="majorHAnsi" w:cstheme="majorHAnsi"/>
                <w:bCs/>
                <w:color w:val="0D0D0D"/>
                <w:sz w:val="22"/>
                <w:szCs w:val="22"/>
              </w:rPr>
              <w:t>Κώδικα ΦΠΑ,</w:t>
            </w:r>
            <w:r w:rsidRPr="00C32050">
              <w:rPr>
                <w:rFonts w:asciiTheme="majorHAnsi" w:hAnsiTheme="majorHAnsi" w:cstheme="majorHAnsi"/>
                <w:b/>
                <w:bCs/>
                <w:color w:val="0D0D0D"/>
                <w:sz w:val="22"/>
                <w:szCs w:val="22"/>
              </w:rPr>
              <w:t xml:space="preserve"> </w:t>
            </w:r>
            <w:r w:rsidRPr="00C32050">
              <w:rPr>
                <w:rFonts w:asciiTheme="majorHAnsi" w:hAnsiTheme="majorHAnsi" w:cstheme="majorHAnsi"/>
                <w:bCs/>
                <w:color w:val="0D0D0D"/>
                <w:sz w:val="22"/>
                <w:szCs w:val="22"/>
              </w:rPr>
              <w:t>ήτοι</w:t>
            </w:r>
            <w:r w:rsidRPr="00C32050">
              <w:rPr>
                <w:rFonts w:asciiTheme="majorHAnsi" w:hAnsiTheme="majorHAnsi" w:cstheme="majorHAnsi"/>
                <w:bCs/>
                <w:color w:val="3A4B5B"/>
                <w:sz w:val="22"/>
                <w:szCs w:val="22"/>
              </w:rPr>
              <w:t xml:space="preserve"> </w:t>
            </w:r>
            <w:r w:rsidRPr="00C32050">
              <w:rPr>
                <w:rFonts w:asciiTheme="majorHAnsi" w:hAnsiTheme="majorHAnsi" w:cstheme="majorHAnsi"/>
                <w:color w:val="000000"/>
                <w:sz w:val="22"/>
                <w:szCs w:val="22"/>
              </w:rPr>
              <w:t>Λιπάσματα, των ΔΚ 3101, 3102, 3103, 3104 και 3105 μετατάσσονται από τον μειωμένο συντελεστή ΦΠΑ δεκατρία τοις εκατό (13%)  στον υπερμειωμένο συντελεστή ΦΠΑ έξι τοις εκατό (6%).</w:t>
            </w:r>
            <w:r w:rsidRPr="00C32050">
              <w:rPr>
                <w:rFonts w:asciiTheme="majorHAnsi" w:hAnsiTheme="majorHAnsi" w:cstheme="majorHAnsi"/>
                <w:sz w:val="22"/>
                <w:szCs w:val="22"/>
              </w:rPr>
              <w:t xml:space="preserve"> Παρέχεται η δυνατότητα στους αγρότες και τους σχετιζόμενους με την αγροτική παραγωγή να προμηθεύονται στο εσωτερικό της χώρας τα εν λόγω αγαθά με μικρότερη επιβάρυνση</w:t>
            </w:r>
            <w:r w:rsidR="005F00D6">
              <w:rPr>
                <w:rFonts w:asciiTheme="majorHAnsi" w:hAnsiTheme="majorHAnsi" w:cstheme="majorHAnsi"/>
                <w:sz w:val="22"/>
                <w:szCs w:val="22"/>
              </w:rPr>
              <w:t>.</w:t>
            </w:r>
          </w:p>
          <w:p w14:paraId="61B715A6" w14:textId="77777777" w:rsidR="005F00D6" w:rsidRPr="00C32050" w:rsidRDefault="005F00D6" w:rsidP="00D364E4">
            <w:pPr>
              <w:autoSpaceDE w:val="0"/>
              <w:autoSpaceDN w:val="0"/>
              <w:adjustRightInd w:val="0"/>
              <w:spacing w:line="276" w:lineRule="auto"/>
              <w:ind w:left="34"/>
              <w:jc w:val="both"/>
              <w:rPr>
                <w:rFonts w:asciiTheme="majorHAnsi" w:hAnsiTheme="majorHAnsi" w:cstheme="majorHAnsi"/>
                <w:sz w:val="22"/>
                <w:szCs w:val="22"/>
              </w:rPr>
            </w:pPr>
          </w:p>
          <w:p w14:paraId="29368484" w14:textId="77777777" w:rsidR="00D364E4" w:rsidRPr="00C32050" w:rsidRDefault="00D364E4" w:rsidP="00D364E4">
            <w:pPr>
              <w:autoSpaceDE w:val="0"/>
              <w:autoSpaceDN w:val="0"/>
              <w:adjustRightInd w:val="0"/>
              <w:spacing w:line="276" w:lineRule="auto"/>
              <w:ind w:left="34"/>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52 </w:t>
            </w:r>
          </w:p>
          <w:p w14:paraId="2B868828" w14:textId="5D18B6B3" w:rsidR="00D364E4" w:rsidRPr="00C32050" w:rsidRDefault="00D364E4" w:rsidP="00D364E4">
            <w:pPr>
              <w:autoSpaceDE w:val="0"/>
              <w:autoSpaceDN w:val="0"/>
              <w:adjustRightInd w:val="0"/>
              <w:spacing w:line="276" w:lineRule="auto"/>
              <w:ind w:left="34"/>
              <w:jc w:val="both"/>
              <w:rPr>
                <w:rFonts w:asciiTheme="majorHAnsi" w:hAnsiTheme="majorHAnsi" w:cstheme="majorHAnsi"/>
                <w:sz w:val="22"/>
                <w:szCs w:val="22"/>
              </w:rPr>
            </w:pPr>
            <w:r w:rsidRPr="00C32050">
              <w:rPr>
                <w:rFonts w:asciiTheme="majorHAnsi" w:hAnsiTheme="majorHAnsi" w:cstheme="majorHAnsi"/>
                <w:sz w:val="22"/>
                <w:szCs w:val="22"/>
              </w:rPr>
              <w:t>Με την προτεινόμενη διάταξη με την οποία αντικαθίσταται το τελευταίο  εδάφιο της παρ</w:t>
            </w:r>
            <w:r w:rsidR="005F00D6">
              <w:rPr>
                <w:rFonts w:asciiTheme="majorHAnsi" w:hAnsiTheme="majorHAnsi" w:cstheme="majorHAnsi"/>
                <w:sz w:val="22"/>
                <w:szCs w:val="22"/>
              </w:rPr>
              <w:t>.</w:t>
            </w:r>
            <w:r w:rsidRPr="00C32050">
              <w:rPr>
                <w:rFonts w:asciiTheme="majorHAnsi" w:hAnsiTheme="majorHAnsi" w:cstheme="majorHAnsi"/>
                <w:sz w:val="22"/>
                <w:szCs w:val="22"/>
              </w:rPr>
              <w:t xml:space="preserve"> 4α του άρθρου 6 του Κώδικα ΦΠΑ (ν. 2859/2000, Α΄ 248) δίνεται μέχρι </w:t>
            </w:r>
            <w:r w:rsidR="005F00D6">
              <w:rPr>
                <w:rFonts w:asciiTheme="majorHAnsi" w:hAnsiTheme="majorHAnsi" w:cstheme="majorHAnsi"/>
                <w:sz w:val="22"/>
                <w:szCs w:val="22"/>
              </w:rPr>
              <w:t xml:space="preserve">τις </w:t>
            </w:r>
            <w:r w:rsidRPr="00C32050">
              <w:rPr>
                <w:rFonts w:asciiTheme="majorHAnsi" w:hAnsiTheme="majorHAnsi" w:cstheme="majorHAnsi"/>
                <w:sz w:val="22"/>
                <w:szCs w:val="22"/>
              </w:rPr>
              <w:t xml:space="preserve">30.6.2022 η δυνατότητα στον υποκείμενο στον φόρο κατασκευαστή οικοδομών προς πώληση, που έχει άδεια εκδοθείσα έως </w:t>
            </w:r>
            <w:r w:rsidR="005F00D6">
              <w:rPr>
                <w:rFonts w:asciiTheme="majorHAnsi" w:hAnsiTheme="majorHAnsi" w:cstheme="majorHAnsi"/>
                <w:sz w:val="22"/>
                <w:szCs w:val="22"/>
              </w:rPr>
              <w:t xml:space="preserve">τις </w:t>
            </w:r>
            <w:r w:rsidRPr="00C32050">
              <w:rPr>
                <w:rFonts w:asciiTheme="majorHAnsi" w:hAnsiTheme="majorHAnsi" w:cstheme="majorHAnsi"/>
                <w:sz w:val="22"/>
                <w:szCs w:val="22"/>
              </w:rPr>
              <w:t>31.12.2021, να επιλέξει την υπαγωγή στο καθεστώς αναστολής του φόρου</w:t>
            </w:r>
            <w:r w:rsidR="005F00D6">
              <w:rPr>
                <w:rFonts w:asciiTheme="majorHAnsi" w:hAnsiTheme="majorHAnsi" w:cstheme="majorHAnsi"/>
                <w:sz w:val="22"/>
                <w:szCs w:val="22"/>
              </w:rPr>
              <w:t>,</w:t>
            </w:r>
            <w:r w:rsidRPr="00C32050">
              <w:rPr>
                <w:rFonts w:asciiTheme="majorHAnsi" w:hAnsiTheme="majorHAnsi" w:cstheme="majorHAnsi"/>
                <w:sz w:val="22"/>
                <w:szCs w:val="22"/>
              </w:rPr>
              <w:t xml:space="preserve"> προκειμένου η παράδοση των ιδιοκτησιών να μην επιβαρύνεται με ΦΠΑ, χωρίς αντίστοιχα να υφίσταται δικαίωμα έκπτωσης του φόρου για τις πράξεις αυτές. Για άδειες εκδοθείσες από 1.1.2022 και εφεξής εφαρμόζεται εξάμηνη προθεσμία από την έκδοση της άδειας για την επιλογή της δυνατότητας υπαγωγής στο καθεστώς αναστολής του φόρου. </w:t>
            </w:r>
          </w:p>
          <w:p w14:paraId="632235F4" w14:textId="77777777" w:rsidR="00D364E4" w:rsidRPr="00C32050" w:rsidRDefault="00D364E4" w:rsidP="00D364E4">
            <w:pPr>
              <w:spacing w:line="276" w:lineRule="auto"/>
              <w:jc w:val="both"/>
              <w:rPr>
                <w:rFonts w:asciiTheme="majorHAnsi" w:hAnsiTheme="majorHAnsi" w:cstheme="majorHAnsi"/>
                <w:sz w:val="22"/>
                <w:szCs w:val="22"/>
              </w:rPr>
            </w:pPr>
          </w:p>
          <w:p w14:paraId="327CC029" w14:textId="77777777" w:rsidR="00D364E4" w:rsidRPr="00C32050" w:rsidRDefault="00D364E4" w:rsidP="00D364E4">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53  </w:t>
            </w:r>
          </w:p>
          <w:p w14:paraId="76E4BBA9" w14:textId="7CBF1A00" w:rsidR="00D364E4" w:rsidRPr="00C32050" w:rsidRDefault="00D364E4" w:rsidP="00D364E4">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αξιολογούμενη ρύθμιση αντιμετωπίζει την ανάγκη της παράτασης της προθεσμίας υποβολής: α) αίτησης υπαγωγής στις διατάξεις του άρθρου αυτού μέχρι το τέλος του επόμενου έτους από την ανάληψη υπηρεσίας ή έναρξης εργασιών, β) αίτησης για υπαγωγή στις διατάξεις του άρθρου 5Γ του Κώδικα Φορολογίας Εισοδήματος (ΚΦΕ) στο έτος 2021, καθώς επίσης την ανάγκη της ανάκλησης απορριπτικής απάντησης της </w:t>
            </w:r>
            <w:r w:rsidRPr="00C32050">
              <w:rPr>
                <w:rFonts w:asciiTheme="majorHAnsi" w:hAnsiTheme="majorHAnsi" w:cstheme="majorHAnsi"/>
                <w:sz w:val="22"/>
                <w:szCs w:val="22"/>
              </w:rPr>
              <w:lastRenderedPageBreak/>
              <w:t>φορολογικής διοίκησης σε περίπτωση προσκόμισης εκ των υστέρων των  απαιτούμενων δικαιολογητικών από το φυσικό πρόσωπο.</w:t>
            </w:r>
          </w:p>
          <w:p w14:paraId="5050912F" w14:textId="77777777" w:rsidR="00955690" w:rsidRPr="00C32050" w:rsidRDefault="00955690" w:rsidP="00955690">
            <w:pPr>
              <w:spacing w:line="276" w:lineRule="auto"/>
              <w:jc w:val="both"/>
              <w:rPr>
                <w:rFonts w:asciiTheme="majorHAnsi" w:hAnsiTheme="majorHAnsi" w:cstheme="majorHAnsi"/>
                <w:b/>
                <w:sz w:val="22"/>
                <w:szCs w:val="22"/>
              </w:rPr>
            </w:pPr>
          </w:p>
          <w:p w14:paraId="3DDEA313" w14:textId="77777777" w:rsidR="00955690" w:rsidRPr="00C32050" w:rsidRDefault="00955690"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54 </w:t>
            </w:r>
          </w:p>
          <w:p w14:paraId="2122D211" w14:textId="47818F4D" w:rsidR="00D364E4" w:rsidRPr="00C32050" w:rsidRDefault="00D364E4" w:rsidP="00D364E4">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προτεινόμενη ρύθμιση ρυθμίζεται η εξαίρεση του Κοινού Κεφαλαίου από τον φόρο εισοδήματος, ως υποκε</w:t>
            </w:r>
            <w:r w:rsidR="00D845B2">
              <w:rPr>
                <w:rFonts w:asciiTheme="majorHAnsi" w:hAnsiTheme="majorHAnsi" w:cstheme="majorHAnsi"/>
                <w:sz w:val="22"/>
                <w:szCs w:val="22"/>
              </w:rPr>
              <w:t>ι</w:t>
            </w:r>
            <w:r w:rsidRPr="00C32050">
              <w:rPr>
                <w:rFonts w:asciiTheme="majorHAnsi" w:hAnsiTheme="majorHAnsi" w:cstheme="majorHAnsi"/>
                <w:sz w:val="22"/>
                <w:szCs w:val="22"/>
              </w:rPr>
              <w:t>μ</w:t>
            </w:r>
            <w:r w:rsidR="00D845B2">
              <w:rPr>
                <w:rFonts w:asciiTheme="majorHAnsi" w:hAnsiTheme="majorHAnsi" w:cstheme="majorHAnsi"/>
                <w:sz w:val="22"/>
                <w:szCs w:val="22"/>
              </w:rPr>
              <w:t>έ</w:t>
            </w:r>
            <w:r w:rsidRPr="00C32050">
              <w:rPr>
                <w:rFonts w:asciiTheme="majorHAnsi" w:hAnsiTheme="majorHAnsi" w:cstheme="majorHAnsi"/>
                <w:sz w:val="22"/>
                <w:szCs w:val="22"/>
              </w:rPr>
              <w:t>νο</w:t>
            </w:r>
            <w:r w:rsidR="00D845B2">
              <w:rPr>
                <w:rFonts w:asciiTheme="majorHAnsi" w:hAnsiTheme="majorHAnsi" w:cstheme="majorHAnsi"/>
                <w:sz w:val="22"/>
                <w:szCs w:val="22"/>
              </w:rPr>
              <w:t>υ</w:t>
            </w:r>
            <w:r w:rsidRPr="00C32050">
              <w:rPr>
                <w:rFonts w:asciiTheme="majorHAnsi" w:hAnsiTheme="majorHAnsi" w:cstheme="majorHAnsi"/>
                <w:sz w:val="22"/>
                <w:szCs w:val="22"/>
              </w:rPr>
              <w:t xml:space="preserve"> φόρου, καθώς επίσης και η απαλλαγή από τον φόρο εισοδήματος των προσόδων που αποκτούν οι Φορείς Γενικής Κυβέρνησης είτε από τη συμμετοχή τους στο Κοινό Κεφάλαιο είτε από τους Λογαριασμούς Ταμειακής Διαχείρισης που τηρούνται στην Τράπεζα της Ελλάδος.</w:t>
            </w:r>
          </w:p>
          <w:p w14:paraId="1CA6A39B" w14:textId="77777777" w:rsidR="00955690" w:rsidRPr="00C32050" w:rsidRDefault="00955690" w:rsidP="00955690">
            <w:pPr>
              <w:spacing w:line="276" w:lineRule="auto"/>
              <w:jc w:val="both"/>
              <w:rPr>
                <w:rFonts w:asciiTheme="majorHAnsi" w:hAnsiTheme="majorHAnsi" w:cstheme="majorHAnsi"/>
                <w:sz w:val="22"/>
                <w:szCs w:val="22"/>
              </w:rPr>
            </w:pPr>
          </w:p>
          <w:p w14:paraId="3FDF3C3D" w14:textId="77777777" w:rsidR="00955690" w:rsidRPr="00C32050" w:rsidRDefault="00955690"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55  </w:t>
            </w:r>
          </w:p>
          <w:p w14:paraId="7216BC36" w14:textId="1C2C7804" w:rsidR="00D364E4" w:rsidRPr="00C32050" w:rsidRDefault="00D364E4" w:rsidP="00D364E4">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αξιολογούμενη ρύθμιση αντιμετωπίζει το ζήτημα της επιβολής φόρου εισοδήματος επί της επιχορήγησης που έχουν λάβει ή λαμβάνουν ορισμένοι φορείς Γενικής Κυβέρνησης για το</w:t>
            </w:r>
            <w:r w:rsidR="005F00D6">
              <w:rPr>
                <w:rFonts w:asciiTheme="majorHAnsi" w:hAnsiTheme="majorHAnsi" w:cstheme="majorHAnsi"/>
                <w:sz w:val="22"/>
                <w:szCs w:val="22"/>
              </w:rPr>
              <w:t>ν</w:t>
            </w:r>
            <w:r w:rsidRPr="00C32050">
              <w:rPr>
                <w:rFonts w:asciiTheme="majorHAnsi" w:hAnsiTheme="majorHAnsi" w:cstheme="majorHAnsi"/>
                <w:sz w:val="22"/>
                <w:szCs w:val="22"/>
              </w:rPr>
              <w:t xml:space="preserve"> σκοπό της αποπληρωμής ληξιπρόθεσμων υποχρεώσεών τους. Η ρύθμιση κρίνεται επιβεβλημένη, προκειμένου οι επιχορηγήσεις του Υπουργείου Οικονομικών να εξαιρούνται αντικειμενικά του φόρου εισοδήματος, ανεξαρτήτως μετοχικής σύνθεσης του εκάστοτε φορέα, καθώς σε διαφορετική περίπτωση ματαιώνεται ουσιαστικά ο σκοπός της επιχορήγησης, ήτοι η διευκόλυνση των φορέων να ικανοποιήσουν οφειλές τους και τελικά επιβαρύνεται περαιτέρω ο κρατικός προϋπολογισμός. </w:t>
            </w:r>
          </w:p>
          <w:p w14:paraId="303F0B25" w14:textId="77777777" w:rsidR="00955690" w:rsidRPr="00C32050" w:rsidRDefault="00955690" w:rsidP="00955690">
            <w:pPr>
              <w:spacing w:line="276" w:lineRule="auto"/>
              <w:jc w:val="both"/>
              <w:rPr>
                <w:rFonts w:asciiTheme="majorHAnsi" w:hAnsiTheme="majorHAnsi" w:cstheme="majorHAnsi"/>
                <w:b/>
                <w:sz w:val="22"/>
                <w:szCs w:val="22"/>
              </w:rPr>
            </w:pPr>
          </w:p>
          <w:p w14:paraId="7D9B481B" w14:textId="77777777" w:rsidR="00955690" w:rsidRPr="00C32050" w:rsidRDefault="00955690"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56  </w:t>
            </w:r>
          </w:p>
          <w:p w14:paraId="492A2074" w14:textId="50635024" w:rsidR="00955690" w:rsidRPr="00C32050" w:rsidRDefault="00955690"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Τροποποιείται το άρθρο 49 του ν.</w:t>
            </w:r>
            <w:r w:rsidR="00D845B2">
              <w:rPr>
                <w:rFonts w:asciiTheme="majorHAnsi" w:hAnsiTheme="majorHAnsi" w:cstheme="majorHAnsi"/>
                <w:sz w:val="22"/>
                <w:szCs w:val="22"/>
              </w:rPr>
              <w:t xml:space="preserve"> </w:t>
            </w:r>
            <w:r w:rsidRPr="00C32050">
              <w:rPr>
                <w:rFonts w:asciiTheme="majorHAnsi" w:hAnsiTheme="majorHAnsi" w:cstheme="majorHAnsi"/>
                <w:sz w:val="22"/>
                <w:szCs w:val="22"/>
              </w:rPr>
              <w:t xml:space="preserve">4172/2013, προκειμένου να προβλεφθεί η δυνατότητα παροχής πλήρους ή επιπλέον του τριάντα τοις εκατό (30%) έκπτωσης του υπερβαίνοντος κόστους δανεισμού για φορολογούμενους που ανήκουν σε ενοποιημένο όμιλο, εφόσον πληρούνται συγκεκριμένες προϋποθέσεις. </w:t>
            </w:r>
          </w:p>
          <w:p w14:paraId="702BEAAA" w14:textId="77777777" w:rsidR="00955690" w:rsidRPr="00C32050" w:rsidRDefault="00955690" w:rsidP="00955690">
            <w:pPr>
              <w:spacing w:line="276" w:lineRule="auto"/>
              <w:jc w:val="both"/>
              <w:rPr>
                <w:rFonts w:asciiTheme="majorHAnsi" w:hAnsiTheme="majorHAnsi" w:cstheme="majorHAnsi"/>
                <w:sz w:val="22"/>
                <w:szCs w:val="22"/>
              </w:rPr>
            </w:pPr>
          </w:p>
          <w:p w14:paraId="5FD66482" w14:textId="77777777" w:rsidR="00955690" w:rsidRPr="00C32050" w:rsidRDefault="00955690"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57 </w:t>
            </w:r>
          </w:p>
          <w:p w14:paraId="3EDAA6AB" w14:textId="64662425" w:rsidR="00955690" w:rsidRPr="00C32050" w:rsidRDefault="00955690"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τις προτεινόμενες διατάξεις διευρύνεται η απαλλαγή από τον φόρο κληρονομιάς των κοινών τραπεζικών λογαριασμών, περιλαμβάνοντας, αφενός αυτούς της αλλοδαπής, και, αφετέρου, όλα τα κοινά επενδυτικά προϊόντα, σε ευρώ ή/και σε ξένο νόμισμα, που αποκτώνται αυτοδίκαια από τους συνδικαιούχους, και μέχρι τον τελευταίο από αυτούς (όχι όμως και τους δικούς του</w:t>
            </w:r>
            <w:r w:rsidR="00D845B2">
              <w:rPr>
                <w:rFonts w:asciiTheme="majorHAnsi" w:hAnsiTheme="majorHAnsi" w:cstheme="majorHAnsi"/>
                <w:sz w:val="22"/>
                <w:szCs w:val="22"/>
              </w:rPr>
              <w:t>ς</w:t>
            </w:r>
            <w:r w:rsidRPr="00C32050">
              <w:rPr>
                <w:rFonts w:asciiTheme="majorHAnsi" w:hAnsiTheme="majorHAnsi" w:cstheme="majorHAnsi"/>
                <w:sz w:val="22"/>
                <w:szCs w:val="22"/>
              </w:rPr>
              <w:t xml:space="preserve"> κληρονόμους), για υποθέσεις με χρόνο γένεσης φορολογικής υποχρέωσης από τη δημοσίευση του παρόντος στην Εφημερίδα της Κυβερνήσεως. Η απαλλαγή δεν περιλαμβάνει τα προαναφερόμενα προϊόντα, τα οποία βρίσκονται σε μη συνεργάσιμα κατά τη φορολογική νομοθεσία κράτη ή σε κράτη τα οποία δεν εφαρμόζουν ανταλλαγή πληροφοριών για τους χρηματοοικονομικούς λογαριασμούς με την Ελλάδα.  </w:t>
            </w:r>
          </w:p>
          <w:p w14:paraId="6538C6FC" w14:textId="77777777" w:rsidR="00955690" w:rsidRPr="00C32050" w:rsidRDefault="00955690" w:rsidP="00955690">
            <w:pPr>
              <w:spacing w:line="276" w:lineRule="auto"/>
              <w:jc w:val="both"/>
              <w:rPr>
                <w:rFonts w:asciiTheme="majorHAnsi" w:hAnsiTheme="majorHAnsi" w:cstheme="majorHAnsi"/>
                <w:color w:val="0D0D0D" w:themeColor="text1" w:themeTint="F2"/>
                <w:sz w:val="22"/>
                <w:szCs w:val="22"/>
              </w:rPr>
            </w:pPr>
          </w:p>
          <w:p w14:paraId="4E369BB8" w14:textId="77777777" w:rsidR="00955690" w:rsidRPr="00C32050" w:rsidRDefault="00955690" w:rsidP="00955690">
            <w:pPr>
              <w:pStyle w:val="aff"/>
              <w:spacing w:line="276" w:lineRule="auto"/>
              <w:ind w:left="0"/>
              <w:jc w:val="both"/>
              <w:rPr>
                <w:rFonts w:asciiTheme="majorHAnsi" w:hAnsiTheme="majorHAnsi" w:cstheme="majorHAnsi"/>
                <w:b/>
                <w:color w:val="0D0D0D" w:themeColor="text1" w:themeTint="F2"/>
                <w:sz w:val="22"/>
                <w:szCs w:val="22"/>
              </w:rPr>
            </w:pPr>
            <w:r w:rsidRPr="00C32050">
              <w:rPr>
                <w:rFonts w:asciiTheme="majorHAnsi" w:hAnsiTheme="majorHAnsi" w:cstheme="majorHAnsi"/>
                <w:b/>
                <w:color w:val="0D0D0D" w:themeColor="text1" w:themeTint="F2"/>
                <w:sz w:val="22"/>
                <w:szCs w:val="22"/>
              </w:rPr>
              <w:t>Άρθρο 58</w:t>
            </w:r>
          </w:p>
          <w:p w14:paraId="2000CA72" w14:textId="77777777" w:rsidR="00955690" w:rsidRPr="00C32050" w:rsidRDefault="00955690" w:rsidP="00955690">
            <w:pPr>
              <w:pStyle w:val="aff"/>
              <w:spacing w:line="276" w:lineRule="auto"/>
              <w:ind w:left="0"/>
              <w:jc w:val="both"/>
              <w:rPr>
                <w:rFonts w:asciiTheme="majorHAnsi" w:hAnsiTheme="majorHAnsi" w:cstheme="majorHAnsi"/>
                <w:color w:val="0D0D0D" w:themeColor="text1" w:themeTint="F2"/>
                <w:sz w:val="22"/>
                <w:szCs w:val="22"/>
              </w:rPr>
            </w:pPr>
            <w:r w:rsidRPr="00C32050">
              <w:rPr>
                <w:rFonts w:asciiTheme="majorHAnsi" w:hAnsiTheme="majorHAnsi" w:cstheme="majorHAnsi"/>
                <w:color w:val="0D0D0D" w:themeColor="text1" w:themeTint="F2"/>
                <w:sz w:val="22"/>
                <w:szCs w:val="22"/>
              </w:rPr>
              <w:t xml:space="preserve">Το ζήτημα που αντιμετωπίζει η αξιολογούμενη ρύθμιση είναι η ανάγκη για πρόβλεψη περισσότερων δόσεων για την καταβολή του φόρου εισοδήματος φυσικών και νομικών προσώπων και οντοτήτων για το φορολογικό έτος 2021. </w:t>
            </w:r>
          </w:p>
          <w:p w14:paraId="596340C5" w14:textId="77777777" w:rsidR="00955690" w:rsidRPr="00C32050" w:rsidRDefault="00955690" w:rsidP="00955690">
            <w:pPr>
              <w:spacing w:line="276" w:lineRule="auto"/>
              <w:jc w:val="both"/>
              <w:rPr>
                <w:rFonts w:asciiTheme="majorHAnsi" w:hAnsiTheme="majorHAnsi" w:cstheme="majorHAnsi"/>
                <w:sz w:val="22"/>
                <w:szCs w:val="22"/>
              </w:rPr>
            </w:pPr>
          </w:p>
          <w:p w14:paraId="4FB898BC" w14:textId="77777777" w:rsidR="00955690" w:rsidRPr="00C32050" w:rsidRDefault="00955690"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59  </w:t>
            </w:r>
          </w:p>
          <w:p w14:paraId="77C855F6" w14:textId="77777777" w:rsidR="00955690" w:rsidRPr="00C32050" w:rsidRDefault="00955690" w:rsidP="00955690">
            <w:pPr>
              <w:spacing w:line="276" w:lineRule="auto"/>
              <w:jc w:val="both"/>
              <w:outlineLvl w:val="0"/>
              <w:rPr>
                <w:rFonts w:asciiTheme="majorHAnsi" w:hAnsiTheme="majorHAnsi" w:cstheme="majorHAnsi"/>
                <w:sz w:val="22"/>
                <w:szCs w:val="22"/>
              </w:rPr>
            </w:pPr>
            <w:r w:rsidRPr="00C32050">
              <w:rPr>
                <w:rFonts w:asciiTheme="majorHAnsi" w:hAnsiTheme="majorHAnsi" w:cstheme="majorHAnsi"/>
                <w:sz w:val="22"/>
                <w:szCs w:val="22"/>
              </w:rPr>
              <w:lastRenderedPageBreak/>
              <w:t>Με τις προτεινόμενες διατάξεις επιλύονται διαδικαστικά θέματα για τη βεβαίωση και την είσπραξη του ελλείμματος της Νέας Οικειοθελούς Παροχής του άρθρου 7</w:t>
            </w:r>
            <w:r w:rsidRPr="00C32050">
              <w:rPr>
                <w:rFonts w:asciiTheme="majorHAnsi" w:hAnsiTheme="majorHAnsi" w:cstheme="majorHAnsi"/>
                <w:sz w:val="22"/>
                <w:szCs w:val="22"/>
                <w:vertAlign w:val="superscript"/>
              </w:rPr>
              <w:t>ου</w:t>
            </w:r>
            <w:r w:rsidRPr="00C32050">
              <w:rPr>
                <w:rFonts w:asciiTheme="majorHAnsi" w:hAnsiTheme="majorHAnsi" w:cstheme="majorHAnsi"/>
                <w:sz w:val="22"/>
                <w:szCs w:val="22"/>
              </w:rPr>
              <w:t xml:space="preserve"> του Νέου Συνυποσχετικού όπως κυρώθηκε με το άρθρο 56 του ν. 4607/2019. </w:t>
            </w:r>
          </w:p>
          <w:p w14:paraId="5B96AD42" w14:textId="77777777" w:rsidR="00955690" w:rsidRPr="00C32050" w:rsidRDefault="00955690" w:rsidP="00955690">
            <w:pPr>
              <w:spacing w:line="276" w:lineRule="auto"/>
              <w:jc w:val="both"/>
              <w:rPr>
                <w:rFonts w:asciiTheme="majorHAnsi" w:hAnsiTheme="majorHAnsi" w:cstheme="majorHAnsi"/>
                <w:sz w:val="22"/>
                <w:szCs w:val="22"/>
              </w:rPr>
            </w:pPr>
          </w:p>
          <w:p w14:paraId="3E81B696" w14:textId="77777777" w:rsidR="00955690" w:rsidRPr="00C32050" w:rsidRDefault="00955690"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60  </w:t>
            </w:r>
          </w:p>
          <w:p w14:paraId="11466AC4" w14:textId="2D70FEAC" w:rsidR="00955690" w:rsidRPr="00C32050" w:rsidRDefault="00955690"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Σύμφωνα με τα οριζόμενα στο άρθρο 71 ν. 4712/2020 (Α’146), η «Εταιρεία Ανάπτυξης Επιχειρηματικού Πάρκου Thess INTEC ΑΕ» («ΕΑΝΕΠ Thess INTEC AE») αποτελεί μη κερδοσκοπική ΑΕ ως προς τους μετόχους της και κοινωφελούς χαρακτήρα. Σύμφωνα με το καταστατικό της και τον νόμο, η ΕΑΝΕΠ έχει σκοπό την ανάπτυξη, διοίκηση και διαχείριση Διεθνούς Τεχνολογικού Πάρκου 4</w:t>
            </w:r>
            <w:r w:rsidRPr="00C32050">
              <w:rPr>
                <w:rFonts w:asciiTheme="majorHAnsi" w:hAnsiTheme="majorHAnsi" w:cstheme="majorHAnsi"/>
                <w:sz w:val="22"/>
                <w:szCs w:val="22"/>
                <w:vertAlign w:val="superscript"/>
              </w:rPr>
              <w:t>ης</w:t>
            </w:r>
            <w:r w:rsidRPr="00C32050">
              <w:rPr>
                <w:rFonts w:asciiTheme="majorHAnsi" w:hAnsiTheme="majorHAnsi" w:cstheme="majorHAnsi"/>
                <w:sz w:val="22"/>
                <w:szCs w:val="22"/>
              </w:rPr>
              <w:t xml:space="preserve"> γενιάς, επί ακινήτου ιδιοκτησίας της «Αλεξάνδρειας Ζώνης Καινοτομίας ΑΕ» (Α.Ζ.Κ. Α.Ε.), το οποίο της έχει παραχωρηθεί προς χρήση και εκμετάλλευση για ενενήντα εννέα (99) έτη, με τη μορφή παραχώρησης δικαιώματος επιφανείας. Μετά δε τη λήξη του δικαιώματος επιφανείας, η χρήση και εκμετάλλευση του ακινήτου, μετά των κτιριακών εγκαταστάσεων και υποδομών, που θα έχουν ανεγερθεί και δημιουργηθεί επ’ αυτού, θα περιέλθει αυτοδικαίως και χωρίς αντάλλαγμα, στη διοίκηση, διαχείριση και εκμετάλλευση της ιδιοκτήτριας «Α.Ζ.Κ. Α.Ε.», η οποία υποχρεούται να συνεχίσει τη λειτουργία του Διεθνούς Τεχνολογικού Πάρκου 4</w:t>
            </w:r>
            <w:r w:rsidRPr="00C32050">
              <w:rPr>
                <w:rFonts w:asciiTheme="majorHAnsi" w:hAnsiTheme="majorHAnsi" w:cstheme="majorHAnsi"/>
                <w:sz w:val="22"/>
                <w:szCs w:val="22"/>
                <w:vertAlign w:val="superscript"/>
              </w:rPr>
              <w:t>ης</w:t>
            </w:r>
            <w:r w:rsidRPr="00C32050">
              <w:rPr>
                <w:rFonts w:asciiTheme="majorHAnsi" w:hAnsiTheme="majorHAnsi" w:cstheme="majorHAnsi"/>
                <w:sz w:val="22"/>
                <w:szCs w:val="22"/>
              </w:rPr>
              <w:t xml:space="preserve"> γενιάς στη Θεσσαλονίκη, απαγορευομένης της τροποποίησης του σκοπού της μεταβίβασης και του προορισμού του ακινήτου (άρθρο 18 παρ.</w:t>
            </w:r>
            <w:r w:rsidR="002C4D1C">
              <w:rPr>
                <w:rFonts w:asciiTheme="majorHAnsi" w:hAnsiTheme="majorHAnsi" w:cstheme="majorHAnsi"/>
                <w:sz w:val="22"/>
                <w:szCs w:val="22"/>
              </w:rPr>
              <w:t xml:space="preserve"> </w:t>
            </w:r>
            <w:r w:rsidRPr="00C32050">
              <w:rPr>
                <w:rFonts w:asciiTheme="majorHAnsi" w:hAnsiTheme="majorHAnsi" w:cstheme="majorHAnsi"/>
                <w:sz w:val="22"/>
                <w:szCs w:val="22"/>
              </w:rPr>
              <w:t>2 ν.4690/2020). Σκοπός της διάταξης είναι να κατοχυρώσει τον μη κερδοσκοπικό χαρακτήρα της Εταιρείας, όσον αφορά τους μετόχους της, να αυξήσει το κύρος της και, παράλληλα, να ενθαρρύνει τους δωρητές, καθώς θα γνωρίζουν ότι από τις δωρεές δεν θα υπάρξει ίδιον όφελος μετόχου, αλλά αυτές θα κατευθυνθούν αποκλειστικά στην ανάπτυξη της Εταιρείας και την υλοποίηση των σκοπών της. Συνεπώς, καθίσταται σαφές ότι η ανάπτυξη του Διεθνούς Τεχνολογικού Πάρκου 4</w:t>
            </w:r>
            <w:r w:rsidRPr="00C32050">
              <w:rPr>
                <w:rFonts w:asciiTheme="majorHAnsi" w:hAnsiTheme="majorHAnsi" w:cstheme="majorHAnsi"/>
                <w:sz w:val="22"/>
                <w:szCs w:val="22"/>
                <w:vertAlign w:val="superscript"/>
              </w:rPr>
              <w:t>ης</w:t>
            </w:r>
            <w:r w:rsidRPr="00C32050">
              <w:rPr>
                <w:rFonts w:asciiTheme="majorHAnsi" w:hAnsiTheme="majorHAnsi" w:cstheme="majorHAnsi"/>
                <w:sz w:val="22"/>
                <w:szCs w:val="22"/>
              </w:rPr>
              <w:t xml:space="preserve"> γενιάς, εξυπηρετεί σκοπούς γενικότερου συμφέροντος και, ιδίως, την οικονομική πρόοδο και την επιχειρηματική ανάπτυξη της χώρας, στο πλαίσιο εφαρμογής του εθνικού χωροταξικού σχεδιασμού, την προστασία του περιβάλλοντος, την προώθηση της πράσινης ανάπτυξης και επιχειρηματικότητας και τη βελτίωση της ποιότητας της ζωής των πολιτών, όπως ρητά προκύπτει και από το άρθρο 42 του ν. 3982/2011. Η φορολόγηση ως εισόδημα των δωρεών που δέχεται από τρίτα πρόσωπα η ΕΑΝΕΠ οδηγεί εκ των πραγμάτων σε καθυστέρηση υλοποίησης και επίτευξης των σκοπών της, καθώς μειώνονται σημαντικά τα χρηματικά διαθέσιμα που μπορούν να αξιοποιηθούν παραγωγικά για την κατασκευή του Διεθνούς Τεχνολογικού Πάρκου 4</w:t>
            </w:r>
            <w:r w:rsidRPr="00C32050">
              <w:rPr>
                <w:rFonts w:asciiTheme="majorHAnsi" w:hAnsiTheme="majorHAnsi" w:cstheme="majorHAnsi"/>
                <w:sz w:val="22"/>
                <w:szCs w:val="22"/>
                <w:vertAlign w:val="superscript"/>
              </w:rPr>
              <w:t>ης</w:t>
            </w:r>
            <w:r w:rsidRPr="00C32050">
              <w:rPr>
                <w:rFonts w:asciiTheme="majorHAnsi" w:hAnsiTheme="majorHAnsi" w:cstheme="majorHAnsi"/>
                <w:sz w:val="22"/>
                <w:szCs w:val="22"/>
              </w:rPr>
              <w:t xml:space="preserve"> γενιάς, αλλά και καθυστερεί την έναρξη της λειτουργίας του Πάρκου, η οποία θα αποφέρει φορολογητέα έσοδα στην ΕΑΝΕΠ. Προκειμένου να επιταχυνθεί η ολοκλήρωση των εργασιών και να μπορούν να αξιοποιηθούν στο ακέραιο οι χρηματικές δωρεές από τρίτους για την κατασκευή του Διεθνούς Τεχνολογικού Πάρκου 4</w:t>
            </w:r>
            <w:r w:rsidRPr="00C32050">
              <w:rPr>
                <w:rFonts w:asciiTheme="majorHAnsi" w:hAnsiTheme="majorHAnsi" w:cstheme="majorHAnsi"/>
                <w:sz w:val="22"/>
                <w:szCs w:val="22"/>
                <w:vertAlign w:val="superscript"/>
              </w:rPr>
              <w:t>ης</w:t>
            </w:r>
            <w:r w:rsidRPr="00C32050">
              <w:rPr>
                <w:rFonts w:asciiTheme="majorHAnsi" w:hAnsiTheme="majorHAnsi" w:cstheme="majorHAnsi"/>
                <w:sz w:val="22"/>
                <w:szCs w:val="22"/>
              </w:rPr>
              <w:t xml:space="preserve"> γενιάς, ρυθμίζεται το ζήτημα της φορολογικής αντιμετώπισης των δωρεών. Συγκεκριμένα, λαμβάνοντας υπόψη τον μη κερδοσκοπικό για τους μετόχους χαρακτήρα της ΕΑΝΕΠ, αλλά και το γεγονός ότι το ακίνητο θα επιστρέψει άνευ ανταλλάγματος στο Δημόσιο (Α.Ζ.Κ. Α.Ε.) μετά την λήξη του δικαιώματος επιφανείας, αντιμετωπίζεται η φορολογική μεταχείριση των δωρεών, που αφορούν αποκλειστικά στην ανάπτυξη του τεχνολογικού πάρκου, με την εμφάνισή τους σε διακεκριμένο λογαριασμό αποθεματικού το οποίο από την 1</w:t>
            </w:r>
            <w:r w:rsidR="002C4D1C">
              <w:rPr>
                <w:rFonts w:asciiTheme="majorHAnsi" w:hAnsiTheme="majorHAnsi" w:cstheme="majorHAnsi"/>
                <w:sz w:val="22"/>
                <w:szCs w:val="22"/>
              </w:rPr>
              <w:t>η</w:t>
            </w:r>
            <w:r w:rsidRPr="00C32050">
              <w:rPr>
                <w:rFonts w:asciiTheme="majorHAnsi" w:hAnsiTheme="majorHAnsi" w:cstheme="majorHAnsi"/>
                <w:sz w:val="22"/>
                <w:szCs w:val="22"/>
              </w:rPr>
              <w:t>.1.2026 και μετά, θα μεταφέρεται τμηματικά και για μία πενταετία για φορολογικούς σκοπούς στα ακαθάριστα έσοδα της ΕΑΝΕΠ κατά ποσοστό είκοσι τοις εκατό (20%) κατ’ έτος. Σε περίπτωση που μέχρι τ</w:t>
            </w:r>
            <w:r w:rsidR="002C4D1C">
              <w:rPr>
                <w:rFonts w:asciiTheme="majorHAnsi" w:hAnsiTheme="majorHAnsi" w:cstheme="majorHAnsi"/>
                <w:sz w:val="22"/>
                <w:szCs w:val="22"/>
              </w:rPr>
              <w:t>ις</w:t>
            </w:r>
            <w:r w:rsidRPr="00C32050">
              <w:rPr>
                <w:rFonts w:asciiTheme="majorHAnsi" w:hAnsiTheme="majorHAnsi" w:cstheme="majorHAnsi"/>
                <w:sz w:val="22"/>
                <w:szCs w:val="22"/>
              </w:rPr>
              <w:t xml:space="preserve"> 31.12.2025 το έργο δεν έχει ολοκληρωθεί, το σύνολο του </w:t>
            </w:r>
            <w:r w:rsidRPr="00C32050">
              <w:rPr>
                <w:rFonts w:asciiTheme="majorHAnsi" w:hAnsiTheme="majorHAnsi" w:cstheme="majorHAnsi"/>
                <w:sz w:val="22"/>
                <w:szCs w:val="22"/>
              </w:rPr>
              <w:lastRenderedPageBreak/>
              <w:t>σχηματισμένου αποθεματικού θα μεταφερθεί για φορολογικούς σκοπούς στα ακαθάριστα έσοδα της ΕΑΝΕΠ κατά τον χρόνο εκείνο.</w:t>
            </w:r>
          </w:p>
          <w:p w14:paraId="557AA59D" w14:textId="77777777" w:rsidR="00955690" w:rsidRPr="00C32050" w:rsidRDefault="00955690" w:rsidP="00955690">
            <w:pPr>
              <w:spacing w:line="276" w:lineRule="auto"/>
              <w:jc w:val="both"/>
              <w:rPr>
                <w:rFonts w:asciiTheme="majorHAnsi" w:hAnsiTheme="majorHAnsi" w:cstheme="majorHAnsi"/>
                <w:sz w:val="22"/>
                <w:szCs w:val="22"/>
              </w:rPr>
            </w:pPr>
          </w:p>
          <w:p w14:paraId="5D304BA7" w14:textId="77777777" w:rsidR="00955690" w:rsidRPr="00C32050" w:rsidRDefault="00955690"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61</w:t>
            </w:r>
          </w:p>
          <w:p w14:paraId="6282E0D2" w14:textId="4BE8B4D0" w:rsidR="001910C2" w:rsidRPr="00C32050" w:rsidRDefault="00DF3A08"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αξιολογούμενη ρύθμιση επιδιώκεται η συμπλήρωση του πλαισίου σύστασης και λειτουργίας των εταιρειών ειδικού σκοπού διαχείρισης οικογενειακής περιουσίας, με την προσθήκη της διαχείρισης των δαπανών, που πραγματοποιούνται από τα φυσικά πρόσωπα που καταλαμβάνει η διάταξη για την κάλυψη των αναγκών τους και του κόστους της εν γένει διαβίωσής τους και των φιλανθρωπικών και πολιτιστικών δράσεών τους, καθώς και την αποσαφήνιση λοιπών ζητημάτων, προς διευκόλυνση τόσο των φορολογουμένων, όσο και της Φορολογικής Διοίκησης.</w:t>
            </w:r>
          </w:p>
          <w:p w14:paraId="51F7D425" w14:textId="77777777" w:rsidR="00955690" w:rsidRPr="00C32050" w:rsidRDefault="00955690" w:rsidP="00955690">
            <w:pPr>
              <w:spacing w:line="276" w:lineRule="auto"/>
              <w:jc w:val="both"/>
              <w:rPr>
                <w:rFonts w:asciiTheme="majorHAnsi" w:hAnsiTheme="majorHAnsi" w:cstheme="majorHAnsi"/>
                <w:sz w:val="22"/>
                <w:szCs w:val="22"/>
              </w:rPr>
            </w:pPr>
          </w:p>
          <w:p w14:paraId="2B9272F3" w14:textId="77777777" w:rsidR="00B05313" w:rsidRPr="00C32050" w:rsidRDefault="00B05313"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Ε΄ </w:t>
            </w:r>
          </w:p>
          <w:p w14:paraId="2C509026" w14:textId="77777777" w:rsidR="00B05313" w:rsidRPr="00C32050" w:rsidRDefault="001364A4"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62</w:t>
            </w:r>
          </w:p>
          <w:p w14:paraId="29B6BA4D" w14:textId="3B6F649A"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αξιολογούμενη ρύθμιση διευκρινίζεται ότι, στο πλαίσιο υλοποίησης εκ μέρους του ΤΑΙΠΕΔ της διαδικασίας ωρίμανσης των Συμβάσεων Στρατηγικής Σημασίας που έχουν ενταχθεί στο «Αναπτυξιακό Πρόγραμμα Συμβάσεων Στρατηγικής Σημασίας» του ν. 4799/2021 (Α’ 78), της διενέργειας των διαγωνιστικών διαδικασιών και της παρακολούθησης της εκτέλεσης των έργων που ανατίθενται και για λόγους εξυπηρέτησης του δημοσίου συμφέροντος, δεν απαιτείται η υποβολή ισόποσης ή άλλης εγγύησης από το ΤΑΙΠΕΔ, για την προκαταβολή και κάθε καταβολή στο Ταμείο των ποσών που ορίζονται στην παρ. 4 του άρθρου 5Β του ν. 3986/2011. Η έναρξη ισχύος της ρύθμισης ορίζεται αναδρομικά από την 5</w:t>
            </w:r>
            <w:r w:rsidR="002C4D1C">
              <w:rPr>
                <w:rFonts w:asciiTheme="majorHAnsi" w:hAnsiTheme="majorHAnsi" w:cstheme="majorHAnsi"/>
                <w:sz w:val="22"/>
                <w:szCs w:val="22"/>
              </w:rPr>
              <w:t>η</w:t>
            </w:r>
            <w:r w:rsidRPr="00C32050">
              <w:rPr>
                <w:rFonts w:asciiTheme="majorHAnsi" w:hAnsiTheme="majorHAnsi" w:cstheme="majorHAnsi"/>
                <w:sz w:val="22"/>
                <w:szCs w:val="22"/>
              </w:rPr>
              <w:t xml:space="preserve">.6.2021, ημερομηνία κατά την οποία τέθηκε σε ισχύ ο ν. 4804/2021 (A΄ 90), με το άρθρο 104 του οποίου προστέθηκε νέο άρθρο 5Β στον ν. 3986/2011 και ορίσθηκε ότι το ΤΑΙΠΕΔ είναι αρμόδιο για την ωρίμανση </w:t>
            </w:r>
            <w:r w:rsidR="002C4D1C">
              <w:rPr>
                <w:rFonts w:asciiTheme="majorHAnsi" w:hAnsiTheme="majorHAnsi" w:cstheme="majorHAnsi"/>
                <w:sz w:val="22"/>
                <w:szCs w:val="22"/>
              </w:rPr>
              <w:t>σ</w:t>
            </w:r>
            <w:r w:rsidRPr="00C32050">
              <w:rPr>
                <w:rFonts w:asciiTheme="majorHAnsi" w:hAnsiTheme="majorHAnsi" w:cstheme="majorHAnsi"/>
                <w:sz w:val="22"/>
                <w:szCs w:val="22"/>
              </w:rPr>
              <w:t>υμβάσεων του Αναπτυξιακού Προγράμματος Συμβάσεων Στρατηγικής Σημασίας του άρθρου 126 του ν. 4799/2021 (Α` 78) και την υλοποίηση αυτών, μέσω της Μονάδας Ωρίμανσης Συμβάσεων Στρατηγικής Σημασίας, λειτουργούσας ως νέα</w:t>
            </w:r>
            <w:r w:rsidR="002C4D1C">
              <w:rPr>
                <w:rFonts w:asciiTheme="majorHAnsi" w:hAnsiTheme="majorHAnsi" w:cstheme="majorHAnsi"/>
                <w:sz w:val="22"/>
                <w:szCs w:val="22"/>
              </w:rPr>
              <w:t>ς</w:t>
            </w:r>
            <w:r w:rsidRPr="00C32050">
              <w:rPr>
                <w:rFonts w:asciiTheme="majorHAnsi" w:hAnsiTheme="majorHAnsi" w:cstheme="majorHAnsi"/>
                <w:sz w:val="22"/>
                <w:szCs w:val="22"/>
              </w:rPr>
              <w:t xml:space="preserve"> διακριτή</w:t>
            </w:r>
            <w:r w:rsidR="002C4D1C">
              <w:rPr>
                <w:rFonts w:asciiTheme="majorHAnsi" w:hAnsiTheme="majorHAnsi" w:cstheme="majorHAnsi"/>
                <w:sz w:val="22"/>
                <w:szCs w:val="22"/>
              </w:rPr>
              <w:t>ς</w:t>
            </w:r>
            <w:r w:rsidRPr="00C32050">
              <w:rPr>
                <w:rFonts w:asciiTheme="majorHAnsi" w:hAnsiTheme="majorHAnsi" w:cstheme="majorHAnsi"/>
                <w:sz w:val="22"/>
                <w:szCs w:val="22"/>
              </w:rPr>
              <w:t xml:space="preserve"> λογιστική</w:t>
            </w:r>
            <w:r w:rsidR="002C4D1C">
              <w:rPr>
                <w:rFonts w:asciiTheme="majorHAnsi" w:hAnsiTheme="majorHAnsi" w:cstheme="majorHAnsi"/>
                <w:sz w:val="22"/>
                <w:szCs w:val="22"/>
              </w:rPr>
              <w:t>ς</w:t>
            </w:r>
            <w:r w:rsidRPr="00C32050">
              <w:rPr>
                <w:rFonts w:asciiTheme="majorHAnsi" w:hAnsiTheme="majorHAnsi" w:cstheme="majorHAnsi"/>
                <w:sz w:val="22"/>
                <w:szCs w:val="22"/>
              </w:rPr>
              <w:t xml:space="preserve"> μονάδα</w:t>
            </w:r>
            <w:r w:rsidR="002C4D1C">
              <w:rPr>
                <w:rFonts w:asciiTheme="majorHAnsi" w:hAnsiTheme="majorHAnsi" w:cstheme="majorHAnsi"/>
                <w:sz w:val="22"/>
                <w:szCs w:val="22"/>
              </w:rPr>
              <w:t>ς</w:t>
            </w:r>
            <w:r w:rsidRPr="00C32050">
              <w:rPr>
                <w:rFonts w:asciiTheme="majorHAnsi" w:hAnsiTheme="majorHAnsi" w:cstheme="majorHAnsi"/>
                <w:sz w:val="22"/>
                <w:szCs w:val="22"/>
              </w:rPr>
              <w:t>.</w:t>
            </w:r>
          </w:p>
          <w:p w14:paraId="6215F429" w14:textId="77777777" w:rsidR="00DF3A08" w:rsidRPr="00C32050" w:rsidRDefault="00DF3A08" w:rsidP="00DF3A08">
            <w:pPr>
              <w:spacing w:line="276" w:lineRule="auto"/>
              <w:rPr>
                <w:rFonts w:asciiTheme="majorHAnsi" w:hAnsiTheme="majorHAnsi" w:cstheme="majorHAnsi"/>
                <w:sz w:val="22"/>
                <w:szCs w:val="22"/>
              </w:rPr>
            </w:pPr>
          </w:p>
          <w:p w14:paraId="0BB00398" w14:textId="77777777" w:rsidR="00955690" w:rsidRPr="00C32050" w:rsidRDefault="00B05313" w:rsidP="00955690">
            <w:pPr>
              <w:spacing w:line="276" w:lineRule="auto"/>
              <w:rPr>
                <w:rFonts w:asciiTheme="majorHAnsi" w:hAnsiTheme="majorHAnsi" w:cstheme="majorHAnsi"/>
                <w:sz w:val="22"/>
                <w:szCs w:val="22"/>
              </w:rPr>
            </w:pPr>
            <w:r w:rsidRPr="00C32050">
              <w:rPr>
                <w:rFonts w:asciiTheme="majorHAnsi" w:hAnsiTheme="majorHAnsi" w:cstheme="majorHAnsi"/>
                <w:sz w:val="22"/>
                <w:szCs w:val="22"/>
              </w:rPr>
              <w:t xml:space="preserve">       </w:t>
            </w:r>
          </w:p>
          <w:p w14:paraId="7A86A446" w14:textId="77777777" w:rsidR="00B05313" w:rsidRPr="00C32050" w:rsidRDefault="001364A4" w:rsidP="00955690">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Άρθρο 63</w:t>
            </w:r>
          </w:p>
          <w:p w14:paraId="1A590B44" w14:textId="3B734A2D"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αξιολογούμενη ρύθμιση αντιμετωπίζεται το ζήτημα της παράτασης της καταληκτικής ημερομηνίας σύγκλησης Γενικής Συνέλευσης και της θητείας των διοικητικών και εποπτικών συμβουλίων των αστικών συνεταιρισμών του ν. 1667/1986 (Α΄196), που έληξε ή λήγει πριν τις 30.6.2022, έως την ημερομηνία αυτή, προκειμένου να δοθεί ικανός χρόνος για την ασφαλή διοργάνωση των σχετικών διαδικασιών, δεδομένων των </w:t>
            </w:r>
            <w:r w:rsidR="002C4D1C">
              <w:rPr>
                <w:rFonts w:asciiTheme="majorHAnsi" w:hAnsiTheme="majorHAnsi" w:cstheme="majorHAnsi"/>
                <w:sz w:val="22"/>
                <w:szCs w:val="22"/>
              </w:rPr>
              <w:t>έκτακτων συνθηκών</w:t>
            </w:r>
            <w:r w:rsidRPr="00C32050">
              <w:rPr>
                <w:rFonts w:asciiTheme="majorHAnsi" w:hAnsiTheme="majorHAnsi" w:cstheme="majorHAnsi"/>
                <w:sz w:val="22"/>
                <w:szCs w:val="22"/>
              </w:rPr>
              <w:t>, λόγω πανδημίας.</w:t>
            </w:r>
          </w:p>
          <w:p w14:paraId="7C4A961A" w14:textId="64E31C1F" w:rsidR="00B05313" w:rsidRPr="00C32050" w:rsidRDefault="00DF3A08"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Επίσης, εισάγεται ρητή, σαφής και πάγια νομοθετική πρόβλεψη στις διατάξεις του ν. 1667/1986 για τη δυνατότητα συμμετοχής των μελών των αστικών συνεταιρισμών στη Γενική Συνέλευση και στην ψηφοφορία από απόσταση, δια αλληλογραφίας ή με ηλεκτρονικά μέσα, σε πραγματικό χρόνο και με επιστολική ψήφο, κατόπιν απόφασης του Διοικητικού Συμβουλίου, με σκοπό αφενός την αποτελεσματικότερη διαχείριση της πανδημίας και αφετέρου την αποφυγή των όποιων προβλημάτων από τη συστηματική και δυνητικά εν μέρει αναλογική εφαρμογή για τους αστικούς συνεταιρισμούς, των αντίστοιχων διατάξεων του εμπορικού νόμου (άρθρα 125 και 126 του ν. 4548/2018</w:t>
            </w:r>
            <w:r w:rsidR="00867551" w:rsidRPr="00C32050">
              <w:rPr>
                <w:rFonts w:asciiTheme="majorHAnsi" w:hAnsiTheme="majorHAnsi" w:cstheme="majorHAnsi"/>
                <w:sz w:val="22"/>
                <w:szCs w:val="22"/>
              </w:rPr>
              <w:t xml:space="preserve">, </w:t>
            </w:r>
            <w:r w:rsidR="00D364E4" w:rsidRPr="00C32050">
              <w:rPr>
                <w:rFonts w:asciiTheme="majorHAnsi" w:hAnsiTheme="majorHAnsi" w:cstheme="majorHAnsi"/>
                <w:sz w:val="22"/>
                <w:szCs w:val="22"/>
                <w:lang w:val="en-US"/>
              </w:rPr>
              <w:t>A</w:t>
            </w:r>
            <w:r w:rsidR="00D364E4" w:rsidRPr="00C32050">
              <w:rPr>
                <w:rFonts w:asciiTheme="majorHAnsi" w:hAnsiTheme="majorHAnsi" w:cstheme="majorHAnsi"/>
                <w:sz w:val="22"/>
                <w:szCs w:val="22"/>
              </w:rPr>
              <w:t>΄</w:t>
            </w:r>
            <w:r w:rsidR="00867551" w:rsidRPr="00C32050">
              <w:rPr>
                <w:rFonts w:asciiTheme="majorHAnsi" w:hAnsiTheme="majorHAnsi" w:cstheme="majorHAnsi"/>
                <w:sz w:val="22"/>
                <w:szCs w:val="22"/>
              </w:rPr>
              <w:t xml:space="preserve"> 104</w:t>
            </w:r>
            <w:r w:rsidRPr="00C32050">
              <w:rPr>
                <w:rFonts w:asciiTheme="majorHAnsi" w:hAnsiTheme="majorHAnsi" w:cstheme="majorHAnsi"/>
                <w:sz w:val="22"/>
                <w:szCs w:val="22"/>
              </w:rPr>
              <w:t>), που επιτρέπ</w:t>
            </w:r>
            <w:r w:rsidR="002C4D1C">
              <w:rPr>
                <w:rFonts w:asciiTheme="majorHAnsi" w:hAnsiTheme="majorHAnsi" w:cstheme="majorHAnsi"/>
                <w:sz w:val="22"/>
                <w:szCs w:val="22"/>
              </w:rPr>
              <w:t>ει</w:t>
            </w:r>
            <w:r w:rsidRPr="00C32050">
              <w:rPr>
                <w:rFonts w:asciiTheme="majorHAnsi" w:hAnsiTheme="majorHAnsi" w:cstheme="majorHAnsi"/>
                <w:sz w:val="22"/>
                <w:szCs w:val="22"/>
              </w:rPr>
              <w:t xml:space="preserve"> το άρθρο 17 του ν. 1667/1986 περί αστικών συνεταιρισμών</w:t>
            </w:r>
            <w:r w:rsidR="00B05313" w:rsidRPr="00C32050">
              <w:rPr>
                <w:rFonts w:asciiTheme="majorHAnsi" w:hAnsiTheme="majorHAnsi" w:cstheme="majorHAnsi"/>
                <w:sz w:val="22"/>
                <w:szCs w:val="22"/>
              </w:rPr>
              <w:t>.</w:t>
            </w:r>
          </w:p>
          <w:p w14:paraId="546D564F" w14:textId="77777777" w:rsidR="003677DF" w:rsidRPr="00C32050" w:rsidRDefault="003677DF" w:rsidP="00955690">
            <w:pPr>
              <w:spacing w:line="276" w:lineRule="auto"/>
              <w:jc w:val="both"/>
              <w:rPr>
                <w:rFonts w:asciiTheme="majorHAnsi" w:hAnsiTheme="majorHAnsi" w:cstheme="majorHAnsi"/>
                <w:sz w:val="22"/>
                <w:szCs w:val="22"/>
              </w:rPr>
            </w:pPr>
          </w:p>
          <w:p w14:paraId="01950013" w14:textId="77777777" w:rsidR="00B05313" w:rsidRPr="00C32050" w:rsidRDefault="001364A4"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64</w:t>
            </w:r>
          </w:p>
          <w:p w14:paraId="4C30978B" w14:textId="77BABD9B"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αξιολογούμενη ρύθμιση επέρχονται οι αναγκαίες τροποποιήσεις στην παρ. 2 του άρθρου 6 του ν. 1816/1988 (Α΄ 251), προκειμένου να θεσπισθεί ένα πλήρες, σαφές και αναλυτικό θεσμικό πλαίσιο για τα ζητήματα της παρακράτησης των αμοιβών των λειτουργών του Ν.Σ.Κ. που ορίζονται διαιτητές ή επιδιαιτητές. Σκοπός της ρύθμισης αυτής είναι η καθιέρωση ενός διαφανούς συστήματος ορθολογικής διαχείρισης και δίκαιης κατανομής των ποσών, που παρακρατούνται από τις αμοιβές των διαιτητών-λειτουργών του Ν.Σ.Κ. και επιτυγχάνεται η βέλτιστη και αμέσως συνυφασμένη προς τους ίδιους τους λειτουργούς του Ν.Σ.Κ. αξιοποίηση αυτών, όπως επιτάσσει η συνταγματική αρχή της ισότητας. Ειδικότερα, διατηρείται σε ισχύ η αναλογική εφαρμογή των διατάξεων του ΚΠολΔ, που αφορούν στους δικαστικούς λειτουργούς και τους λειτουργούς Ν.Σ.Κ., που ορίζονται διαιτητές ή επιδιαιτητές, και συγκεκριμένα των διατάξεων του άρθρου 871Α, εκτός των παρ. 1, 2 και 8, καθώς και του άρθρου 882Α παρ.</w:t>
            </w:r>
            <w:r w:rsidR="002C4D1C">
              <w:rPr>
                <w:rFonts w:asciiTheme="majorHAnsi" w:hAnsiTheme="majorHAnsi" w:cstheme="majorHAnsi"/>
                <w:sz w:val="22"/>
                <w:szCs w:val="22"/>
              </w:rPr>
              <w:t xml:space="preserve"> </w:t>
            </w:r>
            <w:r w:rsidRPr="00C32050">
              <w:rPr>
                <w:rFonts w:asciiTheme="majorHAnsi" w:hAnsiTheme="majorHAnsi" w:cstheme="majorHAnsi"/>
                <w:sz w:val="22"/>
                <w:szCs w:val="22"/>
              </w:rPr>
              <w:t>1 και 3 ΚΠολΔ. Επίσης, σε αντιστοιχία προς τις ρυθμίσεις του ΚΠολΔ περί της αμοιβής των δικαστικών λειτουργών, ορίζονται ρητά το ποσοστό της διαιτητικής αμοιβής, που λαμβάνει ο λειτουργός του Ν</w:t>
            </w:r>
            <w:r w:rsidR="002C4D1C">
              <w:rPr>
                <w:rFonts w:asciiTheme="majorHAnsi" w:hAnsiTheme="majorHAnsi" w:cstheme="majorHAnsi"/>
                <w:sz w:val="22"/>
                <w:szCs w:val="22"/>
              </w:rPr>
              <w:t>.</w:t>
            </w:r>
            <w:r w:rsidRPr="00C32050">
              <w:rPr>
                <w:rFonts w:asciiTheme="majorHAnsi" w:hAnsiTheme="majorHAnsi" w:cstheme="majorHAnsi"/>
                <w:sz w:val="22"/>
                <w:szCs w:val="22"/>
              </w:rPr>
              <w:t>Σ</w:t>
            </w:r>
            <w:r w:rsidR="002C4D1C">
              <w:rPr>
                <w:rFonts w:asciiTheme="majorHAnsi" w:hAnsiTheme="majorHAnsi" w:cstheme="majorHAnsi"/>
                <w:sz w:val="22"/>
                <w:szCs w:val="22"/>
              </w:rPr>
              <w:t>.</w:t>
            </w:r>
            <w:r w:rsidRPr="00C32050">
              <w:rPr>
                <w:rFonts w:asciiTheme="majorHAnsi" w:hAnsiTheme="majorHAnsi" w:cstheme="majorHAnsi"/>
                <w:sz w:val="22"/>
                <w:szCs w:val="22"/>
              </w:rPr>
              <w:t>Κ</w:t>
            </w:r>
            <w:r w:rsidR="002C4D1C">
              <w:rPr>
                <w:rFonts w:asciiTheme="majorHAnsi" w:hAnsiTheme="majorHAnsi" w:cstheme="majorHAnsi"/>
                <w:sz w:val="22"/>
                <w:szCs w:val="22"/>
              </w:rPr>
              <w:t>.</w:t>
            </w:r>
            <w:r w:rsidRPr="00C32050">
              <w:rPr>
                <w:rFonts w:asciiTheme="majorHAnsi" w:hAnsiTheme="majorHAnsi" w:cstheme="majorHAnsi"/>
                <w:sz w:val="22"/>
                <w:szCs w:val="22"/>
              </w:rPr>
              <w:t xml:space="preserve"> και τα ποσοστά που κατατίθενται σε λογαριασμούς που τηρούνται στην Τράπεζα της Ελλάδος και την Εθνική Τράπεζα της Ελλάδος και καθορίζονται ο τρόπος και σκοπός διάθεσης των κατατεθειμένων στους λογαριασμούς αυτούς χρηματικών ποσών. </w:t>
            </w:r>
          </w:p>
          <w:p w14:paraId="7F3283A3" w14:textId="5208D62C"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Ειδικώς, ως προς το παρακρατούμενο ποσοστό 25%, η παραπάνω προτεινόμενη ρύθμιση αποσκοπεί στην εναρμόνιση προς τη διάταξη του πρώτου εδαφίου της παρ. 2 του άρθρου 882 A του ΚΠολΔ, που θεσπίζει, μεταξύ άλλων, υποχρέωση καταβολής σε ειδικό λογαριασμό του ΤΑΧΔΙΚ ποσοστού 25% επί του ποσού της αμοιβής των δικαστικών λειτουργών. Συγκεκριμένα, οι διατάξεις των τέταρτου και έκτου εδαφίων της τροποποιούμενης παρ. 2 του άρθρου 6 του ν. 1816/1988 προβλέπουν τη διάθεση των κεφαλαίων που προέρχονται από την παρακράτηση του ποσοστού 25% επί των αμοιβών διαιτησίας των λειτουργών του Ν.Σ.Κ., μεταξύ άλλων, για την έκδοση επιστημονικών μελετών, νομικών περιοδικών και </w:t>
            </w:r>
            <w:r w:rsidR="00D845B2">
              <w:rPr>
                <w:rFonts w:asciiTheme="majorHAnsi" w:hAnsiTheme="majorHAnsi" w:cstheme="majorHAnsi"/>
                <w:sz w:val="22"/>
                <w:szCs w:val="22"/>
              </w:rPr>
              <w:t xml:space="preserve">την προμήθεια </w:t>
            </w:r>
            <w:r w:rsidRPr="00C32050">
              <w:rPr>
                <w:rFonts w:asciiTheme="majorHAnsi" w:hAnsiTheme="majorHAnsi" w:cstheme="majorHAnsi"/>
                <w:sz w:val="22"/>
                <w:szCs w:val="22"/>
              </w:rPr>
              <w:t>ηλεκτρονικών υπολογιστών (βλ. αντίστοιχα άρθρο 4 ν.</w:t>
            </w:r>
            <w:r w:rsidR="002C4D1C">
              <w:rPr>
                <w:rFonts w:asciiTheme="majorHAnsi" w:hAnsiTheme="majorHAnsi" w:cstheme="majorHAnsi"/>
                <w:sz w:val="22"/>
                <w:szCs w:val="22"/>
              </w:rPr>
              <w:t xml:space="preserve"> </w:t>
            </w:r>
            <w:r w:rsidRPr="00C32050">
              <w:rPr>
                <w:rFonts w:asciiTheme="majorHAnsi" w:hAnsiTheme="majorHAnsi" w:cstheme="majorHAnsi"/>
                <w:sz w:val="22"/>
                <w:szCs w:val="22"/>
              </w:rPr>
              <w:t xml:space="preserve">1816/1988 για τους δικαστικούς λειτουργούς). Επίσης, η </w:t>
            </w:r>
            <w:r w:rsidR="002C4D1C">
              <w:rPr>
                <w:rFonts w:asciiTheme="majorHAnsi" w:hAnsiTheme="majorHAnsi" w:cstheme="majorHAnsi"/>
                <w:sz w:val="22"/>
                <w:szCs w:val="22"/>
              </w:rPr>
              <w:t>υπό στοιχεία</w:t>
            </w:r>
            <w:r w:rsidRPr="00C32050">
              <w:rPr>
                <w:rFonts w:asciiTheme="majorHAnsi" w:hAnsiTheme="majorHAnsi" w:cstheme="majorHAnsi"/>
                <w:sz w:val="22"/>
                <w:szCs w:val="22"/>
              </w:rPr>
              <w:t>. 2/31233/Α0024/2001 (Β΄ 707) κοινή απόφαση των Υπουργών Δικαιοσύνης και Οικονομικών, με την οποία καταργήθηκε ο ειδικός λογαριασμός, που συστάθηκε στο ΤΑΧΔΙΚ με το άρθρο 35 παρ. 8 του ν. 1968/1991 για την καταβολή του ποσοστού 25% από αμοιβές των λειτουργών του Ν.Σ.Κ. και τηρείτο στην Τράπεζα της Ελλάδος χωρίς πράξη του Υπουργού Οικονομικών (βλ. παρ. 2 και 3 άρθρου 60 ν. 2362/1995), προϋπέθετε τη συνέχιση εκπλήρωσης από τον Κρατικό Προϋπολογισμό των σκοπών που επιδιώκονταν από τον καταργούμενο λογαριασμό, σύμφωνα με τα ρητώς οριζόμενα στις παρ. 5 και 6 του ιδίου άρθρου 60 του ν.</w:t>
            </w:r>
            <w:r w:rsidR="002C4D1C">
              <w:rPr>
                <w:rFonts w:asciiTheme="majorHAnsi" w:hAnsiTheme="majorHAnsi" w:cstheme="majorHAnsi"/>
                <w:sz w:val="22"/>
                <w:szCs w:val="22"/>
              </w:rPr>
              <w:t xml:space="preserve"> </w:t>
            </w:r>
            <w:r w:rsidRPr="00C32050">
              <w:rPr>
                <w:rFonts w:asciiTheme="majorHAnsi" w:hAnsiTheme="majorHAnsi" w:cstheme="majorHAnsi"/>
                <w:sz w:val="22"/>
                <w:szCs w:val="22"/>
              </w:rPr>
              <w:t>2362/1995 (Α΄ 247), σε κάθε δε περίπτωση την επιβάρυνση αυτού με τις σχετικές δαπάνες (βλ. άρθρο 2 παρ.</w:t>
            </w:r>
            <w:r w:rsidR="002C4D1C">
              <w:rPr>
                <w:rFonts w:asciiTheme="majorHAnsi" w:hAnsiTheme="majorHAnsi" w:cstheme="majorHAnsi"/>
                <w:sz w:val="22"/>
                <w:szCs w:val="22"/>
              </w:rPr>
              <w:t xml:space="preserve"> </w:t>
            </w:r>
            <w:r w:rsidRPr="00C32050">
              <w:rPr>
                <w:rFonts w:asciiTheme="majorHAnsi" w:hAnsiTheme="majorHAnsi" w:cstheme="majorHAnsi"/>
                <w:sz w:val="22"/>
                <w:szCs w:val="22"/>
              </w:rPr>
              <w:t>5 ν. 3697/2008, Α΄ 194, για τους καταργούμενους με το νόμο αυτό ειδικούς λογαριασμούς). Έτσι, με την προτεινόμενη ρύθμιση και σε συμφωνία με το άρθρο 69 Α παρ. 3 του ν. 4270/2014, προβλέπεται η κατάθεση του παρακρατούμενου από τις αμοιβές διαιτησίας των λειτουργών του Ν</w:t>
            </w:r>
            <w:r w:rsidR="002C4D1C">
              <w:rPr>
                <w:rFonts w:asciiTheme="majorHAnsi" w:hAnsiTheme="majorHAnsi" w:cstheme="majorHAnsi"/>
                <w:sz w:val="22"/>
                <w:szCs w:val="22"/>
              </w:rPr>
              <w:t>.</w:t>
            </w:r>
            <w:r w:rsidRPr="00C32050">
              <w:rPr>
                <w:rFonts w:asciiTheme="majorHAnsi" w:hAnsiTheme="majorHAnsi" w:cstheme="majorHAnsi"/>
                <w:sz w:val="22"/>
                <w:szCs w:val="22"/>
              </w:rPr>
              <w:t>Σ</w:t>
            </w:r>
            <w:r w:rsidR="002C4D1C">
              <w:rPr>
                <w:rFonts w:asciiTheme="majorHAnsi" w:hAnsiTheme="majorHAnsi" w:cstheme="majorHAnsi"/>
                <w:sz w:val="22"/>
                <w:szCs w:val="22"/>
              </w:rPr>
              <w:t>.</w:t>
            </w:r>
            <w:r w:rsidRPr="00C32050">
              <w:rPr>
                <w:rFonts w:asciiTheme="majorHAnsi" w:hAnsiTheme="majorHAnsi" w:cstheme="majorHAnsi"/>
                <w:sz w:val="22"/>
                <w:szCs w:val="22"/>
              </w:rPr>
              <w:t>Κ</w:t>
            </w:r>
            <w:r w:rsidR="002C4D1C">
              <w:rPr>
                <w:rFonts w:asciiTheme="majorHAnsi" w:hAnsiTheme="majorHAnsi" w:cstheme="majorHAnsi"/>
                <w:sz w:val="22"/>
                <w:szCs w:val="22"/>
              </w:rPr>
              <w:t>.</w:t>
            </w:r>
            <w:r w:rsidRPr="00C32050">
              <w:rPr>
                <w:rFonts w:asciiTheme="majorHAnsi" w:hAnsiTheme="majorHAnsi" w:cstheme="majorHAnsi"/>
                <w:sz w:val="22"/>
                <w:szCs w:val="22"/>
              </w:rPr>
              <w:t xml:space="preserve"> ποσοστού 25% σε τραπεζικό λογαριασμό στην Τράπεζα της Ελλάδος με τίτλο «έσοδα Νομικού Συμβουλίου του Κράτους από αμοιβές διαιτησιών», που θα ανοιχθεί με απόφαση του Υπουργού Οικονομικών, ώστε να διατίθεται ευθέως προς εξυπηρέτηση σκοπών που συνδέονται με τις αρμοδιότητες και υποχρεώσεις του Ν.Σ.Κ., δεδομένου ότι δεν υφίσταται δικαιολογητικός λόγος διαφορετικής αντιμετώπισης του παραπάνω ποσού </w:t>
            </w:r>
            <w:r w:rsidRPr="00C32050">
              <w:rPr>
                <w:rFonts w:asciiTheme="majorHAnsi" w:hAnsiTheme="majorHAnsi" w:cstheme="majorHAnsi"/>
                <w:sz w:val="22"/>
                <w:szCs w:val="22"/>
              </w:rPr>
              <w:lastRenderedPageBreak/>
              <w:t xml:space="preserve">επί των αμοιβών των λειτουργών του Ν.Σ.Κ. σε σχέση με το αντίστοιχο ποσό των δικαστικών λειτουργών. </w:t>
            </w:r>
          </w:p>
          <w:p w14:paraId="4FF10F35" w14:textId="77777777"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Περαιτέρω, για την πληρότητα της ρύθμισης, επαναλαμβάνεται και η πρόβλεψη του άρθρου 54 παρ. 2 περ. β΄ του Οργανισμού του Ν.Σ.Κ. (ν. 4831/2021, Α΄170), σύμφωνα με την οποία οι παρακρατήσεις επί των αμοιβών εφαρμόζονται σε όλες τις περιπτώσεις ορισμού λειτουργών του Ν.Σ.Κ. ως διαιτητών ή επιδιαιτητών, δηλαδή όχι μόνο σε εθνικές, αλλά και σε διεθνείς διαιτησίες. </w:t>
            </w:r>
          </w:p>
          <w:p w14:paraId="6DE13BFE" w14:textId="380D415C"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Επιπροσθέτως, υπό το πνεύμα και της διάταξης του τρίτου εδαφίου της παρ. 7 του άρθρου 871Α ΚΠολΔ, με την οποία ορίζεται ότι η μεταβολή της υπηρεσιακής κατάστασης του λειτουργού δεν επιδρά στην ιδιότητά του ως διαιτητή ή επιδιαιτητή, εισάγεται η ρύθμιση ότι η διάταξη περί της παρακράτησης των ποσοστών των αμοιβών εφαρμόζεται και στην περίπτωση που ο λειτουργός του Νομικού Συμβουλίου του Κράτους, που διορίσθηκε υπό την ιδιότητά του αυτή, δεν είναι μέλος του Νομικού Συμβουλίου του Κράτους, για οιονδήποτε λόγο (π.χ</w:t>
            </w:r>
            <w:r w:rsidR="002C4D1C">
              <w:rPr>
                <w:rFonts w:asciiTheme="majorHAnsi" w:hAnsiTheme="majorHAnsi" w:cstheme="majorHAnsi"/>
                <w:sz w:val="22"/>
                <w:szCs w:val="22"/>
              </w:rPr>
              <w:t>.</w:t>
            </w:r>
            <w:r w:rsidRPr="00C32050">
              <w:rPr>
                <w:rFonts w:asciiTheme="majorHAnsi" w:hAnsiTheme="majorHAnsi" w:cstheme="majorHAnsi"/>
                <w:sz w:val="22"/>
                <w:szCs w:val="22"/>
              </w:rPr>
              <w:t xml:space="preserve"> παραίτηση, συνταξιοδότηση), κατά το</w:t>
            </w:r>
            <w:r w:rsidR="002C4D1C">
              <w:rPr>
                <w:rFonts w:asciiTheme="majorHAnsi" w:hAnsiTheme="majorHAnsi" w:cstheme="majorHAnsi"/>
                <w:sz w:val="22"/>
                <w:szCs w:val="22"/>
              </w:rPr>
              <w:t>ν</w:t>
            </w:r>
            <w:r w:rsidRPr="00C32050">
              <w:rPr>
                <w:rFonts w:asciiTheme="majorHAnsi" w:hAnsiTheme="majorHAnsi" w:cstheme="majorHAnsi"/>
                <w:sz w:val="22"/>
                <w:szCs w:val="22"/>
              </w:rPr>
              <w:t xml:space="preserve"> χρόνο που του καταβάλλεται η αμοιβή ως διαιτητή ή επιδιαιτητή.</w:t>
            </w:r>
          </w:p>
          <w:p w14:paraId="74C77402" w14:textId="0E76523F"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Περαιτέρω, με την παρ</w:t>
            </w:r>
            <w:r w:rsidR="002C4D1C">
              <w:rPr>
                <w:rFonts w:asciiTheme="majorHAnsi" w:hAnsiTheme="majorHAnsi" w:cstheme="majorHAnsi"/>
                <w:sz w:val="22"/>
                <w:szCs w:val="22"/>
              </w:rPr>
              <w:t>.</w:t>
            </w:r>
            <w:r w:rsidRPr="00C32050">
              <w:rPr>
                <w:rFonts w:asciiTheme="majorHAnsi" w:hAnsiTheme="majorHAnsi" w:cstheme="majorHAnsi"/>
                <w:sz w:val="22"/>
                <w:szCs w:val="22"/>
              </w:rPr>
              <w:t xml:space="preserve"> 3, αντιστοίχως προς τα προβλεπόμενα στη διάταξη του άρθρου 882 παρ.</w:t>
            </w:r>
            <w:r w:rsidR="002C4D1C">
              <w:rPr>
                <w:rFonts w:asciiTheme="majorHAnsi" w:hAnsiTheme="majorHAnsi" w:cstheme="majorHAnsi"/>
                <w:sz w:val="22"/>
                <w:szCs w:val="22"/>
              </w:rPr>
              <w:t xml:space="preserve"> </w:t>
            </w:r>
            <w:r w:rsidRPr="00C32050">
              <w:rPr>
                <w:rFonts w:asciiTheme="majorHAnsi" w:hAnsiTheme="majorHAnsi" w:cstheme="majorHAnsi"/>
                <w:sz w:val="22"/>
                <w:szCs w:val="22"/>
              </w:rPr>
              <w:t>7 εδ</w:t>
            </w:r>
            <w:r w:rsidR="002C4D1C">
              <w:rPr>
                <w:rFonts w:asciiTheme="majorHAnsi" w:hAnsiTheme="majorHAnsi" w:cstheme="majorHAnsi"/>
                <w:sz w:val="22"/>
                <w:szCs w:val="22"/>
              </w:rPr>
              <w:t>άφιο τρίτο</w:t>
            </w:r>
            <w:r w:rsidRPr="00C32050">
              <w:rPr>
                <w:rFonts w:asciiTheme="majorHAnsi" w:hAnsiTheme="majorHAnsi" w:cstheme="majorHAnsi"/>
                <w:sz w:val="22"/>
                <w:szCs w:val="22"/>
              </w:rPr>
              <w:t xml:space="preserve"> ΚΠολΔ, ορίζεται ότι η κατάθεση των κατά την προηγούμενη παράγραφο παρακρατούμενων ποσών, στις περιπτώσεις που το αντικείμενο είναι αποτιμητό σε χρήμα, ανάγεται σε προϋπόθεση για την κατά το άρθρο 893 ΚΠολΔ κατάθεση της διαιτητικής απόφασης και την περιαφή του τύπου της εκτέλεσης, διασφαλίζοντας με τον τρόπο αυτό την καταβολή τους.</w:t>
            </w:r>
          </w:p>
          <w:p w14:paraId="22BA70EE" w14:textId="568BE420"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τις παρ. 4 και 5 εισάγεται ένα πλήρες και ασφαλές σύστημα καταγραφής στοιχείων και πληροφοριών των διαιτησιών, στις οποίες ορίζεται ως διαιτητής ή επιδιαιτητής λειτουργός του Ν.Σ.Κ, ρυθμίζονται ειδικότερα ζητήματα λειτουργίας του συστήματος αυτού και καθορίζονται οι ειδικότερες υποχρεώσεις των μελών του Ν</w:t>
            </w:r>
            <w:r w:rsidR="002C4D1C">
              <w:rPr>
                <w:rFonts w:asciiTheme="majorHAnsi" w:hAnsiTheme="majorHAnsi" w:cstheme="majorHAnsi"/>
                <w:sz w:val="22"/>
                <w:szCs w:val="22"/>
              </w:rPr>
              <w:t>.</w:t>
            </w:r>
            <w:r w:rsidRPr="00C32050">
              <w:rPr>
                <w:rFonts w:asciiTheme="majorHAnsi" w:hAnsiTheme="majorHAnsi" w:cstheme="majorHAnsi"/>
                <w:sz w:val="22"/>
                <w:szCs w:val="22"/>
              </w:rPr>
              <w:t>Σ</w:t>
            </w:r>
            <w:r w:rsidR="002C4D1C">
              <w:rPr>
                <w:rFonts w:asciiTheme="majorHAnsi" w:hAnsiTheme="majorHAnsi" w:cstheme="majorHAnsi"/>
                <w:sz w:val="22"/>
                <w:szCs w:val="22"/>
              </w:rPr>
              <w:t>.</w:t>
            </w:r>
            <w:r w:rsidRPr="00C32050">
              <w:rPr>
                <w:rFonts w:asciiTheme="majorHAnsi" w:hAnsiTheme="majorHAnsi" w:cstheme="majorHAnsi"/>
                <w:sz w:val="22"/>
                <w:szCs w:val="22"/>
              </w:rPr>
              <w:t>Κ</w:t>
            </w:r>
            <w:r w:rsidR="002C4D1C">
              <w:rPr>
                <w:rFonts w:asciiTheme="majorHAnsi" w:hAnsiTheme="majorHAnsi" w:cstheme="majorHAnsi"/>
                <w:sz w:val="22"/>
                <w:szCs w:val="22"/>
              </w:rPr>
              <w:t>.</w:t>
            </w:r>
            <w:r w:rsidRPr="00C32050">
              <w:rPr>
                <w:rFonts w:asciiTheme="majorHAnsi" w:hAnsiTheme="majorHAnsi" w:cstheme="majorHAnsi"/>
                <w:sz w:val="22"/>
                <w:szCs w:val="22"/>
              </w:rPr>
              <w:t xml:space="preserve">, που ορίσθηκαν ως διαιτητές ή επιδιαιτητές για την αποστολή των απαραίτητων στοιχείων και πληροφοριών προς διαρκή ενημέρωση του συστήματος. </w:t>
            </w:r>
          </w:p>
          <w:p w14:paraId="658B2C35" w14:textId="20D9C158"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παρ. 6 η διαχείριση και ο έλεγχος των κατά την παρ. 2 λογαριασμών που τηρούνται της Τράπεζα της Ελλάδος και την Εθνική Τράπεζα, ανατίθενται σε τριμελή Επιτροπή, που απαρτίζεται από τον εκάστοτε Πρόεδρο του Ν</w:t>
            </w:r>
            <w:r w:rsidR="002C4D1C">
              <w:rPr>
                <w:rFonts w:asciiTheme="majorHAnsi" w:hAnsiTheme="majorHAnsi" w:cstheme="majorHAnsi"/>
                <w:sz w:val="22"/>
                <w:szCs w:val="22"/>
              </w:rPr>
              <w:t>.</w:t>
            </w:r>
            <w:r w:rsidRPr="00C32050">
              <w:rPr>
                <w:rFonts w:asciiTheme="majorHAnsi" w:hAnsiTheme="majorHAnsi" w:cstheme="majorHAnsi"/>
                <w:sz w:val="22"/>
                <w:szCs w:val="22"/>
              </w:rPr>
              <w:t>Σ</w:t>
            </w:r>
            <w:r w:rsidR="002C4D1C">
              <w:rPr>
                <w:rFonts w:asciiTheme="majorHAnsi" w:hAnsiTheme="majorHAnsi" w:cstheme="majorHAnsi"/>
                <w:sz w:val="22"/>
                <w:szCs w:val="22"/>
              </w:rPr>
              <w:t>.</w:t>
            </w:r>
            <w:r w:rsidRPr="00C32050">
              <w:rPr>
                <w:rFonts w:asciiTheme="majorHAnsi" w:hAnsiTheme="majorHAnsi" w:cstheme="majorHAnsi"/>
                <w:sz w:val="22"/>
                <w:szCs w:val="22"/>
              </w:rPr>
              <w:t>Κ</w:t>
            </w:r>
            <w:r w:rsidR="002C4D1C">
              <w:rPr>
                <w:rFonts w:asciiTheme="majorHAnsi" w:hAnsiTheme="majorHAnsi" w:cstheme="majorHAnsi"/>
                <w:sz w:val="22"/>
                <w:szCs w:val="22"/>
              </w:rPr>
              <w:t>.</w:t>
            </w:r>
            <w:r w:rsidRPr="00C32050">
              <w:rPr>
                <w:rFonts w:asciiTheme="majorHAnsi" w:hAnsiTheme="majorHAnsi" w:cstheme="majorHAnsi"/>
                <w:sz w:val="22"/>
                <w:szCs w:val="22"/>
              </w:rPr>
              <w:t xml:space="preserve"> και μέλη του Ν</w:t>
            </w:r>
            <w:r w:rsidR="002C4D1C">
              <w:rPr>
                <w:rFonts w:asciiTheme="majorHAnsi" w:hAnsiTheme="majorHAnsi" w:cstheme="majorHAnsi"/>
                <w:sz w:val="22"/>
                <w:szCs w:val="22"/>
              </w:rPr>
              <w:t>.</w:t>
            </w:r>
            <w:r w:rsidRPr="00C32050">
              <w:rPr>
                <w:rFonts w:asciiTheme="majorHAnsi" w:hAnsiTheme="majorHAnsi" w:cstheme="majorHAnsi"/>
                <w:sz w:val="22"/>
                <w:szCs w:val="22"/>
              </w:rPr>
              <w:t>Σ</w:t>
            </w:r>
            <w:r w:rsidR="002C4D1C">
              <w:rPr>
                <w:rFonts w:asciiTheme="majorHAnsi" w:hAnsiTheme="majorHAnsi" w:cstheme="majorHAnsi"/>
                <w:sz w:val="22"/>
                <w:szCs w:val="22"/>
              </w:rPr>
              <w:t>.</w:t>
            </w:r>
            <w:r w:rsidRPr="00C32050">
              <w:rPr>
                <w:rFonts w:asciiTheme="majorHAnsi" w:hAnsiTheme="majorHAnsi" w:cstheme="majorHAnsi"/>
                <w:sz w:val="22"/>
                <w:szCs w:val="22"/>
              </w:rPr>
              <w:t>Κ. Η Επιτροπή έχει ικανότητα διαδίκου και ικανότητα δικαστικής παράστασης, νομιμοποιούμενη να αναζητήσει τα καταβλητέα στους λογαριασμούς ποσά, ενώ ως όργανο αρμόδιο για την κίνηση των ανωτέρω λογαριασμών ορίζεται ο Πρόεδρος του Ν.Σ.Κ., που ενεργεί στ</w:t>
            </w:r>
            <w:r w:rsidR="002C4D1C">
              <w:rPr>
                <w:rFonts w:asciiTheme="majorHAnsi" w:hAnsiTheme="majorHAnsi" w:cstheme="majorHAnsi"/>
                <w:sz w:val="22"/>
                <w:szCs w:val="22"/>
              </w:rPr>
              <w:t>ο</w:t>
            </w:r>
            <w:r w:rsidRPr="00C32050">
              <w:rPr>
                <w:rFonts w:asciiTheme="majorHAnsi" w:hAnsiTheme="majorHAnsi" w:cstheme="majorHAnsi"/>
                <w:sz w:val="22"/>
                <w:szCs w:val="22"/>
              </w:rPr>
              <w:t xml:space="preserve"> πλαίσι</w:t>
            </w:r>
            <w:r w:rsidR="002C4D1C">
              <w:rPr>
                <w:rFonts w:asciiTheme="majorHAnsi" w:hAnsiTheme="majorHAnsi" w:cstheme="majorHAnsi"/>
                <w:sz w:val="22"/>
                <w:szCs w:val="22"/>
              </w:rPr>
              <w:t>ο</w:t>
            </w:r>
            <w:r w:rsidRPr="00C32050">
              <w:rPr>
                <w:rFonts w:asciiTheme="majorHAnsi" w:hAnsiTheme="majorHAnsi" w:cstheme="majorHAnsi"/>
                <w:sz w:val="22"/>
                <w:szCs w:val="22"/>
              </w:rPr>
              <w:t xml:space="preserve"> σχετικών αποφάσεων της Επιτροπής.</w:t>
            </w:r>
          </w:p>
          <w:p w14:paraId="272BCD9D" w14:textId="77777777"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παρ. 7 περιγράφεται εκ νέου ο σκοπός για τον οποίο διενεργείται η προβλεπόμενη στην παρ. 1 παρακράτηση ποσοστού 25% επί των αμοιβών που καταβάλλονται στους διαιτητές ή επιδιαιτητές λειτουργούς του Ν.Σ.Κ. και ορίζεται ότι ο οικείος λογαριασμός χρεώνεται με εντολή του Προέδρου του Ν.Σ.Κ. για κάλυψη δαπανών που συνδέονται με τις αρμοδιότητες και υποχρεώσεις του Ν.Σ.Κ., όπως δαπανών για την υποστήριξη λειτουργίας ή τον εκσυγχρονισμό και την αναβάθμιση πληροφοριακών συστημάτων, προμήθεια συγγραμμάτων, συμμετοχή στη δαπάνη για πρόσβαση σε τράπεζες νομικών πληροφοριών. Περαιτέρω, ορίζεται ότι η Επιτροπή της παρ. 6 αποφασίζει για τη διάθεση των ποσών, με τα οποία πιστώνεται ο λογαριασμός αυτός, μετά από σχετική εισήγηση του Γραφείου Μελετών, Επιστημονικών Δραστηριοτήτων και Δημοσίων Σχέσεων της Γραμματείας του Ν.Σ.Κ. και του Τμήματος Πληροφορικής και Υποστήριξης Συστημάτων του Ν.Σ.Κ.</w:t>
            </w:r>
          </w:p>
          <w:p w14:paraId="567BCA23" w14:textId="59793305"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Με την παρ. 8, κατ’ αναλογία των οριζομένων για τους δικαστικούς λειτουργούς, ρυθμίζονται ζητήματα του χρόνου, του τρόπου και των όρων της διανομής στους λειτουργούς του Ν</w:t>
            </w:r>
            <w:r w:rsidR="002C4D1C">
              <w:rPr>
                <w:rFonts w:asciiTheme="majorHAnsi" w:hAnsiTheme="majorHAnsi" w:cstheme="majorHAnsi"/>
                <w:sz w:val="22"/>
                <w:szCs w:val="22"/>
              </w:rPr>
              <w:t>.</w:t>
            </w:r>
            <w:r w:rsidRPr="00C32050">
              <w:rPr>
                <w:rFonts w:asciiTheme="majorHAnsi" w:hAnsiTheme="majorHAnsi" w:cstheme="majorHAnsi"/>
                <w:sz w:val="22"/>
                <w:szCs w:val="22"/>
              </w:rPr>
              <w:t>Σ</w:t>
            </w:r>
            <w:r w:rsidR="002C4D1C">
              <w:rPr>
                <w:rFonts w:asciiTheme="majorHAnsi" w:hAnsiTheme="majorHAnsi" w:cstheme="majorHAnsi"/>
                <w:sz w:val="22"/>
                <w:szCs w:val="22"/>
              </w:rPr>
              <w:t>.</w:t>
            </w:r>
            <w:r w:rsidRPr="00C32050">
              <w:rPr>
                <w:rFonts w:asciiTheme="majorHAnsi" w:hAnsiTheme="majorHAnsi" w:cstheme="majorHAnsi"/>
                <w:sz w:val="22"/>
                <w:szCs w:val="22"/>
              </w:rPr>
              <w:t>Κ</w:t>
            </w:r>
            <w:r w:rsidR="002C4D1C">
              <w:rPr>
                <w:rFonts w:asciiTheme="majorHAnsi" w:hAnsiTheme="majorHAnsi" w:cstheme="majorHAnsi"/>
                <w:sz w:val="22"/>
                <w:szCs w:val="22"/>
              </w:rPr>
              <w:t>.</w:t>
            </w:r>
            <w:r w:rsidRPr="00C32050">
              <w:rPr>
                <w:rFonts w:asciiTheme="majorHAnsi" w:hAnsiTheme="majorHAnsi" w:cstheme="majorHAnsi"/>
                <w:sz w:val="22"/>
                <w:szCs w:val="22"/>
              </w:rPr>
              <w:t>, καθώς και της, τυχόν, διάθεσης για άλλους σκοπούς μετά από απόφαση της Διοικητικής Ολομέλειας του Ν</w:t>
            </w:r>
            <w:r w:rsidR="002C4D1C">
              <w:rPr>
                <w:rFonts w:asciiTheme="majorHAnsi" w:hAnsiTheme="majorHAnsi" w:cstheme="majorHAnsi"/>
                <w:sz w:val="22"/>
                <w:szCs w:val="22"/>
              </w:rPr>
              <w:t>.</w:t>
            </w:r>
            <w:r w:rsidRPr="00C32050">
              <w:rPr>
                <w:rFonts w:asciiTheme="majorHAnsi" w:hAnsiTheme="majorHAnsi" w:cstheme="majorHAnsi"/>
                <w:sz w:val="22"/>
                <w:szCs w:val="22"/>
              </w:rPr>
              <w:t>Σ</w:t>
            </w:r>
            <w:r w:rsidR="002C4D1C">
              <w:rPr>
                <w:rFonts w:asciiTheme="majorHAnsi" w:hAnsiTheme="majorHAnsi" w:cstheme="majorHAnsi"/>
                <w:sz w:val="22"/>
                <w:szCs w:val="22"/>
              </w:rPr>
              <w:t>.</w:t>
            </w:r>
            <w:r w:rsidRPr="00C32050">
              <w:rPr>
                <w:rFonts w:asciiTheme="majorHAnsi" w:hAnsiTheme="majorHAnsi" w:cstheme="majorHAnsi"/>
                <w:sz w:val="22"/>
                <w:szCs w:val="22"/>
              </w:rPr>
              <w:t>Κ</w:t>
            </w:r>
            <w:r w:rsidR="002C4D1C">
              <w:rPr>
                <w:rFonts w:asciiTheme="majorHAnsi" w:hAnsiTheme="majorHAnsi" w:cstheme="majorHAnsi"/>
                <w:sz w:val="22"/>
                <w:szCs w:val="22"/>
              </w:rPr>
              <w:t>.</w:t>
            </w:r>
            <w:r w:rsidRPr="00C32050">
              <w:rPr>
                <w:rFonts w:asciiTheme="majorHAnsi" w:hAnsiTheme="majorHAnsi" w:cstheme="majorHAnsi"/>
                <w:sz w:val="22"/>
                <w:szCs w:val="22"/>
              </w:rPr>
              <w:t xml:space="preserve">, των χρηματικών ποσών που κατατίθενται στο λογαριασμό που τηρείται στην Εθνική Τράπεζα. </w:t>
            </w:r>
          </w:p>
          <w:p w14:paraId="66069334" w14:textId="77777777"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παρ. 9 ρυθμίζονται ζητήματα ελέγχου των κατά την παρ. 2 λογαριασμών από την παραπάνω Επιτροπή διαχείρισής τους.</w:t>
            </w:r>
          </w:p>
          <w:p w14:paraId="254A20B6" w14:textId="77777777"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παρ. 10 ρυθμίζονται τα θέματα για το άνοιγμα του, κατά την παρ. 2, λογαριασμού στην Τράπεζα της Ελλάδος και τα της πίστωσης των προβλεπομένων εσόδων του. </w:t>
            </w:r>
          </w:p>
          <w:p w14:paraId="27D5B265" w14:textId="77777777"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παρ. 11 παρέχονται εξουσιοδοτήσεις για τον καθορισμό των θεμάτων λειτουργίας και άσκησης αρμοδιοτήτων της Επιτροπής διαχείρισης των παραπάνω λογαριασμών.</w:t>
            </w:r>
          </w:p>
          <w:p w14:paraId="4C29A315" w14:textId="5CDB1845" w:rsidR="00DF3A08" w:rsidRPr="00C32050" w:rsidRDefault="00DF3A08" w:rsidP="00DF3A0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παρ. 12 τίθεται μεταβατική διαχρονικού δικαίου διάταξη, σύμφωνα με την οποία οι διατάξεις της προτεινόμενης ρύθμισης εφαρμόζονται στις διαιτησίες, στις οποίες ο διορισμός του λειτουργού του Ν.Σ.Κ., ως διαιτητή ή επιδιαιτητή, γίνεται μετά την έναρξη ισχύος αυτής.</w:t>
            </w:r>
          </w:p>
          <w:p w14:paraId="3B621CA6" w14:textId="77777777" w:rsidR="003677DF" w:rsidRPr="00C32050" w:rsidRDefault="003677DF" w:rsidP="00955690">
            <w:pPr>
              <w:spacing w:line="276" w:lineRule="auto"/>
              <w:jc w:val="both"/>
              <w:rPr>
                <w:rFonts w:asciiTheme="majorHAnsi" w:hAnsiTheme="majorHAnsi" w:cstheme="majorHAnsi"/>
                <w:sz w:val="22"/>
                <w:szCs w:val="22"/>
              </w:rPr>
            </w:pPr>
          </w:p>
          <w:p w14:paraId="3DF1EEC3" w14:textId="77777777" w:rsidR="00B05313" w:rsidRPr="00C32050" w:rsidRDefault="001364A4"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65</w:t>
            </w:r>
          </w:p>
          <w:p w14:paraId="05617C3F" w14:textId="3F3C8C12" w:rsidR="00B05313" w:rsidRPr="00C32050" w:rsidRDefault="00B05313"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αξιολογούμενη ρύθμιση θεσπίζεται και για το έτος 2022, η εξαιρετική διάταξη που ίσχυσε δυνάμει του άρθρου 20 του ν. 4690/2020 (Α’ 104) και του άρθρου δέκατου τρίτου του ν.</w:t>
            </w:r>
            <w:r w:rsidR="00240857" w:rsidRPr="00C32050">
              <w:rPr>
                <w:rFonts w:asciiTheme="majorHAnsi" w:hAnsiTheme="majorHAnsi" w:cstheme="majorHAnsi"/>
                <w:sz w:val="22"/>
                <w:szCs w:val="22"/>
              </w:rPr>
              <w:t xml:space="preserve"> </w:t>
            </w:r>
            <w:r w:rsidRPr="00C32050">
              <w:rPr>
                <w:rFonts w:asciiTheme="majorHAnsi" w:hAnsiTheme="majorHAnsi" w:cstheme="majorHAnsi"/>
                <w:sz w:val="22"/>
                <w:szCs w:val="22"/>
              </w:rPr>
              <w:t>4787/2021 (Α΄44) για τα έτη 2020 και 2021</w:t>
            </w:r>
            <w:r w:rsidR="00240857" w:rsidRPr="00C32050">
              <w:rPr>
                <w:rFonts w:asciiTheme="majorHAnsi" w:hAnsiTheme="majorHAnsi" w:cstheme="majorHAnsi"/>
                <w:sz w:val="22"/>
                <w:szCs w:val="22"/>
              </w:rPr>
              <w:t>,</w:t>
            </w:r>
            <w:r w:rsidRPr="00C32050">
              <w:rPr>
                <w:rFonts w:asciiTheme="majorHAnsi" w:hAnsiTheme="majorHAnsi" w:cstheme="majorHAnsi"/>
                <w:sz w:val="22"/>
                <w:szCs w:val="22"/>
              </w:rPr>
              <w:t xml:space="preserve"> αντίστοιχα. Η συγκεκριμένη ρύθμιση διατηρείται σε ισχύ λόγω της συνεχιζόμενης οικονομικής κρίσης που προκαλεί η παρατεταμένη πανδημία, η οποία έπληξε το σύνολο της εθνικής οικονομίας, ιδίως δε τον τουρισμό και τις επιχειρήσεις που ασκούν συναφείς με αυτόν δραστηριότητες, αλλά και λόγω των έκτακτων συνθηκών που προκαλούν διεθνώς οι εξελίξεις στις σχέσεις Ρωσίας - Ουκρανίας. Ειδικότερα, προβλέπεται ότι η παραχώρηση απλής χρήσης αιγιαλού και παραλίας θα δοθεί και για την φετινή χρονιά και αυστηρώς μέχρι τις 31</w:t>
            </w:r>
            <w:r w:rsidR="002C4D1C">
              <w:rPr>
                <w:rFonts w:asciiTheme="majorHAnsi" w:hAnsiTheme="majorHAnsi" w:cstheme="majorHAnsi"/>
                <w:sz w:val="22"/>
                <w:szCs w:val="22"/>
              </w:rPr>
              <w:t>.</w:t>
            </w:r>
            <w:r w:rsidRPr="00C32050">
              <w:rPr>
                <w:rFonts w:asciiTheme="majorHAnsi" w:hAnsiTheme="majorHAnsi" w:cstheme="majorHAnsi"/>
                <w:sz w:val="22"/>
                <w:szCs w:val="22"/>
              </w:rPr>
              <w:t>10</w:t>
            </w:r>
            <w:r w:rsidR="002C4D1C">
              <w:rPr>
                <w:rFonts w:asciiTheme="majorHAnsi" w:hAnsiTheme="majorHAnsi" w:cstheme="majorHAnsi"/>
                <w:sz w:val="22"/>
                <w:szCs w:val="22"/>
              </w:rPr>
              <w:t>.</w:t>
            </w:r>
            <w:r w:rsidRPr="00C32050">
              <w:rPr>
                <w:rFonts w:asciiTheme="majorHAnsi" w:hAnsiTheme="majorHAnsi" w:cstheme="majorHAnsi"/>
                <w:sz w:val="22"/>
                <w:szCs w:val="22"/>
              </w:rPr>
              <w:t>2022, όχι μόνο σε κύρια ξενοδοχειακά καταλύματα και καταστήματα υγειονομικού ενδιαφέροντος, όπως ήδη προβλέπεται από την ισχύουσα νομοθεσία, αλλά και σε ενοικιαζόμενα επιπλωμένα δωμάτια, για λόγους αμιγώς οικονομικής ενίσχυσης των τουριστικών αυτών επιχειρήσεων. Αυτονοήτως βέβαια, ισχύουν οι περιορισμοί που ισχύουν και για τις υπόλοιπες επιχειρήσεις.</w:t>
            </w:r>
          </w:p>
          <w:p w14:paraId="07E8225B" w14:textId="77777777" w:rsidR="00B05313" w:rsidRPr="00C32050" w:rsidRDefault="00B05313"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προτεινόμενη διάταξη της παρ. 2, για το έτος 2022, λόγω των συνεπειών της πανδημίας αλλά και των οικονομικών επιπτώσεων σε όλους τους επαγγελματικούς κλάδους, διατηρείται η αύξηση του ποσοστού υπέρ του Ο.Τ.Α. επί του ανταλλάγματος παραχώρησης απλής χρήσης αιγιαλού και παραλίας, η οποία ίσχυσε για τα έ</w:t>
            </w:r>
            <w:r w:rsidR="00845D0B" w:rsidRPr="00C32050">
              <w:rPr>
                <w:rFonts w:asciiTheme="majorHAnsi" w:hAnsiTheme="majorHAnsi" w:cstheme="majorHAnsi"/>
                <w:sz w:val="22"/>
                <w:szCs w:val="22"/>
              </w:rPr>
              <w:t>τη 2020 και 2021, από 60 % σε 70</w:t>
            </w:r>
            <w:r w:rsidRPr="00C32050">
              <w:rPr>
                <w:rFonts w:asciiTheme="majorHAnsi" w:hAnsiTheme="majorHAnsi" w:cstheme="majorHAnsi"/>
                <w:sz w:val="22"/>
                <w:szCs w:val="22"/>
              </w:rPr>
              <w:t xml:space="preserve"> % με παράλληλη μείωση του ποσο</w:t>
            </w:r>
            <w:r w:rsidR="00845D0B" w:rsidRPr="00C32050">
              <w:rPr>
                <w:rFonts w:asciiTheme="majorHAnsi" w:hAnsiTheme="majorHAnsi" w:cstheme="majorHAnsi"/>
                <w:sz w:val="22"/>
                <w:szCs w:val="22"/>
              </w:rPr>
              <w:t>στού του Δημοσίου από 40 % σε 30</w:t>
            </w:r>
            <w:r w:rsidRPr="00C32050">
              <w:rPr>
                <w:rFonts w:asciiTheme="majorHAnsi" w:hAnsiTheme="majorHAnsi" w:cstheme="majorHAnsi"/>
                <w:sz w:val="22"/>
                <w:szCs w:val="22"/>
              </w:rPr>
              <w:t xml:space="preserve"> %.</w:t>
            </w:r>
          </w:p>
          <w:p w14:paraId="6F7AA9A3" w14:textId="10D65FD7" w:rsidR="00B05313" w:rsidRPr="00C32050" w:rsidRDefault="00B05313"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προτεινόμενη διάταξη της παρ. 3 ορίζεται ότι το ύψος του καταβαλλόμενου ανταλλάγματος, και για το έτος </w:t>
            </w:r>
            <w:r w:rsidR="00845D0B" w:rsidRPr="00C32050">
              <w:rPr>
                <w:rFonts w:asciiTheme="majorHAnsi" w:hAnsiTheme="majorHAnsi" w:cstheme="majorHAnsi"/>
                <w:sz w:val="22"/>
                <w:szCs w:val="22"/>
              </w:rPr>
              <w:t>2022, θα ανέρχεται σε ποσοστό 65</w:t>
            </w:r>
            <w:r w:rsidRPr="00C32050">
              <w:rPr>
                <w:rFonts w:asciiTheme="majorHAnsi" w:hAnsiTheme="majorHAnsi" w:cstheme="majorHAnsi"/>
                <w:sz w:val="22"/>
                <w:szCs w:val="22"/>
              </w:rPr>
              <w:t xml:space="preserve"> % επί του αρχικώς υπολογισθέντος ανταλλάγματος. Με αυτόν τον τρόπο διευκολύνονται οι επιχειρήσεις που δραστηριοποιούνται στον τουρισμό, την αναψυχή και την εστίαση να ανταπεξέλθουν στις οικονομικές δυσχέρειες που προκάλεσε η πανδημία, οι οποίες γίνονται πιο έντονες εξαιτίας των έκτακτων συνθηκών που προκαλούν διεθνώς οι εξελίξεις στις σχέσεις Ρωσίας Ουκρανίας.</w:t>
            </w:r>
          </w:p>
          <w:p w14:paraId="4FCAD557" w14:textId="77777777" w:rsidR="003677DF" w:rsidRPr="00C32050" w:rsidRDefault="003677DF" w:rsidP="00955690">
            <w:pPr>
              <w:spacing w:line="276" w:lineRule="auto"/>
              <w:jc w:val="both"/>
              <w:rPr>
                <w:rFonts w:asciiTheme="majorHAnsi" w:hAnsiTheme="majorHAnsi" w:cstheme="majorHAnsi"/>
                <w:sz w:val="22"/>
                <w:szCs w:val="22"/>
              </w:rPr>
            </w:pPr>
          </w:p>
          <w:p w14:paraId="33673FA6" w14:textId="77777777" w:rsidR="00B05313" w:rsidRPr="00C32050" w:rsidRDefault="001364A4"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66</w:t>
            </w:r>
          </w:p>
          <w:p w14:paraId="1B01A35E" w14:textId="045EA4D4" w:rsidR="00B05313" w:rsidRPr="00C32050" w:rsidRDefault="00B05313"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Με την </w:t>
            </w:r>
            <w:r w:rsidR="00D364E4" w:rsidRPr="00C32050">
              <w:rPr>
                <w:rFonts w:asciiTheme="majorHAnsi" w:hAnsiTheme="majorHAnsi" w:cstheme="majorHAnsi"/>
                <w:sz w:val="22"/>
                <w:szCs w:val="22"/>
              </w:rPr>
              <w:t>π</w:t>
            </w:r>
            <w:r w:rsidRPr="00C32050">
              <w:rPr>
                <w:rFonts w:asciiTheme="majorHAnsi" w:hAnsiTheme="majorHAnsi" w:cstheme="majorHAnsi"/>
                <w:sz w:val="22"/>
                <w:szCs w:val="22"/>
              </w:rPr>
              <w:t xml:space="preserve">ροτεινόμενη τροποποίηση του </w:t>
            </w:r>
            <w:r w:rsidR="00240857" w:rsidRPr="00C32050">
              <w:rPr>
                <w:rFonts w:asciiTheme="majorHAnsi" w:hAnsiTheme="majorHAnsi" w:cstheme="majorHAnsi"/>
                <w:sz w:val="22"/>
                <w:szCs w:val="22"/>
              </w:rPr>
              <w:t>πρώτου εδαφίου</w:t>
            </w:r>
            <w:r w:rsidRPr="00C32050">
              <w:rPr>
                <w:rFonts w:asciiTheme="majorHAnsi" w:hAnsiTheme="majorHAnsi" w:cstheme="majorHAnsi"/>
                <w:sz w:val="22"/>
                <w:szCs w:val="22"/>
              </w:rPr>
              <w:t xml:space="preserve"> της περ. α’ της παρ. 1 του άρθρου 14Α του </w:t>
            </w:r>
            <w:r w:rsidR="002C4D1C">
              <w:rPr>
                <w:rFonts w:asciiTheme="majorHAnsi" w:hAnsiTheme="majorHAnsi" w:cstheme="majorHAnsi"/>
                <w:sz w:val="22"/>
                <w:szCs w:val="22"/>
              </w:rPr>
              <w:t>ν</w:t>
            </w:r>
            <w:r w:rsidRPr="00C32050">
              <w:rPr>
                <w:rFonts w:asciiTheme="majorHAnsi" w:hAnsiTheme="majorHAnsi" w:cstheme="majorHAnsi"/>
                <w:sz w:val="22"/>
                <w:szCs w:val="22"/>
              </w:rPr>
              <w:t>. 2971/2001 (Α’ 285), δίδεται χρονική παράταση μέχρι τις 23</w:t>
            </w:r>
            <w:r w:rsidR="002C4D1C">
              <w:rPr>
                <w:rFonts w:asciiTheme="majorHAnsi" w:hAnsiTheme="majorHAnsi" w:cstheme="majorHAnsi"/>
                <w:sz w:val="22"/>
                <w:szCs w:val="22"/>
              </w:rPr>
              <w:t>.</w:t>
            </w:r>
            <w:r w:rsidRPr="00C32050">
              <w:rPr>
                <w:rFonts w:asciiTheme="majorHAnsi" w:hAnsiTheme="majorHAnsi" w:cstheme="majorHAnsi"/>
                <w:sz w:val="22"/>
                <w:szCs w:val="22"/>
              </w:rPr>
              <w:t>4</w:t>
            </w:r>
            <w:r w:rsidR="002C4D1C">
              <w:rPr>
                <w:rFonts w:asciiTheme="majorHAnsi" w:hAnsiTheme="majorHAnsi" w:cstheme="majorHAnsi"/>
                <w:sz w:val="22"/>
                <w:szCs w:val="22"/>
              </w:rPr>
              <w:t>.</w:t>
            </w:r>
            <w:r w:rsidRPr="00C32050">
              <w:rPr>
                <w:rFonts w:asciiTheme="majorHAnsi" w:hAnsiTheme="majorHAnsi" w:cstheme="majorHAnsi"/>
                <w:sz w:val="22"/>
                <w:szCs w:val="22"/>
              </w:rPr>
              <w:t>2024, ώστε για έργα των άρθρων 12, 12Α (προσχώσεις και τεχνικά έργα προστασίας από την θαλάσσια διάβρωση) και των παρ</w:t>
            </w:r>
            <w:r w:rsidR="002C4D1C">
              <w:rPr>
                <w:rFonts w:asciiTheme="majorHAnsi" w:hAnsiTheme="majorHAnsi" w:cstheme="majorHAnsi"/>
                <w:sz w:val="22"/>
                <w:szCs w:val="22"/>
              </w:rPr>
              <w:t>.</w:t>
            </w:r>
            <w:r w:rsidRPr="00C32050">
              <w:rPr>
                <w:rFonts w:asciiTheme="majorHAnsi" w:hAnsiTheme="majorHAnsi" w:cstheme="majorHAnsi"/>
                <w:sz w:val="22"/>
                <w:szCs w:val="22"/>
              </w:rPr>
              <w:t xml:space="preserve"> 1, 2 και 3 του άρθρου 14 (δηλαδή έργα που εξυπηρετούν σκοπούς κοινωφελείς ή προστασίας του περιβάλλοντος, ναυταθλητικούς, ερευνητικούς, ύδρευσης, αποχέτευσης, επιστημονικούς, ανάπλασης, βιομηχανικούς, εξορυκτικούς, συγκοινωνιακούς, λιμενικούς, ναυπηγοεπισκευαστικούς, ενεργειακούς, αλιευτικούς κ</w:t>
            </w:r>
            <w:r w:rsidR="002C4D1C">
              <w:rPr>
                <w:rFonts w:asciiTheme="majorHAnsi" w:hAnsiTheme="majorHAnsi" w:cstheme="majorHAnsi"/>
                <w:sz w:val="22"/>
                <w:szCs w:val="22"/>
              </w:rPr>
              <w:t>.</w:t>
            </w:r>
            <w:r w:rsidRPr="00C32050">
              <w:rPr>
                <w:rFonts w:asciiTheme="majorHAnsi" w:hAnsiTheme="majorHAnsi" w:cstheme="majorHAnsi"/>
                <w:sz w:val="22"/>
                <w:szCs w:val="22"/>
              </w:rPr>
              <w:t>λπ</w:t>
            </w:r>
            <w:r w:rsidR="002C4D1C">
              <w:rPr>
                <w:rFonts w:asciiTheme="majorHAnsi" w:hAnsiTheme="majorHAnsi" w:cstheme="majorHAnsi"/>
                <w:sz w:val="22"/>
                <w:szCs w:val="22"/>
              </w:rPr>
              <w:t>.</w:t>
            </w:r>
            <w:r w:rsidRPr="00C32050">
              <w:rPr>
                <w:rFonts w:asciiTheme="majorHAnsi" w:hAnsiTheme="majorHAnsi" w:cstheme="majorHAnsi"/>
                <w:sz w:val="22"/>
                <w:szCs w:val="22"/>
              </w:rPr>
              <w:t>), τα οποία κατασκευάστηκαν μέχρι τις 28.7.2011 στον αιγιαλό, την παραλία, την όχθη, την παρόχθια ζώνη, το υδάτινο στοιχείο, τον πυθμένα και το υπέδαφος του βυθού της θάλασσας, λιμνοθάλασσας, λίμνης και κοίτης πλεύσιμου ποταμού χωρίς απόφαση παραχώρησης της χρήσης, να μπορεί να υποβληθεί πλήρης αίτηση, προκειμένου να καταστεί δυνατό να λάβουν παραχώρηση χρήσης με αιτιολογημένη απόφαση του Υπουργού Οικονομικών.</w:t>
            </w:r>
          </w:p>
          <w:p w14:paraId="28E4FB62" w14:textId="402BF068" w:rsidR="00B05313" w:rsidRPr="00C32050" w:rsidRDefault="00B05313"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προτεινόμενη τροποποίηση του </w:t>
            </w:r>
            <w:r w:rsidR="00240857" w:rsidRPr="00C32050">
              <w:rPr>
                <w:rFonts w:asciiTheme="majorHAnsi" w:hAnsiTheme="majorHAnsi" w:cstheme="majorHAnsi"/>
                <w:sz w:val="22"/>
                <w:szCs w:val="22"/>
              </w:rPr>
              <w:t>πρώτου εδαφίου</w:t>
            </w:r>
            <w:r w:rsidRPr="00C32050">
              <w:rPr>
                <w:rFonts w:asciiTheme="majorHAnsi" w:hAnsiTheme="majorHAnsi" w:cstheme="majorHAnsi"/>
                <w:sz w:val="22"/>
                <w:szCs w:val="22"/>
              </w:rPr>
              <w:t xml:space="preserve"> της περ. γ’ της παρ. 2 του άρθρου 14Α του ν. 2971/2001 (Α’ 285), προβλέπεται ότι η αποκλειστική προθεσμία της παρ. 1 του άρθρου 14Α του ν. 2971/2001 και η αναστολή που προβλέπεται στην περ. β’ της παρ. 2 του άρθρου 14Α του ν.</w:t>
            </w:r>
            <w:r w:rsidR="002C4D1C">
              <w:rPr>
                <w:rFonts w:asciiTheme="majorHAnsi" w:hAnsiTheme="majorHAnsi" w:cstheme="majorHAnsi"/>
                <w:sz w:val="22"/>
                <w:szCs w:val="22"/>
              </w:rPr>
              <w:t xml:space="preserve"> </w:t>
            </w:r>
            <w:r w:rsidRPr="00C32050">
              <w:rPr>
                <w:rFonts w:asciiTheme="majorHAnsi" w:hAnsiTheme="majorHAnsi" w:cstheme="majorHAnsi"/>
                <w:sz w:val="22"/>
                <w:szCs w:val="22"/>
              </w:rPr>
              <w:t>2971/2001, αναστέλλουν με την σειρά τους την παραγραφή των απαιτήσεων και δικαιω</w:t>
            </w:r>
            <w:r w:rsidR="00240857" w:rsidRPr="00C32050">
              <w:rPr>
                <w:rFonts w:asciiTheme="majorHAnsi" w:hAnsiTheme="majorHAnsi" w:cstheme="majorHAnsi"/>
                <w:sz w:val="22"/>
                <w:szCs w:val="22"/>
              </w:rPr>
              <w:t>μάτων του ε</w:t>
            </w:r>
            <w:r w:rsidRPr="00C32050">
              <w:rPr>
                <w:rFonts w:asciiTheme="majorHAnsi" w:hAnsiTheme="majorHAnsi" w:cstheme="majorHAnsi"/>
                <w:sz w:val="22"/>
                <w:szCs w:val="22"/>
              </w:rPr>
              <w:t>λληνικού Δημοσίου καθώς και την παραγραφή των ποινικών αδικημάτων που σχετίζονται με την κατασκευή και χρήση των έργων και εγκαταστάσεων του άρθρου 14Α αλλά και την αναγκαστική είσπραξη των επιβληθέντων προστίμων και αποζημιώσεων.</w:t>
            </w:r>
          </w:p>
          <w:p w14:paraId="738C94D9" w14:textId="6A5AC59E" w:rsidR="00B05313" w:rsidRPr="00C32050" w:rsidRDefault="00B05313"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προτεινόμενη τροποποίηση του </w:t>
            </w:r>
            <w:r w:rsidR="00240857" w:rsidRPr="00C32050">
              <w:rPr>
                <w:rFonts w:asciiTheme="majorHAnsi" w:hAnsiTheme="majorHAnsi" w:cstheme="majorHAnsi"/>
                <w:sz w:val="22"/>
                <w:szCs w:val="22"/>
              </w:rPr>
              <w:t>δευτέρου εδαφίου</w:t>
            </w:r>
            <w:r w:rsidRPr="00C32050">
              <w:rPr>
                <w:rFonts w:asciiTheme="majorHAnsi" w:hAnsiTheme="majorHAnsi" w:cstheme="majorHAnsi"/>
                <w:sz w:val="22"/>
                <w:szCs w:val="22"/>
              </w:rPr>
              <w:t xml:space="preserve"> της πε</w:t>
            </w:r>
            <w:r w:rsidR="00240857" w:rsidRPr="00C32050">
              <w:rPr>
                <w:rFonts w:asciiTheme="majorHAnsi" w:hAnsiTheme="majorHAnsi" w:cstheme="majorHAnsi"/>
                <w:sz w:val="22"/>
                <w:szCs w:val="22"/>
              </w:rPr>
              <w:t>ρ. γ’ της παρ. 2 του άρθρου 14Α</w:t>
            </w:r>
            <w:r w:rsidRPr="00C32050">
              <w:rPr>
                <w:rFonts w:asciiTheme="majorHAnsi" w:hAnsiTheme="majorHAnsi" w:cstheme="majorHAnsi"/>
                <w:sz w:val="22"/>
                <w:szCs w:val="22"/>
              </w:rPr>
              <w:t xml:space="preserve"> του ν. 2971/2001, προβλέπεται ότι κατά τη διάρκεια της αποκλειστικής προθεσμίας της παρ. 1 του άρθρου 14Α του ν. 2971/2001</w:t>
            </w:r>
            <w:r w:rsidR="00D845B2">
              <w:rPr>
                <w:rFonts w:asciiTheme="majorHAnsi" w:hAnsiTheme="majorHAnsi" w:cstheme="majorHAnsi"/>
                <w:sz w:val="22"/>
                <w:szCs w:val="22"/>
              </w:rPr>
              <w:t>,</w:t>
            </w:r>
            <w:r w:rsidRPr="00C32050">
              <w:rPr>
                <w:rFonts w:asciiTheme="majorHAnsi" w:hAnsiTheme="majorHAnsi" w:cstheme="majorHAnsi"/>
                <w:sz w:val="22"/>
                <w:szCs w:val="22"/>
              </w:rPr>
              <w:t xml:space="preserve"> αλλά και κατά το διάστημα που εκκρεμεί η απόφαση επί της υποβληθείσας αίτησης για παραχώρηση της χρήσης, αναστέλλεται η πρόοδος των ποινικών διαδικασιών που σχετίζονται με την κατασκευή και χρήση των έργων και εγκαταστάσεων του άρθρου 14Α.</w:t>
            </w:r>
          </w:p>
          <w:p w14:paraId="73373626" w14:textId="77777777" w:rsidR="003677DF" w:rsidRPr="00C32050" w:rsidRDefault="003677DF" w:rsidP="00955690">
            <w:pPr>
              <w:spacing w:line="276" w:lineRule="auto"/>
              <w:jc w:val="both"/>
              <w:rPr>
                <w:rFonts w:asciiTheme="majorHAnsi" w:hAnsiTheme="majorHAnsi" w:cstheme="majorHAnsi"/>
                <w:sz w:val="22"/>
                <w:szCs w:val="22"/>
              </w:rPr>
            </w:pPr>
          </w:p>
          <w:p w14:paraId="2825509C" w14:textId="77777777" w:rsidR="00B05313" w:rsidRPr="00C32050" w:rsidRDefault="001364A4"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67</w:t>
            </w:r>
          </w:p>
          <w:p w14:paraId="3A922D70" w14:textId="09590CDA" w:rsidR="00B05313" w:rsidRPr="00C32050" w:rsidRDefault="00B05313"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αξιολογούμενη ρύθμιση προβλέπεται ότι από την έναρξη ισχύος του άρθρου 63</w:t>
            </w:r>
            <w:r w:rsidR="002C4D1C">
              <w:rPr>
                <w:rFonts w:asciiTheme="majorHAnsi" w:hAnsiTheme="majorHAnsi" w:cstheme="majorHAnsi"/>
                <w:sz w:val="22"/>
                <w:szCs w:val="22"/>
              </w:rPr>
              <w:t>, και για λόγους εναρμόνισης προς τη διάταξη αυτή,</w:t>
            </w:r>
            <w:r w:rsidRPr="00C32050">
              <w:rPr>
                <w:rFonts w:asciiTheme="majorHAnsi" w:hAnsiTheme="majorHAnsi" w:cstheme="majorHAnsi"/>
                <w:sz w:val="22"/>
                <w:szCs w:val="22"/>
              </w:rPr>
              <w:t xml:space="preserve"> καταργείται η </w:t>
            </w:r>
            <w:r w:rsidR="00240857" w:rsidRPr="00C32050">
              <w:rPr>
                <w:rFonts w:asciiTheme="majorHAnsi" w:hAnsiTheme="majorHAnsi" w:cstheme="majorHAnsi"/>
                <w:sz w:val="22"/>
                <w:szCs w:val="22"/>
              </w:rPr>
              <w:t>υπό στοιχεία</w:t>
            </w:r>
            <w:r w:rsidRPr="00C32050">
              <w:rPr>
                <w:rFonts w:asciiTheme="majorHAnsi" w:hAnsiTheme="majorHAnsi" w:cstheme="majorHAnsi"/>
                <w:sz w:val="22"/>
                <w:szCs w:val="22"/>
              </w:rPr>
              <w:t xml:space="preserve"> 2/31233/Α0024/2001 κοινή απόφαση των Υπουργών </w:t>
            </w:r>
            <w:r w:rsidR="00867551" w:rsidRPr="00C32050">
              <w:rPr>
                <w:rFonts w:asciiTheme="majorHAnsi" w:hAnsiTheme="majorHAnsi" w:cstheme="majorHAnsi"/>
                <w:sz w:val="22"/>
                <w:szCs w:val="22"/>
              </w:rPr>
              <w:t>Δικαιοσύνης και Οικονομικών (Β΄ 707).</w:t>
            </w:r>
          </w:p>
          <w:p w14:paraId="14E60771" w14:textId="77777777" w:rsidR="003677DF" w:rsidRPr="00C32050" w:rsidRDefault="003677DF" w:rsidP="00955690">
            <w:pPr>
              <w:spacing w:line="276" w:lineRule="auto"/>
              <w:jc w:val="both"/>
              <w:rPr>
                <w:rFonts w:asciiTheme="majorHAnsi" w:hAnsiTheme="majorHAnsi" w:cstheme="majorHAnsi"/>
                <w:b/>
                <w:sz w:val="22"/>
                <w:szCs w:val="22"/>
              </w:rPr>
            </w:pPr>
          </w:p>
          <w:p w14:paraId="57B84727" w14:textId="77777777" w:rsidR="00B05313" w:rsidRPr="00C32050" w:rsidRDefault="00B05313"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ΜΕΡΟΣ ΣΤ΄</w:t>
            </w:r>
          </w:p>
          <w:p w14:paraId="538E797C" w14:textId="77777777" w:rsidR="00B05313" w:rsidRPr="00C32050" w:rsidRDefault="00B05313" w:rsidP="0095569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w:t>
            </w:r>
            <w:r w:rsidR="001364A4" w:rsidRPr="00C32050">
              <w:rPr>
                <w:rFonts w:asciiTheme="majorHAnsi" w:hAnsiTheme="majorHAnsi" w:cstheme="majorHAnsi"/>
                <w:b/>
                <w:sz w:val="22"/>
                <w:szCs w:val="22"/>
              </w:rPr>
              <w:t>68</w:t>
            </w:r>
          </w:p>
          <w:p w14:paraId="1BD76D7B" w14:textId="77777777" w:rsidR="00B05313" w:rsidRPr="00C32050" w:rsidRDefault="00B05313" w:rsidP="0095569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αξιολογούμενη ρύθμιση προβλέπεται ότι η ισχύς του παρόντος αρχίζει από τη δημοσίευσή του στην Εφημερίδα της Κυβερνήσεως, εκτός αν ορίζεται διαφορετικά στις επιμέρους διατάξεις του.</w:t>
            </w:r>
          </w:p>
        </w:tc>
      </w:tr>
      <w:tr w:rsidR="0098002B" w:rsidRPr="00C32050" w14:paraId="0AA8DF42" w14:textId="77777777" w:rsidTr="00E07A46">
        <w:trPr>
          <w:trHeight w:val="486"/>
        </w:trPr>
        <w:tc>
          <w:tcPr>
            <w:tcW w:w="815" w:type="dxa"/>
            <w:shd w:val="clear" w:color="auto" w:fill="E6E8E9" w:themeFill="text2" w:themeFillTint="1A"/>
            <w:vAlign w:val="center"/>
          </w:tcPr>
          <w:p w14:paraId="4F42831C" w14:textId="47C6675B"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lastRenderedPageBreak/>
              <w:t>2.</w:t>
            </w:r>
          </w:p>
        </w:tc>
        <w:tc>
          <w:tcPr>
            <w:tcW w:w="8223" w:type="dxa"/>
            <w:shd w:val="clear" w:color="auto" w:fill="E6E8E9" w:themeFill="text2" w:themeFillTint="1A"/>
            <w:vAlign w:val="center"/>
          </w:tcPr>
          <w:p w14:paraId="45ACA0FD" w14:textId="77777777" w:rsidR="0098002B" w:rsidRPr="00C32050" w:rsidRDefault="008F56E1">
            <w:pPr>
              <w:jc w:val="both"/>
              <w:rPr>
                <w:rFonts w:asciiTheme="majorHAnsi" w:hAnsiTheme="majorHAnsi" w:cstheme="majorHAnsi"/>
                <w:sz w:val="22"/>
                <w:szCs w:val="22"/>
              </w:rPr>
            </w:pPr>
            <w:r w:rsidRPr="00C32050">
              <w:rPr>
                <w:rFonts w:asciiTheme="majorHAnsi" w:hAnsiTheme="majorHAnsi" w:cstheme="majorHAnsi"/>
                <w:sz w:val="22"/>
                <w:szCs w:val="22"/>
              </w:rPr>
              <w:t xml:space="preserve">Γιατί αποτελεί πρόβλημα; </w:t>
            </w:r>
          </w:p>
        </w:tc>
      </w:tr>
      <w:tr w:rsidR="0098002B" w:rsidRPr="00C32050" w14:paraId="7657EB3C" w14:textId="77777777">
        <w:tc>
          <w:tcPr>
            <w:tcW w:w="815" w:type="dxa"/>
            <w:tcBorders>
              <w:left w:val="nil"/>
              <w:bottom w:val="nil"/>
            </w:tcBorders>
            <w:shd w:val="clear" w:color="auto" w:fill="auto"/>
          </w:tcPr>
          <w:p w14:paraId="0B89962F" w14:textId="77777777" w:rsidR="0098002B" w:rsidRPr="00C32050" w:rsidRDefault="0098002B">
            <w:pPr>
              <w:rPr>
                <w:rFonts w:asciiTheme="majorHAnsi" w:hAnsiTheme="majorHAnsi" w:cstheme="majorHAnsi"/>
                <w:sz w:val="22"/>
                <w:szCs w:val="22"/>
              </w:rPr>
            </w:pPr>
          </w:p>
        </w:tc>
        <w:tc>
          <w:tcPr>
            <w:tcW w:w="8223" w:type="dxa"/>
            <w:shd w:val="clear" w:color="auto" w:fill="auto"/>
          </w:tcPr>
          <w:p w14:paraId="38534D2F" w14:textId="77777777" w:rsidR="003677DF" w:rsidRPr="00C32050" w:rsidRDefault="003677DF" w:rsidP="003677DF">
            <w:pPr>
              <w:spacing w:line="276" w:lineRule="auto"/>
              <w:jc w:val="both"/>
              <w:rPr>
                <w:rFonts w:asciiTheme="majorHAnsi" w:hAnsiTheme="majorHAnsi" w:cstheme="majorHAnsi"/>
                <w:b/>
                <w:sz w:val="22"/>
                <w:szCs w:val="22"/>
              </w:rPr>
            </w:pPr>
          </w:p>
          <w:p w14:paraId="6EC4E22E" w14:textId="77777777" w:rsidR="00C20B7D" w:rsidRPr="00C32050" w:rsidRDefault="00C20B7D"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w:t>
            </w:r>
            <w:r w:rsidR="003677DF"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Α’</w:t>
            </w:r>
          </w:p>
          <w:p w14:paraId="12260450" w14:textId="77777777" w:rsidR="0098002B" w:rsidRPr="00C32050" w:rsidRDefault="002600FD"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αξιολογούμενη ρύθμιση πραγματοποιείται στο πλαίσιο της βελτίωσης της οργάνωσης και της λειτουργίας της Επιτροπής Κεφαλαιαγοράς. </w:t>
            </w:r>
            <w:r w:rsidR="00EF7D69" w:rsidRPr="00C32050">
              <w:rPr>
                <w:rFonts w:asciiTheme="majorHAnsi" w:hAnsiTheme="majorHAnsi" w:cstheme="majorHAnsi"/>
                <w:sz w:val="22"/>
                <w:szCs w:val="22"/>
              </w:rPr>
              <w:t>Αποσκοπεί στον εκσυγχρονισμό του ρυθμιστικού και εποπτικού της πλαισίου για</w:t>
            </w:r>
            <w:r w:rsidR="00000872" w:rsidRPr="00C32050">
              <w:rPr>
                <w:rFonts w:asciiTheme="majorHAnsi" w:hAnsiTheme="majorHAnsi" w:cstheme="majorHAnsi"/>
                <w:sz w:val="22"/>
                <w:szCs w:val="22"/>
              </w:rPr>
              <w:t xml:space="preserve"> </w:t>
            </w:r>
            <w:r w:rsidR="00EF7D69" w:rsidRPr="00C32050">
              <w:rPr>
                <w:rFonts w:asciiTheme="majorHAnsi" w:hAnsiTheme="majorHAnsi" w:cstheme="majorHAnsi"/>
                <w:sz w:val="22"/>
                <w:szCs w:val="22"/>
              </w:rPr>
              <w:t>την αποτελεσματικότερη εποπτεία της κεφαλαιαγοράς.</w:t>
            </w:r>
          </w:p>
          <w:p w14:paraId="57801F71" w14:textId="77777777" w:rsidR="003677DF" w:rsidRPr="00C32050" w:rsidRDefault="003677DF" w:rsidP="003677DF">
            <w:pPr>
              <w:spacing w:line="276" w:lineRule="auto"/>
              <w:jc w:val="both"/>
              <w:rPr>
                <w:rFonts w:asciiTheme="majorHAnsi" w:hAnsiTheme="majorHAnsi" w:cstheme="majorHAnsi"/>
                <w:b/>
                <w:sz w:val="22"/>
                <w:szCs w:val="22"/>
              </w:rPr>
            </w:pPr>
          </w:p>
          <w:p w14:paraId="69431C99" w14:textId="77777777" w:rsidR="00C20B7D" w:rsidRPr="00C32050" w:rsidRDefault="00C20B7D"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w:t>
            </w:r>
            <w:r w:rsidR="003677DF"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Β’</w:t>
            </w:r>
          </w:p>
          <w:p w14:paraId="4EACFEA9" w14:textId="1B40605C" w:rsidR="00C20B7D" w:rsidRPr="00C32050" w:rsidRDefault="00C20B7D"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Το συγκεκριμένο ενδιάμεσο πρόγραμμα είναι ιδιαίτερα σημαντικό</w:t>
            </w:r>
            <w:r w:rsidR="002C4D1C">
              <w:rPr>
                <w:rFonts w:asciiTheme="majorHAnsi" w:hAnsiTheme="majorHAnsi" w:cstheme="majorHAnsi"/>
                <w:sz w:val="22"/>
                <w:szCs w:val="22"/>
              </w:rPr>
              <w:t>,</w:t>
            </w:r>
            <w:r w:rsidRPr="00C32050">
              <w:rPr>
                <w:rFonts w:asciiTheme="majorHAnsi" w:hAnsiTheme="majorHAnsi" w:cstheme="majorHAnsi"/>
                <w:sz w:val="22"/>
                <w:szCs w:val="22"/>
              </w:rPr>
              <w:t xml:space="preserve"> προκειμένου να ενεργοποιηθεί η κοινωνική προστασία των ευάλωτων νοικοκυριών μέχρι την ολοκλήρωση της διαγωνιστικής διαδικασίας και τη μεταβίβαση της κύριας κατοικίας στο</w:t>
            </w:r>
            <w:r w:rsidR="002C4D1C">
              <w:rPr>
                <w:rFonts w:asciiTheme="majorHAnsi" w:hAnsiTheme="majorHAnsi" w:cstheme="majorHAnsi"/>
                <w:sz w:val="22"/>
                <w:szCs w:val="22"/>
              </w:rPr>
              <w:t>ν</w:t>
            </w:r>
            <w:r w:rsidRPr="00C32050">
              <w:rPr>
                <w:rFonts w:asciiTheme="majorHAnsi" w:hAnsiTheme="majorHAnsi" w:cstheme="majorHAnsi"/>
                <w:sz w:val="22"/>
                <w:szCs w:val="22"/>
              </w:rPr>
              <w:t xml:space="preserve"> Φορέα Απόκτησης και Επαναμίσθωσης, καθότι, μέσω αυτού, το κράτος επιδοτεί τη δόση, η καταβολή της οποίας αποτρέπει τον πλειστηριασμό της κύριας κατοικίας του ευάλωτου οφειλέτη.</w:t>
            </w:r>
          </w:p>
          <w:p w14:paraId="5DB27481" w14:textId="77777777" w:rsidR="00B05313" w:rsidRPr="00C32050" w:rsidRDefault="00B05313" w:rsidP="003677DF">
            <w:pPr>
              <w:spacing w:line="276" w:lineRule="auto"/>
              <w:jc w:val="both"/>
              <w:rPr>
                <w:rFonts w:asciiTheme="majorHAnsi" w:hAnsiTheme="majorHAnsi" w:cstheme="majorHAnsi"/>
                <w:sz w:val="22"/>
                <w:szCs w:val="22"/>
              </w:rPr>
            </w:pPr>
          </w:p>
          <w:p w14:paraId="222C7446"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Γ’ </w:t>
            </w:r>
          </w:p>
          <w:p w14:paraId="1E755B20" w14:textId="77777777" w:rsidR="003677DF" w:rsidRPr="00C32050" w:rsidRDefault="003677DF" w:rsidP="003677DF">
            <w:pPr>
              <w:spacing w:line="276" w:lineRule="auto"/>
              <w:jc w:val="both"/>
              <w:rPr>
                <w:rFonts w:asciiTheme="majorHAnsi" w:hAnsiTheme="majorHAnsi" w:cstheme="majorHAnsi"/>
                <w:b/>
                <w:sz w:val="22"/>
                <w:szCs w:val="22"/>
              </w:rPr>
            </w:pPr>
          </w:p>
          <w:p w14:paraId="1735AF39" w14:textId="77777777" w:rsidR="003677DF" w:rsidRPr="00C32050" w:rsidRDefault="003677DF" w:rsidP="003677DF">
            <w:pPr>
              <w:pStyle w:val="affffff3"/>
              <w:spacing w:before="0" w:after="0" w:line="276" w:lineRule="auto"/>
              <w:rPr>
                <w:rFonts w:asciiTheme="majorHAnsi" w:hAnsiTheme="majorHAnsi" w:cstheme="majorHAnsi"/>
                <w:b/>
              </w:rPr>
            </w:pPr>
            <w:r w:rsidRPr="00C32050">
              <w:rPr>
                <w:rFonts w:asciiTheme="majorHAnsi" w:hAnsiTheme="majorHAnsi" w:cstheme="majorHAnsi"/>
                <w:b/>
              </w:rPr>
              <w:t xml:space="preserve">Άρθρα 27-33 </w:t>
            </w:r>
          </w:p>
          <w:p w14:paraId="018FD3F6" w14:textId="77777777" w:rsidR="003677DF" w:rsidRPr="00C32050" w:rsidRDefault="003677DF" w:rsidP="003677DF">
            <w:pPr>
              <w:spacing w:line="276" w:lineRule="auto"/>
              <w:jc w:val="both"/>
              <w:rPr>
                <w:rFonts w:asciiTheme="majorHAnsi" w:hAnsiTheme="majorHAnsi" w:cstheme="majorHAnsi"/>
                <w:bCs/>
                <w:sz w:val="22"/>
                <w:szCs w:val="22"/>
              </w:rPr>
            </w:pPr>
            <w:r w:rsidRPr="00C32050">
              <w:rPr>
                <w:rFonts w:asciiTheme="majorHAnsi" w:hAnsiTheme="majorHAnsi" w:cstheme="majorHAnsi"/>
                <w:bCs/>
                <w:sz w:val="22"/>
                <w:szCs w:val="22"/>
              </w:rPr>
              <w:t>Η Οδηγία 92/83/ΕΟΚ του Συμβουλίου της 19</w:t>
            </w:r>
            <w:r w:rsidRPr="00C32050">
              <w:rPr>
                <w:rFonts w:asciiTheme="majorHAnsi" w:hAnsiTheme="majorHAnsi" w:cstheme="majorHAnsi"/>
                <w:bCs/>
                <w:sz w:val="22"/>
                <w:szCs w:val="22"/>
                <w:vertAlign w:val="superscript"/>
              </w:rPr>
              <w:t>ης</w:t>
            </w:r>
            <w:r w:rsidRPr="00C32050">
              <w:rPr>
                <w:rFonts w:asciiTheme="majorHAnsi" w:hAnsiTheme="majorHAnsi" w:cstheme="majorHAnsi"/>
                <w:bCs/>
                <w:sz w:val="22"/>
                <w:szCs w:val="22"/>
              </w:rPr>
              <w:t xml:space="preserve"> Οκτωβρίου 1992 για την εναρμόνιση των διαρθρώσεων των ειδικών φόρων κατανάλωσης που επιβάλλονται στην αλκοόλη και τα αλκοολούχα ποτά </w:t>
            </w:r>
            <w:r w:rsidRPr="00C32050">
              <w:rPr>
                <w:rFonts w:asciiTheme="majorHAnsi" w:hAnsiTheme="majorHAnsi" w:cstheme="majorHAnsi"/>
                <w:sz w:val="22"/>
                <w:szCs w:val="22"/>
              </w:rPr>
              <w:t>έχει ενσωματωθεί στο εθνικό δίκαιο της χώρας με τα άρθρα 79 έως και 93 του</w:t>
            </w:r>
            <w:r w:rsidRPr="00C32050">
              <w:rPr>
                <w:rFonts w:asciiTheme="majorHAnsi" w:hAnsiTheme="majorHAnsi" w:cstheme="majorHAnsi"/>
                <w:i/>
                <w:sz w:val="22"/>
                <w:szCs w:val="22"/>
              </w:rPr>
              <w:t xml:space="preserve"> </w:t>
            </w:r>
            <w:r w:rsidRPr="00C32050">
              <w:rPr>
                <w:rFonts w:asciiTheme="majorHAnsi" w:hAnsiTheme="majorHAnsi" w:cstheme="majorHAnsi"/>
                <w:bCs/>
                <w:sz w:val="22"/>
                <w:szCs w:val="22"/>
              </w:rPr>
              <w:t>Εθνικού Τελωνειακού Κώδικα.</w:t>
            </w:r>
          </w:p>
          <w:p w14:paraId="05C324F7" w14:textId="77777777" w:rsidR="003677DF" w:rsidRPr="00C32050" w:rsidRDefault="003677DF" w:rsidP="003677DF">
            <w:pPr>
              <w:pStyle w:val="affffff3"/>
              <w:spacing w:before="0" w:after="0" w:line="276" w:lineRule="auto"/>
              <w:rPr>
                <w:rFonts w:asciiTheme="majorHAnsi" w:hAnsiTheme="majorHAnsi" w:cstheme="majorHAnsi"/>
                <w:bCs/>
              </w:rPr>
            </w:pPr>
            <w:r w:rsidRPr="00C32050">
              <w:rPr>
                <w:rFonts w:asciiTheme="majorHAnsi" w:hAnsiTheme="majorHAnsi" w:cstheme="majorHAnsi"/>
              </w:rPr>
              <w:t xml:space="preserve">Μετά την αναθεώρηση ορισμένων διατάξεων της ως άνω οδηγίας με την </w:t>
            </w:r>
            <w:r w:rsidRPr="00C32050">
              <w:rPr>
                <w:rFonts w:asciiTheme="majorHAnsi" w:hAnsiTheme="majorHAnsi" w:cstheme="majorHAnsi"/>
                <w:bCs/>
              </w:rPr>
              <w:t>Οδηγία (ΕΕ) 2020/1151 του Συμβουλίου της 29</w:t>
            </w:r>
            <w:r w:rsidRPr="00C32050">
              <w:rPr>
                <w:rFonts w:asciiTheme="majorHAnsi" w:hAnsiTheme="majorHAnsi" w:cstheme="majorHAnsi"/>
                <w:bCs/>
                <w:vertAlign w:val="superscript"/>
              </w:rPr>
              <w:t>ης</w:t>
            </w:r>
            <w:r w:rsidRPr="00C32050">
              <w:rPr>
                <w:rFonts w:asciiTheme="majorHAnsi" w:hAnsiTheme="majorHAnsi" w:cstheme="majorHAnsi"/>
                <w:bCs/>
              </w:rPr>
              <w:t xml:space="preserve"> Ιουλίου 2020 (</w:t>
            </w:r>
            <w:r w:rsidRPr="00C32050">
              <w:rPr>
                <w:rFonts w:asciiTheme="majorHAnsi" w:hAnsiTheme="majorHAnsi" w:cstheme="majorHAnsi"/>
                <w:bCs/>
                <w:lang w:val="en-US"/>
              </w:rPr>
              <w:t>L</w:t>
            </w:r>
            <w:r w:rsidRPr="00C32050">
              <w:rPr>
                <w:rFonts w:asciiTheme="majorHAnsi" w:hAnsiTheme="majorHAnsi" w:cstheme="majorHAnsi"/>
                <w:bCs/>
              </w:rPr>
              <w:t xml:space="preserve"> 256) απαιτείται η τροποποίηση ορισμένων άρθρων του Εθνικού Τελωνειακού Κώδικα, προκειμένου να ευθυγραμμιστεί η εθνική νομοθεσία με τις νέες διατάξεις της εν λόγω Οδηγίας. Ειδικότερα απαιτείται η τροποποίηση των άρθρων 82, 83, 87, 89, 90, και 92 του Εθνικού Τελωνειακού Κώδικα, καθώς και η προσθήκη νέου άρθρου 93Γ στον ίδιο κώδικα.</w:t>
            </w:r>
          </w:p>
          <w:p w14:paraId="2A6DCBBC" w14:textId="77777777" w:rsidR="003677DF" w:rsidRPr="00C32050" w:rsidRDefault="003677DF" w:rsidP="003677DF">
            <w:pPr>
              <w:spacing w:line="276" w:lineRule="auto"/>
              <w:jc w:val="both"/>
              <w:rPr>
                <w:rFonts w:asciiTheme="majorHAnsi" w:hAnsiTheme="majorHAnsi" w:cstheme="majorHAnsi"/>
                <w:b/>
                <w:sz w:val="22"/>
                <w:szCs w:val="22"/>
              </w:rPr>
            </w:pPr>
          </w:p>
          <w:p w14:paraId="512DAC84" w14:textId="375C335D"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Άρθρα 34</w:t>
            </w:r>
            <w:r w:rsidR="009B085E">
              <w:rPr>
                <w:rFonts w:asciiTheme="majorHAnsi" w:hAnsiTheme="majorHAnsi" w:cstheme="majorHAnsi"/>
                <w:b/>
                <w:sz w:val="22"/>
                <w:szCs w:val="22"/>
              </w:rPr>
              <w:t>-</w:t>
            </w:r>
            <w:r w:rsidRPr="00C32050">
              <w:rPr>
                <w:rFonts w:asciiTheme="majorHAnsi" w:hAnsiTheme="majorHAnsi" w:cstheme="majorHAnsi"/>
                <w:b/>
                <w:sz w:val="22"/>
                <w:szCs w:val="22"/>
              </w:rPr>
              <w:t>36</w:t>
            </w:r>
          </w:p>
          <w:p w14:paraId="60402DDD" w14:textId="672B3F04"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 Οι σχετικές ρυθμίσεις του άρθρου 34 </w:t>
            </w:r>
            <w:r w:rsidR="00DC1ED3" w:rsidRPr="00C32050">
              <w:rPr>
                <w:rFonts w:asciiTheme="majorHAnsi" w:hAnsiTheme="majorHAnsi" w:cstheme="majorHAnsi"/>
                <w:sz w:val="22"/>
                <w:szCs w:val="22"/>
              </w:rPr>
              <w:t>π</w:t>
            </w:r>
            <w:r w:rsidRPr="00C32050">
              <w:rPr>
                <w:rFonts w:asciiTheme="majorHAnsi" w:hAnsiTheme="majorHAnsi" w:cstheme="majorHAnsi"/>
                <w:sz w:val="22"/>
                <w:szCs w:val="22"/>
              </w:rPr>
              <w:t>ροτείνονται για λόγους ασφάλειας δικαίου με σκοπό την ενσωμάτωση παλαιότερων διατάξεων (που είναι σε ισχύ με το βασιλικό διάταγμα της 25ης.12.1917) στον ισχύοντα ν</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2969/2001, αλλά και αποσαφήνισης των εφαρμοζόμενων σχετικών διαδικασιών αναφορικά με τα αποστακτικά μηχανήματα των διαφόρων επιτηδευματιών.</w:t>
            </w:r>
          </w:p>
          <w:p w14:paraId="192C5AA5" w14:textId="011D5A31"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Επιπλέον με το άρθρο 31 ικανοποιούνται αιτήματα του ενδιαφερόμενου κλάδου των διήμερων μικρών αποσταγματοποιών, τα οποία τέθηκαν επί του άρθρου 27 στο πλαίσιο της δημόσιας διαβούλευσης, υπερβαίνουν όμως το πεδίο εφαρμογής του εν λόγω άρθρου, καθώς πρόκειται για ζητήματα που ρυθμίζονται από τον ν.</w:t>
            </w:r>
            <w:r w:rsidR="009B085E">
              <w:rPr>
                <w:rFonts w:asciiTheme="majorHAnsi" w:hAnsiTheme="majorHAnsi" w:cstheme="majorHAnsi"/>
                <w:sz w:val="22"/>
                <w:szCs w:val="22"/>
              </w:rPr>
              <w:t xml:space="preserve"> </w:t>
            </w:r>
            <w:r w:rsidRPr="00C32050">
              <w:rPr>
                <w:rFonts w:asciiTheme="majorHAnsi" w:hAnsiTheme="majorHAnsi" w:cstheme="majorHAnsi"/>
                <w:sz w:val="22"/>
                <w:szCs w:val="22"/>
              </w:rPr>
              <w:t xml:space="preserve">2969/2001. </w:t>
            </w:r>
          </w:p>
          <w:p w14:paraId="559E19DF" w14:textId="1DD52F14"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color w:val="000000"/>
                <w:sz w:val="22"/>
                <w:szCs w:val="22"/>
              </w:rPr>
              <w:t xml:space="preserve">Το άρθρο 36 ορίζει την επιβολή κυρώσεων για την προσκόμιση ψευδούς βεβαίωσης Δ.Α.Ο.Κ. της οικείας Περιφερειακής Ενότητας  ή </w:t>
            </w:r>
            <w:r w:rsidR="009B085E">
              <w:rPr>
                <w:rFonts w:asciiTheme="majorHAnsi" w:hAnsiTheme="majorHAnsi" w:cstheme="majorHAnsi"/>
                <w:color w:val="000000"/>
                <w:sz w:val="22"/>
                <w:szCs w:val="22"/>
              </w:rPr>
              <w:t>του οικείου Δήμου</w:t>
            </w:r>
            <w:r w:rsidRPr="00C32050">
              <w:rPr>
                <w:rFonts w:asciiTheme="majorHAnsi" w:hAnsiTheme="majorHAnsi" w:cstheme="majorHAnsi"/>
                <w:color w:val="000000"/>
                <w:sz w:val="22"/>
                <w:szCs w:val="22"/>
              </w:rPr>
              <w:t xml:space="preserve">, καθώς καταργείται πλέον η υποχρέωση προσκόμισης των εν λόγω δικαιολογητικών. </w:t>
            </w:r>
          </w:p>
          <w:p w14:paraId="2D53671D" w14:textId="77777777" w:rsidR="003677DF" w:rsidRPr="00C32050" w:rsidRDefault="003677DF" w:rsidP="003677DF">
            <w:pPr>
              <w:pStyle w:val="affffff3"/>
              <w:spacing w:before="0" w:after="0" w:line="276" w:lineRule="auto"/>
              <w:rPr>
                <w:rFonts w:asciiTheme="majorHAnsi" w:hAnsiTheme="majorHAnsi" w:cstheme="majorHAnsi"/>
                <w:bCs/>
              </w:rPr>
            </w:pPr>
          </w:p>
          <w:p w14:paraId="73A79AF9"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37 </w:t>
            </w:r>
          </w:p>
          <w:p w14:paraId="7FF141AF" w14:textId="77777777"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ενσωμάτωση των προτεινόμενων διατάξεων είναι αναγκαία, προκειμένου η εθνική μας νομοθεσία να είναι εναρμονισμένη με το ενωσιακό δίκαιο.</w:t>
            </w:r>
          </w:p>
          <w:p w14:paraId="6571C0E5" w14:textId="77777777" w:rsidR="003677DF" w:rsidRPr="00C32050" w:rsidRDefault="003677DF" w:rsidP="003677DF">
            <w:pPr>
              <w:spacing w:line="276" w:lineRule="auto"/>
              <w:ind w:right="142"/>
              <w:jc w:val="both"/>
              <w:rPr>
                <w:rFonts w:asciiTheme="majorHAnsi" w:hAnsiTheme="majorHAnsi" w:cstheme="majorHAnsi"/>
                <w:sz w:val="22"/>
                <w:szCs w:val="22"/>
              </w:rPr>
            </w:pPr>
            <w:r w:rsidRPr="00C32050">
              <w:rPr>
                <w:rFonts w:asciiTheme="majorHAnsi" w:hAnsiTheme="majorHAnsi" w:cstheme="majorHAnsi"/>
                <w:sz w:val="22"/>
                <w:szCs w:val="22"/>
                <w:lang w:val="en-US"/>
              </w:rPr>
              <w:t>H</w:t>
            </w:r>
            <w:r w:rsidRPr="00C32050">
              <w:rPr>
                <w:rFonts w:asciiTheme="majorHAnsi" w:hAnsiTheme="majorHAnsi" w:cstheme="majorHAnsi"/>
                <w:sz w:val="22"/>
                <w:szCs w:val="22"/>
              </w:rPr>
              <w:t xml:space="preserve"> Οδηγία (ΕΕ) 2021/1159 του Συμβουλίου τροποποιεί διατάξεις της Οδηγίας 2006/112/ΕΚ του Συμβουλίου, σχετικά με το κοινό σύστημα του φόρου προστιθεμένης αξίας, αναφορικά με την απαλλαγή από τον Φ.Π.Α. ορισμένων εισαγωγών, καθώς και παραδόσεων αγαθών και παροχών υπηρεσιών στην Επιτροπή ή σε άλλο φορέα ή οργανισμό που έχει συσταθεί με βάση το δίκαιο της Ένωσης, με σκοπό την αντιμετώπιση της πανδημίας του κορωνοϊού COVID-19.</w:t>
            </w:r>
          </w:p>
          <w:p w14:paraId="580207CD" w14:textId="77777777" w:rsidR="003677DF" w:rsidRPr="00C32050" w:rsidRDefault="003677DF" w:rsidP="003677DF">
            <w:pPr>
              <w:spacing w:line="276" w:lineRule="auto"/>
              <w:ind w:right="142"/>
              <w:jc w:val="both"/>
              <w:rPr>
                <w:rFonts w:asciiTheme="majorHAnsi" w:hAnsiTheme="majorHAnsi" w:cstheme="majorHAnsi"/>
                <w:sz w:val="22"/>
                <w:szCs w:val="22"/>
              </w:rPr>
            </w:pPr>
            <w:r w:rsidRPr="00C32050">
              <w:rPr>
                <w:rFonts w:asciiTheme="majorHAnsi" w:hAnsiTheme="majorHAnsi" w:cstheme="majorHAnsi"/>
                <w:sz w:val="22"/>
                <w:szCs w:val="22"/>
              </w:rPr>
              <w:lastRenderedPageBreak/>
              <w:t>Ειδικότερα, κρίθηκε αναγκαίο για λόγους αμεσότητας και ετοιμότητας στην αντιμετώπιση της τρέχουσας υγειονομικής κρίσης, να διασφαλιστεί η απαλλαγή από τον Φ.Π.Α. στις εξής περιπτώσεις:</w:t>
            </w:r>
          </w:p>
          <w:p w14:paraId="60F231EA" w14:textId="77777777" w:rsidR="003677DF" w:rsidRPr="00C32050" w:rsidRDefault="003677DF" w:rsidP="003677DF">
            <w:pPr>
              <w:spacing w:line="276" w:lineRule="auto"/>
              <w:ind w:right="142"/>
              <w:jc w:val="both"/>
              <w:rPr>
                <w:rFonts w:asciiTheme="majorHAnsi" w:hAnsiTheme="majorHAnsi" w:cstheme="majorHAnsi"/>
                <w:sz w:val="22"/>
                <w:szCs w:val="22"/>
              </w:rPr>
            </w:pPr>
            <w:r w:rsidRPr="00C32050">
              <w:rPr>
                <w:rFonts w:asciiTheme="majorHAnsi" w:hAnsiTheme="majorHAnsi" w:cstheme="majorHAnsi"/>
                <w:sz w:val="22"/>
                <w:szCs w:val="22"/>
              </w:rPr>
              <w:t xml:space="preserve">α) για την εισαγωγή αγαθών από την Ευρωπαϊκή Επιτροπή ή από οργανισμό ή φορέα που έχει συσταθεί βάσει του ενωσιακού δικαίου, </w:t>
            </w:r>
          </w:p>
          <w:p w14:paraId="4671D42B" w14:textId="77777777" w:rsidR="003677DF" w:rsidRPr="00C32050" w:rsidRDefault="003677DF" w:rsidP="003677DF">
            <w:pPr>
              <w:spacing w:line="276" w:lineRule="auto"/>
              <w:ind w:right="142"/>
              <w:jc w:val="both"/>
              <w:rPr>
                <w:rFonts w:asciiTheme="majorHAnsi" w:hAnsiTheme="majorHAnsi" w:cstheme="majorHAnsi"/>
                <w:sz w:val="22"/>
                <w:szCs w:val="22"/>
              </w:rPr>
            </w:pPr>
            <w:r w:rsidRPr="00C32050">
              <w:rPr>
                <w:rFonts w:asciiTheme="majorHAnsi" w:hAnsiTheme="majorHAnsi" w:cstheme="majorHAnsi"/>
                <w:sz w:val="22"/>
                <w:szCs w:val="22"/>
              </w:rPr>
              <w:t xml:space="preserve">β) για την παράδοση αγαθών και την παροχή υπηρεσιών στην Ευρωπαϊκή Επιτροπή ή σε οργανισμό ή φορέα που έχει συσταθεί βάσει του ενωσιακού δικαίου, κατά την εκτέλεση των καθηκόντων τους, τα οποία, εν συνεχεία, η Ευρωπαϊκή Επιτροπή ή οργανισμός ή φορέας που έχει συσταθεί βάσει του ενωσιακού δικαίου, διαθέτουν δωρεάν στην Ελλάδα, όπως και στα άλλα κράτη μέλη, όπως εθνικές αρχές, ιδρύματα και άλλα νομικά πρόσωπα, προκειμένου να αντιμετωπιστεί η πανδημία του κορωνοϊού </w:t>
            </w:r>
            <w:r w:rsidRPr="00C32050">
              <w:rPr>
                <w:rFonts w:asciiTheme="majorHAnsi" w:hAnsiTheme="majorHAnsi" w:cstheme="majorHAnsi"/>
                <w:sz w:val="22"/>
                <w:szCs w:val="22"/>
                <w:lang w:val="en-US"/>
              </w:rPr>
              <w:t>COVID</w:t>
            </w:r>
            <w:r w:rsidRPr="00C32050">
              <w:rPr>
                <w:rFonts w:asciiTheme="majorHAnsi" w:hAnsiTheme="majorHAnsi" w:cstheme="majorHAnsi"/>
                <w:sz w:val="22"/>
                <w:szCs w:val="22"/>
              </w:rPr>
              <w:t xml:space="preserve">-19. </w:t>
            </w:r>
          </w:p>
          <w:p w14:paraId="17E5609F" w14:textId="167BD913"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τον τρόπο αυτό διασφαλίζεται ότι τα μέτρα που λαμβάνονται, στο πλαίσιο των διάφορων πρωτοβουλιών της Ε.Ε. σε τέτοια περίπτωση, δεν παρεμποδίζονται από ποσά Φ.Π.Α. που δεν μπορούν να ανακτηθούν από τα θεσμικά όργανα της Ε</w:t>
            </w:r>
            <w:r w:rsidR="00DC1ED3" w:rsidRPr="00C32050">
              <w:rPr>
                <w:rFonts w:asciiTheme="majorHAnsi" w:hAnsiTheme="majorHAnsi" w:cstheme="majorHAnsi"/>
                <w:sz w:val="22"/>
                <w:szCs w:val="22"/>
              </w:rPr>
              <w:t>υρωπ</w:t>
            </w:r>
            <w:r w:rsidR="00F3273C" w:rsidRPr="00C32050">
              <w:rPr>
                <w:rFonts w:asciiTheme="majorHAnsi" w:hAnsiTheme="majorHAnsi" w:cstheme="majorHAnsi"/>
                <w:sz w:val="22"/>
                <w:szCs w:val="22"/>
              </w:rPr>
              <w:t>α</w:t>
            </w:r>
            <w:r w:rsidR="00DC1ED3" w:rsidRPr="00C32050">
              <w:rPr>
                <w:rFonts w:asciiTheme="majorHAnsi" w:hAnsiTheme="majorHAnsi" w:cstheme="majorHAnsi"/>
                <w:sz w:val="22"/>
                <w:szCs w:val="22"/>
              </w:rPr>
              <w:t>ϊκής Ένωσης</w:t>
            </w:r>
            <w:r w:rsidRPr="00C32050">
              <w:rPr>
                <w:rFonts w:asciiTheme="majorHAnsi" w:hAnsiTheme="majorHAnsi" w:cstheme="majorHAnsi"/>
                <w:sz w:val="22"/>
                <w:szCs w:val="22"/>
              </w:rPr>
              <w:t>, ούτε από το βάρος της συμμόρφωσης που απορρέει από τις υποχρεώσεις εγγραφής στα μητρώα Φ.Π.Α..</w:t>
            </w:r>
          </w:p>
          <w:p w14:paraId="55B875EC" w14:textId="77777777" w:rsidR="003677DF" w:rsidRPr="00C32050" w:rsidRDefault="003677DF" w:rsidP="003677DF">
            <w:pPr>
              <w:spacing w:line="276" w:lineRule="auto"/>
              <w:jc w:val="both"/>
              <w:rPr>
                <w:rFonts w:asciiTheme="majorHAnsi" w:hAnsiTheme="majorHAnsi" w:cstheme="majorHAnsi"/>
                <w:sz w:val="22"/>
                <w:szCs w:val="22"/>
              </w:rPr>
            </w:pPr>
          </w:p>
          <w:p w14:paraId="2090C77D"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Δ’  </w:t>
            </w:r>
          </w:p>
          <w:p w14:paraId="6D41B756"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Άρθρα 40-49  </w:t>
            </w:r>
          </w:p>
          <w:p w14:paraId="0D234F8A" w14:textId="3FB8CCD8"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w:t>
            </w:r>
            <w:r w:rsidR="009B085E">
              <w:rPr>
                <w:rFonts w:asciiTheme="majorHAnsi" w:hAnsiTheme="majorHAnsi" w:cstheme="majorHAnsi"/>
                <w:sz w:val="22"/>
                <w:szCs w:val="22"/>
              </w:rPr>
              <w:t>υπό στοιχεία</w:t>
            </w:r>
            <w:r w:rsidRPr="00C32050">
              <w:rPr>
                <w:rFonts w:asciiTheme="majorHAnsi" w:hAnsiTheme="majorHAnsi" w:cstheme="majorHAnsi"/>
                <w:sz w:val="22"/>
                <w:szCs w:val="22"/>
              </w:rPr>
              <w:t xml:space="preserve"> 57732/ΕΞ2021/18.5.2021 (Β΄2375) </w:t>
            </w:r>
            <w:r w:rsidR="00DC1ED3" w:rsidRPr="00C32050">
              <w:rPr>
                <w:rFonts w:asciiTheme="majorHAnsi" w:hAnsiTheme="majorHAnsi" w:cstheme="majorHAnsi"/>
                <w:sz w:val="22"/>
                <w:szCs w:val="22"/>
              </w:rPr>
              <w:t xml:space="preserve">κοινή </w:t>
            </w:r>
            <w:r w:rsidRPr="00C32050">
              <w:rPr>
                <w:rFonts w:asciiTheme="majorHAnsi" w:hAnsiTheme="majorHAnsi" w:cstheme="majorHAnsi"/>
                <w:sz w:val="22"/>
                <w:szCs w:val="22"/>
              </w:rPr>
              <w:t>απόφαση του Υπουργού και Υφυπουργού Οικονομικών αναπροσαρμόστηκαν, με ημερομηνία εφαρμογής την 1η Ιανουαρίου 2022, οι τιμές εκκίνησης των περιοχών που είναι ενταγμένες στο αντικειμενικό σύστημα προσδιορισμού φορολογητέας αξίας ακινήτων και καθορίστηκαν τιμές εκκίνησης και συντελεστές αυξομείωσής τους για τον προσδιορισμό της φορολογητέας αξίας των ακινήτων που βρίσκονται σε λοιπές περιοχές εντός σχεδίου ή ορίων οικισμού κατά το αντικειμενικό σύστημα.</w:t>
            </w:r>
          </w:p>
          <w:p w14:paraId="1EAF06D3" w14:textId="2F975CA0"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την εν λόγω απόφαση, επήλθε αύξηση των τιμών εκκίνησης για το 60% των ζωνών που ήταν ενταγμένες στο αντικειμενικό σύστημα, με αποτέλεσμα τ</w:t>
            </w:r>
            <w:r w:rsidR="009B085E">
              <w:rPr>
                <w:rFonts w:asciiTheme="majorHAnsi" w:hAnsiTheme="majorHAnsi" w:cstheme="majorHAnsi"/>
                <w:sz w:val="22"/>
                <w:szCs w:val="22"/>
              </w:rPr>
              <w:t>ον κίνδυνο</w:t>
            </w:r>
            <w:r w:rsidRPr="00C32050">
              <w:rPr>
                <w:rFonts w:asciiTheme="majorHAnsi" w:hAnsiTheme="majorHAnsi" w:cstheme="majorHAnsi"/>
                <w:sz w:val="22"/>
                <w:szCs w:val="22"/>
              </w:rPr>
              <w:t xml:space="preserve"> αύξηση</w:t>
            </w:r>
            <w:r w:rsidR="009B085E">
              <w:rPr>
                <w:rFonts w:asciiTheme="majorHAnsi" w:hAnsiTheme="majorHAnsi" w:cstheme="majorHAnsi"/>
                <w:sz w:val="22"/>
                <w:szCs w:val="22"/>
              </w:rPr>
              <w:t>ς</w:t>
            </w:r>
            <w:r w:rsidRPr="00C32050">
              <w:rPr>
                <w:rFonts w:asciiTheme="majorHAnsi" w:hAnsiTheme="majorHAnsi" w:cstheme="majorHAnsi"/>
                <w:sz w:val="22"/>
                <w:szCs w:val="22"/>
              </w:rPr>
              <w:t xml:space="preserve"> του ΕΝ.Φ.Ι.Α. για την πλειοψηφία των φορολογουμένων.</w:t>
            </w:r>
          </w:p>
          <w:p w14:paraId="3BA58E24" w14:textId="77777777"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Με τις προτεινόμενες διατάξεις τροποποιούνται: </w:t>
            </w:r>
          </w:p>
          <w:p w14:paraId="594ACB7A" w14:textId="77777777" w:rsidR="003677DF" w:rsidRPr="00C32050" w:rsidRDefault="003677DF" w:rsidP="003677DF">
            <w:pPr>
              <w:spacing w:line="276" w:lineRule="auto"/>
              <w:ind w:right="140"/>
              <w:jc w:val="both"/>
              <w:rPr>
                <w:rFonts w:asciiTheme="majorHAnsi" w:hAnsiTheme="majorHAnsi" w:cstheme="majorHAnsi"/>
                <w:sz w:val="22"/>
                <w:szCs w:val="22"/>
              </w:rPr>
            </w:pPr>
            <w:r w:rsidRPr="00C32050">
              <w:rPr>
                <w:rFonts w:asciiTheme="majorHAnsi" w:hAnsiTheme="majorHAnsi" w:cstheme="majorHAnsi"/>
                <w:sz w:val="22"/>
                <w:szCs w:val="22"/>
              </w:rPr>
              <w:t>α) τα άρθρα 1-8 του ν. 4223/2013</w:t>
            </w:r>
            <w:r w:rsidR="00DC1ED3" w:rsidRPr="00C32050">
              <w:rPr>
                <w:rFonts w:asciiTheme="majorHAnsi" w:hAnsiTheme="majorHAnsi" w:cstheme="majorHAnsi"/>
                <w:sz w:val="22"/>
                <w:szCs w:val="22"/>
              </w:rPr>
              <w:t xml:space="preserve"> (Α΄287)</w:t>
            </w:r>
            <w:r w:rsidRPr="00C32050">
              <w:rPr>
                <w:rFonts w:asciiTheme="majorHAnsi" w:hAnsiTheme="majorHAnsi" w:cstheme="majorHAnsi"/>
                <w:sz w:val="22"/>
                <w:szCs w:val="22"/>
              </w:rPr>
              <w:t xml:space="preserve"> για τον ενιαίο φόρο ιδιοκτησίας ακινήτων, </w:t>
            </w:r>
          </w:p>
          <w:p w14:paraId="256CDD57" w14:textId="77777777"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β) το άρθρο 23 του ν. 3427/2005</w:t>
            </w:r>
            <w:r w:rsidR="00DC1ED3" w:rsidRPr="00C32050">
              <w:rPr>
                <w:rFonts w:asciiTheme="majorHAnsi" w:hAnsiTheme="majorHAnsi" w:cstheme="majorHAnsi"/>
                <w:sz w:val="22"/>
                <w:szCs w:val="22"/>
              </w:rPr>
              <w:t xml:space="preserve"> (Α΄312)</w:t>
            </w:r>
            <w:r w:rsidRPr="00C32050">
              <w:rPr>
                <w:rFonts w:asciiTheme="majorHAnsi" w:hAnsiTheme="majorHAnsi" w:cstheme="majorHAnsi"/>
                <w:sz w:val="22"/>
                <w:szCs w:val="22"/>
              </w:rPr>
              <w:t xml:space="preserve"> για τον χρόνο υποβολής της δήλωσης στοιχείων ακινήτων και </w:t>
            </w:r>
          </w:p>
          <w:p w14:paraId="5C741A29" w14:textId="77777777"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γ) το άρθρο 32 του ν. 3842/2010</w:t>
            </w:r>
            <w:r w:rsidR="00DC1ED3" w:rsidRPr="00C32050">
              <w:rPr>
                <w:rFonts w:asciiTheme="majorHAnsi" w:hAnsiTheme="majorHAnsi" w:cstheme="majorHAnsi"/>
                <w:sz w:val="22"/>
                <w:szCs w:val="22"/>
              </w:rPr>
              <w:t xml:space="preserve"> (Α΄58)</w:t>
            </w:r>
            <w:r w:rsidRPr="00C32050">
              <w:rPr>
                <w:rFonts w:asciiTheme="majorHAnsi" w:hAnsiTheme="majorHAnsi" w:cstheme="majorHAnsi"/>
                <w:sz w:val="22"/>
                <w:szCs w:val="22"/>
              </w:rPr>
              <w:t xml:space="preserve"> για τον προσδιορισμό Συντελεστή Αξιοποίησης Οικοπέδου (ΣΑΟ) αναγκαίου για τον υπολογισμό φόρου ακίνητης περιουσίας για περιπτώσεις για τις οποίες δεν προκύπτει τιμή ΣΑΟ από τη βάση δεδομένων του αντικειμενικού συστήματος προσδιορισμού αξίας ακινήτων.</w:t>
            </w:r>
          </w:p>
          <w:p w14:paraId="6D1C82A4" w14:textId="77777777"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τις προτεινόμενες τροποποιήσεις:</w:t>
            </w:r>
          </w:p>
          <w:p w14:paraId="79CCAF0E" w14:textId="77777777"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-αναπροσαρμόζονται φορολογικοί συντελεστές και κλιμάκια υπολογισμού του κύριου φόρου κτισμάτων και οικοπέδων (ως επί το πλείστον μειώνονται συντελεστές και ενοποιούνται κλιμάκια για χαμηλές και μεσαίες τιμές ζώνης),</w:t>
            </w:r>
          </w:p>
          <w:p w14:paraId="3C64B86D" w14:textId="77777777"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-αυξάνονται τα ποσοστά των μειώσεων του φόρου που υπολογίζονται με βάση τη συνολική αξία της ακίνητης περιουσίας για συνολική αξία ακίνητης περιουσίας ως </w:t>
            </w:r>
            <w:r w:rsidR="00DC1ED3" w:rsidRPr="00C32050">
              <w:rPr>
                <w:rFonts w:asciiTheme="majorHAnsi" w:hAnsiTheme="majorHAnsi" w:cstheme="majorHAnsi"/>
                <w:sz w:val="22"/>
                <w:szCs w:val="22"/>
              </w:rPr>
              <w:t>εκατόν πενήντα χιλιάδες (</w:t>
            </w:r>
            <w:r w:rsidRPr="00C32050">
              <w:rPr>
                <w:rFonts w:asciiTheme="majorHAnsi" w:hAnsiTheme="majorHAnsi" w:cstheme="majorHAnsi"/>
                <w:sz w:val="22"/>
                <w:szCs w:val="22"/>
              </w:rPr>
              <w:t>150.000</w:t>
            </w:r>
            <w:r w:rsidR="00DC1ED3" w:rsidRPr="00C32050">
              <w:rPr>
                <w:rFonts w:asciiTheme="majorHAnsi" w:hAnsiTheme="majorHAnsi" w:cstheme="majorHAnsi"/>
                <w:sz w:val="22"/>
                <w:szCs w:val="22"/>
              </w:rPr>
              <w:t>)</w:t>
            </w:r>
            <w:r w:rsidRPr="00C32050">
              <w:rPr>
                <w:rFonts w:asciiTheme="majorHAnsi" w:hAnsiTheme="majorHAnsi" w:cstheme="majorHAnsi"/>
                <w:sz w:val="22"/>
                <w:szCs w:val="22"/>
              </w:rPr>
              <w:t xml:space="preserve"> ευρώ,</w:t>
            </w:r>
          </w:p>
          <w:p w14:paraId="7F040FAD" w14:textId="669096C2"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 καταργείται ο συμπληρωματικός φόρος για τα φυσικά πρόσωπα (ενώ διατηρείται για τα νομικά πρόσωπα και τις νομικές οντότητες)</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w:t>
            </w:r>
          </w:p>
          <w:p w14:paraId="59DA5722" w14:textId="77777777"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εισάγεται νέος τρόπος υπολογισμού του κύριου φόρου φυσικών προσώπων και</w:t>
            </w:r>
          </w:p>
          <w:p w14:paraId="284D93C9" w14:textId="77777777" w:rsidR="003677DF" w:rsidRPr="00C32050" w:rsidRDefault="003677DF" w:rsidP="003677DF">
            <w:pPr>
              <w:spacing w:line="276" w:lineRule="auto"/>
              <w:ind w:right="142"/>
              <w:jc w:val="both"/>
              <w:rPr>
                <w:rFonts w:asciiTheme="majorHAnsi" w:hAnsiTheme="majorHAnsi" w:cstheme="majorHAnsi"/>
                <w:sz w:val="22"/>
                <w:szCs w:val="22"/>
              </w:rPr>
            </w:pPr>
            <w:r w:rsidRPr="00C32050">
              <w:rPr>
                <w:rFonts w:asciiTheme="majorHAnsi" w:hAnsiTheme="majorHAnsi" w:cstheme="majorHAnsi"/>
                <w:sz w:val="22"/>
                <w:szCs w:val="22"/>
              </w:rPr>
              <w:t>- διευκολύνονται οι φορολογούμενοι στην αποπληρωμή του φόρου καθώς παρέχεται η δυνατότητα πληρωμής του φόρου σε δέκα (10) ισόποσες μηνιαίες δόσεις.</w:t>
            </w:r>
          </w:p>
          <w:p w14:paraId="432B5718" w14:textId="77777777" w:rsidR="003677DF" w:rsidRPr="00C32050" w:rsidRDefault="003677DF" w:rsidP="003677DF">
            <w:pPr>
              <w:spacing w:line="276" w:lineRule="auto"/>
              <w:jc w:val="both"/>
              <w:rPr>
                <w:rFonts w:asciiTheme="majorHAnsi" w:hAnsiTheme="majorHAnsi" w:cstheme="majorHAnsi"/>
                <w:sz w:val="22"/>
                <w:szCs w:val="22"/>
              </w:rPr>
            </w:pPr>
          </w:p>
          <w:p w14:paraId="70B8FBB9"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50</w:t>
            </w:r>
          </w:p>
          <w:p w14:paraId="039DD768" w14:textId="77777777"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Λόγω της αύξησης της τιμής του πετρελαίου εσωτερικής καύσης (</w:t>
            </w:r>
            <w:r w:rsidRPr="00C32050">
              <w:rPr>
                <w:rFonts w:asciiTheme="majorHAnsi" w:hAnsiTheme="majorHAnsi" w:cstheme="majorHAnsi"/>
                <w:sz w:val="22"/>
                <w:szCs w:val="22"/>
                <w:lang w:val="en-US"/>
              </w:rPr>
              <w:t>DIESEL</w:t>
            </w:r>
            <w:r w:rsidRPr="00C32050">
              <w:rPr>
                <w:rFonts w:asciiTheme="majorHAnsi" w:hAnsiTheme="majorHAnsi" w:cstheme="majorHAnsi"/>
                <w:sz w:val="22"/>
                <w:szCs w:val="22"/>
              </w:rPr>
              <w:t>) κινητήρων, οι αγρότες που χρησιμοποιούν πετρέλαιο κινητήρων για την εκτέλεση εργασιών τους αντιμετωπίζουν αύξηση του λειτουργικού κόστους της παραγωγής των προϊόντων τους.</w:t>
            </w:r>
          </w:p>
          <w:p w14:paraId="595D532C" w14:textId="77777777" w:rsidR="003677DF" w:rsidRPr="00C32050" w:rsidRDefault="003677DF" w:rsidP="003677DF">
            <w:pPr>
              <w:spacing w:line="276" w:lineRule="auto"/>
              <w:jc w:val="both"/>
              <w:rPr>
                <w:rFonts w:asciiTheme="majorHAnsi" w:hAnsiTheme="majorHAnsi" w:cstheme="majorHAnsi"/>
                <w:color w:val="000000"/>
                <w:sz w:val="22"/>
                <w:szCs w:val="22"/>
              </w:rPr>
            </w:pPr>
          </w:p>
          <w:p w14:paraId="6C4CA722"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51</w:t>
            </w:r>
          </w:p>
          <w:p w14:paraId="53B4AF9F" w14:textId="77777777" w:rsidR="003677DF" w:rsidRPr="00C32050" w:rsidRDefault="003677DF" w:rsidP="003677DF">
            <w:pPr>
              <w:spacing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Λόγω της ενεργειακής κρίσης και της συνεπακόλουθης αύξησης της τιμής των λιπασμάτων, οι αγρότες αντιμετωπίζουν αύξηση του λειτουργικού κόστους στην παραγωγή των προϊόντων τους. Ως εκ τούτου για την ενίσχυση του αγροτικού τομέα παραγωγής είναι απαραίτητη η περαιτέρω μείωση του συντελεστή ΦΠΑ των λιπασμάτων. </w:t>
            </w:r>
          </w:p>
          <w:p w14:paraId="55C252BB" w14:textId="77777777" w:rsidR="003677DF" w:rsidRPr="00C32050" w:rsidRDefault="003677DF" w:rsidP="003677DF">
            <w:pPr>
              <w:spacing w:line="276" w:lineRule="auto"/>
              <w:jc w:val="both"/>
              <w:rPr>
                <w:rFonts w:asciiTheme="majorHAnsi" w:hAnsiTheme="majorHAnsi" w:cstheme="majorHAnsi"/>
                <w:b/>
                <w:sz w:val="22"/>
                <w:szCs w:val="22"/>
              </w:rPr>
            </w:pPr>
          </w:p>
          <w:p w14:paraId="1AECC653"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52</w:t>
            </w:r>
          </w:p>
          <w:p w14:paraId="08811155" w14:textId="53F48DFB" w:rsidR="003677DF" w:rsidRPr="00C32050" w:rsidRDefault="003677DF" w:rsidP="003677DF">
            <w:pPr>
              <w:autoSpaceDE w:val="0"/>
              <w:autoSpaceDN w:val="0"/>
              <w:spacing w:line="276" w:lineRule="auto"/>
              <w:ind w:firstLine="34"/>
              <w:jc w:val="both"/>
              <w:rPr>
                <w:rFonts w:asciiTheme="majorHAnsi" w:hAnsiTheme="majorHAnsi" w:cstheme="majorHAnsi"/>
                <w:sz w:val="22"/>
                <w:szCs w:val="22"/>
              </w:rPr>
            </w:pPr>
            <w:r w:rsidRPr="00C32050">
              <w:rPr>
                <w:rFonts w:asciiTheme="majorHAnsi" w:hAnsiTheme="majorHAnsi" w:cstheme="majorHAnsi"/>
                <w:sz w:val="22"/>
                <w:szCs w:val="22"/>
              </w:rPr>
              <w:t>Η προβλεπόμενη στο άρθρο αυτό παράταση παρέχεται στο πλαίσιο της ανάγκης εξυπηρέτησης και διευκόλυνσης των υποκειμένων στο</w:t>
            </w:r>
            <w:r w:rsidR="009B085E">
              <w:rPr>
                <w:rFonts w:asciiTheme="majorHAnsi" w:hAnsiTheme="majorHAnsi" w:cstheme="majorHAnsi"/>
                <w:sz w:val="22"/>
                <w:szCs w:val="22"/>
              </w:rPr>
              <w:t>ν</w:t>
            </w:r>
            <w:r w:rsidRPr="00C32050">
              <w:rPr>
                <w:rFonts w:asciiTheme="majorHAnsi" w:hAnsiTheme="majorHAnsi" w:cstheme="majorHAnsi"/>
                <w:sz w:val="22"/>
                <w:szCs w:val="22"/>
              </w:rPr>
              <w:t xml:space="preserve"> φόρο για την υποβολή της αίτησης αναστολής, ανάγκη που ανέκυψε λόγω και της αλλαγής του τρόπου επικοινωνίας και συναλλαγής των φορολογουμένων με τις Δημόσιες Οικονομικές Υπηρεσίες της Α.Α.Δ.Ε., λόγω των μέτρων πρόληψης της διασποράς του κορωνοϊού COVID 19. </w:t>
            </w:r>
          </w:p>
          <w:p w14:paraId="5A829FAD" w14:textId="77777777" w:rsidR="003677DF" w:rsidRPr="00C32050" w:rsidRDefault="003677DF" w:rsidP="003677DF">
            <w:pPr>
              <w:spacing w:line="276" w:lineRule="auto"/>
              <w:jc w:val="both"/>
              <w:rPr>
                <w:rFonts w:asciiTheme="majorHAnsi" w:hAnsiTheme="majorHAnsi" w:cstheme="majorHAnsi"/>
                <w:sz w:val="22"/>
                <w:szCs w:val="22"/>
              </w:rPr>
            </w:pPr>
          </w:p>
          <w:p w14:paraId="603499B8"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53</w:t>
            </w:r>
          </w:p>
          <w:p w14:paraId="5CFA1AEF" w14:textId="77777777"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Κατά το πρώτο έτος εφαρμογής των διατάξεων προέκυψε ότι η ισχύουσα προθεσμία υποβολής αίτησης υπαγωγής στις διατάξεις του άρθρου 5Γ </w:t>
            </w:r>
            <w:r w:rsidR="009C4D3F" w:rsidRPr="00C32050">
              <w:rPr>
                <w:rFonts w:asciiTheme="majorHAnsi" w:hAnsiTheme="majorHAnsi" w:cstheme="majorHAnsi"/>
                <w:sz w:val="22"/>
                <w:szCs w:val="22"/>
              </w:rPr>
              <w:t xml:space="preserve">του ν. 4172/2013 (Α΄167) </w:t>
            </w:r>
            <w:r w:rsidRPr="00C32050">
              <w:rPr>
                <w:rFonts w:asciiTheme="majorHAnsi" w:hAnsiTheme="majorHAnsi" w:cstheme="majorHAnsi"/>
                <w:sz w:val="22"/>
                <w:szCs w:val="22"/>
              </w:rPr>
              <w:t>(εντός του έτους ανάληψης ή έναρξης εργασιών και όχι πέραν της 31</w:t>
            </w:r>
            <w:r w:rsidRPr="00C32050">
              <w:rPr>
                <w:rFonts w:asciiTheme="majorHAnsi" w:hAnsiTheme="majorHAnsi" w:cstheme="majorHAnsi"/>
                <w:sz w:val="22"/>
                <w:szCs w:val="22"/>
                <w:vertAlign w:val="superscript"/>
              </w:rPr>
              <w:t>ης</w:t>
            </w:r>
            <w:r w:rsidRPr="00C32050">
              <w:rPr>
                <w:rFonts w:asciiTheme="majorHAnsi" w:hAnsiTheme="majorHAnsi" w:cstheme="majorHAnsi"/>
                <w:sz w:val="22"/>
                <w:szCs w:val="22"/>
              </w:rPr>
              <w:t xml:space="preserve"> Ιουλίου του έτους αυτού) είναι περιορισμένη, καθώς πλήθος φυσικών προσώπων που πληρούσαν τις προϋποθέσεις του νόμου δεν υπέβαλαν αίτηση υπαγωγής ή δεν προσκόμισαν το σύνολο των απαιτούμενων δικαιολογητικών λόγω των σύντομων προθεσμιών, με κίνδυνο ενδεχόμενη ματαίωση του σκοπού των διατάξεων αυτών.</w:t>
            </w:r>
          </w:p>
          <w:p w14:paraId="01E81CAB" w14:textId="77777777" w:rsidR="003677DF" w:rsidRPr="00C32050" w:rsidRDefault="003677DF" w:rsidP="003677DF">
            <w:pPr>
              <w:spacing w:line="276" w:lineRule="auto"/>
              <w:jc w:val="both"/>
              <w:rPr>
                <w:rFonts w:asciiTheme="majorHAnsi" w:hAnsiTheme="majorHAnsi" w:cstheme="majorHAnsi"/>
                <w:sz w:val="22"/>
                <w:szCs w:val="22"/>
              </w:rPr>
            </w:pPr>
          </w:p>
          <w:p w14:paraId="40A0776E"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54 </w:t>
            </w:r>
          </w:p>
          <w:p w14:paraId="6712905A" w14:textId="67F7B989"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Αποτελεί πρόβλημα καθώς μέχρι σήμερα δεν ήταν σαφής η φορολογική μεταχείριση του Κοινού Κεφαλαίου</w:t>
            </w:r>
            <w:r w:rsidR="009C4D3F" w:rsidRPr="00C32050">
              <w:rPr>
                <w:rFonts w:cs="Calibri"/>
              </w:rPr>
              <w:t xml:space="preserve"> </w:t>
            </w:r>
            <w:r w:rsidR="00867551" w:rsidRPr="00C32050">
              <w:rPr>
                <w:rFonts w:asciiTheme="majorHAnsi" w:hAnsiTheme="majorHAnsi" w:cstheme="majorHAnsi"/>
                <w:sz w:val="22"/>
                <w:szCs w:val="22"/>
              </w:rPr>
              <w:t>της παρ. 11 του άρθρου 15 του ν. 2469/1997 (Α΄38)</w:t>
            </w:r>
            <w:r w:rsidRPr="00C32050">
              <w:rPr>
                <w:rFonts w:asciiTheme="majorHAnsi" w:hAnsiTheme="majorHAnsi" w:cstheme="majorHAnsi"/>
                <w:sz w:val="22"/>
                <w:szCs w:val="22"/>
              </w:rPr>
              <w:t>, καθώς και των αντίστοιχων προσόδων που αποκτούν οι δικαιούχοι από τη συμμετοχή τους στο Κοινό Κεφάλαιο</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καθώς και από τους Λογαριασμούς Ταμειακής Διαχείρισης που τηρούνται στην Τράπεζα της Ελλάδος.</w:t>
            </w:r>
          </w:p>
          <w:p w14:paraId="4E38B1EC" w14:textId="77777777" w:rsidR="003677DF" w:rsidRPr="00C32050" w:rsidRDefault="003677DF" w:rsidP="003677DF">
            <w:pPr>
              <w:spacing w:line="276" w:lineRule="auto"/>
              <w:jc w:val="both"/>
              <w:rPr>
                <w:rFonts w:asciiTheme="majorHAnsi" w:hAnsiTheme="majorHAnsi" w:cstheme="majorHAnsi"/>
                <w:sz w:val="22"/>
                <w:szCs w:val="22"/>
              </w:rPr>
            </w:pPr>
          </w:p>
          <w:p w14:paraId="700E93C8"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55 </w:t>
            </w:r>
          </w:p>
          <w:p w14:paraId="7A4852D1" w14:textId="5CC93E04"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Αποτελεί πρόβλημα καθώς στην περίπτωση που τα ποσά </w:t>
            </w:r>
            <w:r w:rsidR="009B085E" w:rsidRPr="00C32050">
              <w:rPr>
                <w:rFonts w:asciiTheme="majorHAnsi" w:hAnsiTheme="majorHAnsi" w:cstheme="majorHAnsi"/>
                <w:sz w:val="22"/>
                <w:szCs w:val="22"/>
              </w:rPr>
              <w:t xml:space="preserve">αυτά </w:t>
            </w:r>
            <w:r w:rsidRPr="00C32050">
              <w:rPr>
                <w:rFonts w:asciiTheme="majorHAnsi" w:hAnsiTheme="majorHAnsi" w:cstheme="majorHAnsi"/>
                <w:sz w:val="22"/>
                <w:szCs w:val="22"/>
              </w:rPr>
              <w:t>της επιχορήγησης επιβαρύνονται με φόρο εισοδήματος, ο σκοπός της επιχορήγησης, δηλαδή η διευκόλυνση των φορέων να ικανοποιήσουν οφειλές τους, ματαιώνεται και τελικά επιβαρύνεται περαιτέρω ο κρατικός προϋπολογισμός.</w:t>
            </w:r>
          </w:p>
          <w:p w14:paraId="439E232C" w14:textId="77777777" w:rsidR="00F3273C" w:rsidRPr="00C32050" w:rsidRDefault="00F3273C" w:rsidP="003677DF">
            <w:pPr>
              <w:spacing w:line="276" w:lineRule="auto"/>
              <w:jc w:val="both"/>
              <w:rPr>
                <w:rFonts w:asciiTheme="majorHAnsi" w:hAnsiTheme="majorHAnsi" w:cstheme="majorHAnsi"/>
                <w:sz w:val="22"/>
                <w:szCs w:val="22"/>
              </w:rPr>
            </w:pPr>
          </w:p>
          <w:p w14:paraId="24B82395" w14:textId="77777777" w:rsidR="009C4D3F" w:rsidRPr="00C32050" w:rsidRDefault="00867551"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lastRenderedPageBreak/>
              <w:t>Άρθρο 56</w:t>
            </w:r>
          </w:p>
          <w:p w14:paraId="4739C160" w14:textId="2452B88F" w:rsidR="003677DF" w:rsidRPr="00C32050" w:rsidRDefault="00F3273C"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Αποτελεί πρόβλημα καθώς μέχρι σήμερα δεν υπήρχε η δυνατότητα παροχής πλήρους ή επιπλέον του τριάντα τοις εκατό (30%) έκπτωσης του υπερβαίνοντος κόστους δανεισμού για νομικά πρόσωπα και νομικές οντότητες που ανήκουν σε ενοποιημένο όμιλο. </w:t>
            </w:r>
          </w:p>
          <w:p w14:paraId="0DBC6D33" w14:textId="77777777" w:rsidR="00F3273C" w:rsidRPr="00C32050" w:rsidRDefault="00F3273C" w:rsidP="003677DF">
            <w:pPr>
              <w:spacing w:line="276" w:lineRule="auto"/>
              <w:jc w:val="both"/>
              <w:rPr>
                <w:rFonts w:asciiTheme="majorHAnsi" w:hAnsiTheme="majorHAnsi" w:cstheme="majorHAnsi"/>
                <w:sz w:val="22"/>
                <w:szCs w:val="22"/>
              </w:rPr>
            </w:pPr>
          </w:p>
          <w:p w14:paraId="10B5F188" w14:textId="77777777" w:rsidR="003677DF" w:rsidRPr="00C32050" w:rsidRDefault="003677DF" w:rsidP="003677DF">
            <w:pPr>
              <w:pStyle w:val="affffff3"/>
              <w:spacing w:before="0" w:after="0" w:line="276" w:lineRule="auto"/>
              <w:rPr>
                <w:rFonts w:asciiTheme="majorHAnsi" w:hAnsiTheme="majorHAnsi" w:cstheme="majorHAnsi"/>
                <w:b/>
              </w:rPr>
            </w:pPr>
            <w:r w:rsidRPr="00C32050">
              <w:rPr>
                <w:rFonts w:asciiTheme="majorHAnsi" w:hAnsiTheme="majorHAnsi" w:cstheme="majorHAnsi"/>
                <w:b/>
              </w:rPr>
              <w:t xml:space="preserve">Άρθρο 57 </w:t>
            </w:r>
          </w:p>
          <w:p w14:paraId="2EFFA422" w14:textId="48587510" w:rsidR="003677DF" w:rsidRPr="00C32050" w:rsidRDefault="003677DF" w:rsidP="003677DF">
            <w:pPr>
              <w:pStyle w:val="affffff3"/>
              <w:spacing w:before="0" w:after="0" w:line="276" w:lineRule="auto"/>
              <w:rPr>
                <w:rFonts w:asciiTheme="majorHAnsi" w:hAnsiTheme="majorHAnsi" w:cstheme="majorHAnsi"/>
              </w:rPr>
            </w:pPr>
            <w:r w:rsidRPr="00C32050">
              <w:rPr>
                <w:rFonts w:asciiTheme="majorHAnsi" w:hAnsiTheme="majorHAnsi" w:cstheme="majorHAnsi"/>
              </w:rPr>
              <w:t>Η ισχύουσα νομοθεσία προβλέπει περιοριστικά την απαλλαγή των κοινών λογαριασμών, στους οποίους έχει τεθεί ο πρόσθετος όρος ότι με το</w:t>
            </w:r>
            <w:r w:rsidR="009B085E">
              <w:rPr>
                <w:rFonts w:asciiTheme="majorHAnsi" w:hAnsiTheme="majorHAnsi" w:cstheme="majorHAnsi"/>
              </w:rPr>
              <w:t>ν</w:t>
            </w:r>
            <w:r w:rsidRPr="00C32050">
              <w:rPr>
                <w:rFonts w:asciiTheme="majorHAnsi" w:hAnsiTheme="majorHAnsi" w:cstheme="majorHAnsi"/>
              </w:rPr>
              <w:t xml:space="preserve"> θάνατο οποιουδήποτε από τους κοινούς συνδικαιούχους η κατάθεση περιέρχεται αυτοδίκαια στους λοιπούς συγκαταθέτες. </w:t>
            </w:r>
          </w:p>
          <w:p w14:paraId="204868E5" w14:textId="77777777" w:rsidR="003677DF" w:rsidRPr="00C32050" w:rsidRDefault="003677DF" w:rsidP="003677DF">
            <w:pPr>
              <w:pStyle w:val="affffff3"/>
              <w:spacing w:before="0" w:after="0" w:line="276" w:lineRule="auto"/>
              <w:rPr>
                <w:rFonts w:asciiTheme="majorHAnsi" w:hAnsiTheme="majorHAnsi" w:cstheme="majorHAnsi"/>
              </w:rPr>
            </w:pPr>
          </w:p>
          <w:p w14:paraId="14ECEA0B" w14:textId="77777777"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εν λόγω διάταξη έχει δημιουργήσει στην πράξη ερμηνευτικά προβλήματα ως προς το εύρος της απαλλαγής, δεδομένου ότι δεν αναφέρεται αφενός στους κοινούς λογαριασμούς σε λοιπά επενδυτικά προϊόντα σε κοινή μερίδα και αφετέρου σε λογαριασμούς που τηρούνται σε χώρες της αλλοδαπής. Εξάλλου, η ρητή αναφορά της ισχύουσας ρύθμισης στον ν. 5638/1932 περιόριζε στην πράξη τη χορηγούμενη απαλλαγή.</w:t>
            </w:r>
          </w:p>
          <w:p w14:paraId="5FDB5B18" w14:textId="77777777" w:rsidR="003677DF" w:rsidRPr="00C32050" w:rsidRDefault="003677DF" w:rsidP="003677DF">
            <w:pPr>
              <w:spacing w:line="276" w:lineRule="auto"/>
              <w:jc w:val="both"/>
              <w:rPr>
                <w:rFonts w:asciiTheme="majorHAnsi" w:hAnsiTheme="majorHAnsi" w:cstheme="majorHAnsi"/>
                <w:sz w:val="22"/>
                <w:szCs w:val="22"/>
              </w:rPr>
            </w:pPr>
          </w:p>
          <w:p w14:paraId="7D42A346"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58 </w:t>
            </w:r>
          </w:p>
          <w:p w14:paraId="007EA26E" w14:textId="2F5CFBC4" w:rsidR="003677DF" w:rsidRPr="00C32050" w:rsidRDefault="003677DF"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Απαιτείται η πρόβλεψη περισσότερων δόσεων για την καταβολή του φόρου εισοδήματος φυσικών και νομικών προσώπων και νομικών οντοτήτων προς διευκόλυνση των φορολογουμένων για την εκπλήρωση των φορολογικών τους υποχρεώσεων.</w:t>
            </w:r>
          </w:p>
          <w:p w14:paraId="1529FBF4" w14:textId="77777777" w:rsidR="003677DF" w:rsidRPr="00C32050" w:rsidRDefault="003677DF" w:rsidP="003677DF">
            <w:pPr>
              <w:spacing w:line="276" w:lineRule="auto"/>
              <w:ind w:right="142"/>
              <w:jc w:val="both"/>
              <w:rPr>
                <w:rFonts w:asciiTheme="majorHAnsi" w:hAnsiTheme="majorHAnsi" w:cstheme="majorHAnsi"/>
                <w:sz w:val="22"/>
                <w:szCs w:val="22"/>
              </w:rPr>
            </w:pPr>
          </w:p>
          <w:p w14:paraId="06B376A5" w14:textId="77777777" w:rsidR="003677DF" w:rsidRPr="00C32050" w:rsidRDefault="003677DF" w:rsidP="003677DF">
            <w:pPr>
              <w:spacing w:line="276" w:lineRule="auto"/>
              <w:ind w:right="142"/>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59 </w:t>
            </w:r>
          </w:p>
          <w:p w14:paraId="2DDB3CFF" w14:textId="048FAF7F" w:rsidR="003677DF" w:rsidRPr="00C32050" w:rsidRDefault="003677DF" w:rsidP="003677DF">
            <w:pPr>
              <w:spacing w:line="276" w:lineRule="auto"/>
              <w:ind w:right="142"/>
              <w:jc w:val="both"/>
              <w:rPr>
                <w:rFonts w:asciiTheme="majorHAnsi" w:hAnsiTheme="majorHAnsi" w:cstheme="majorHAnsi"/>
                <w:sz w:val="22"/>
                <w:szCs w:val="22"/>
              </w:rPr>
            </w:pPr>
            <w:r w:rsidRPr="00C32050">
              <w:rPr>
                <w:rFonts w:asciiTheme="majorHAnsi" w:hAnsiTheme="majorHAnsi" w:cstheme="majorHAnsi"/>
                <w:sz w:val="22"/>
                <w:szCs w:val="22"/>
              </w:rPr>
              <w:t>Απαιτείται συμπλήρωση</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προκειμένου να γίνει αναλογική εφαρμογή συγκεκριμένων διατάξεων του Κώδικα Φορολογικής Διαδικασίας, που αφορούν </w:t>
            </w:r>
            <w:r w:rsidR="00ED6C6B" w:rsidRPr="00C32050">
              <w:rPr>
                <w:rFonts w:asciiTheme="majorHAnsi" w:hAnsiTheme="majorHAnsi" w:cstheme="majorHAnsi"/>
                <w:sz w:val="22"/>
                <w:szCs w:val="22"/>
              </w:rPr>
              <w:t>σ</w:t>
            </w:r>
            <w:r w:rsidRPr="00C32050">
              <w:rPr>
                <w:rFonts w:asciiTheme="majorHAnsi" w:hAnsiTheme="majorHAnsi" w:cstheme="majorHAnsi"/>
                <w:sz w:val="22"/>
                <w:szCs w:val="22"/>
              </w:rPr>
              <w:t xml:space="preserve">τη βεβαίωση και την είσπραξη του ελλείμματος από την αρμόδια Δ.Ο.Υ. πλοίων της Α.Α.Δ.Ε.  </w:t>
            </w:r>
          </w:p>
          <w:p w14:paraId="4EBFC270" w14:textId="77777777" w:rsidR="003677DF" w:rsidRPr="00C32050" w:rsidRDefault="003677DF" w:rsidP="003677DF">
            <w:pPr>
              <w:spacing w:line="276" w:lineRule="auto"/>
              <w:ind w:right="142"/>
              <w:jc w:val="both"/>
              <w:rPr>
                <w:rFonts w:asciiTheme="majorHAnsi" w:hAnsiTheme="majorHAnsi" w:cstheme="majorHAnsi"/>
                <w:sz w:val="22"/>
                <w:szCs w:val="22"/>
              </w:rPr>
            </w:pPr>
          </w:p>
          <w:p w14:paraId="2D9322EF" w14:textId="77777777" w:rsidR="003677DF" w:rsidRPr="00C32050" w:rsidRDefault="003677D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60</w:t>
            </w:r>
          </w:p>
          <w:p w14:paraId="00AFFDB3" w14:textId="77777777" w:rsidR="003677DF" w:rsidRPr="00C32050" w:rsidRDefault="003677DF" w:rsidP="003677DF">
            <w:pPr>
              <w:spacing w:line="276" w:lineRule="auto"/>
              <w:ind w:right="142"/>
              <w:jc w:val="both"/>
              <w:rPr>
                <w:rFonts w:asciiTheme="majorHAnsi" w:hAnsiTheme="majorHAnsi" w:cstheme="majorHAnsi"/>
                <w:sz w:val="22"/>
                <w:szCs w:val="22"/>
              </w:rPr>
            </w:pPr>
            <w:r w:rsidRPr="00C32050">
              <w:rPr>
                <w:rFonts w:asciiTheme="majorHAnsi" w:hAnsiTheme="majorHAnsi" w:cstheme="majorHAnsi"/>
                <w:sz w:val="22"/>
                <w:szCs w:val="22"/>
              </w:rPr>
              <w:t xml:space="preserve">Η φορολόγηση των δωρεών προς την εταιρεία με την επωνυμία «ΕΤΑΙΡΕΙΑ ΑΝΑΠΤΥΞΗΣ ΕΠΙΧΕΙΡΗΜΑΤΙΚΟΥ ΠΑΡΚΟΥ </w:t>
            </w:r>
            <w:r w:rsidRPr="00C32050">
              <w:rPr>
                <w:rFonts w:asciiTheme="majorHAnsi" w:hAnsiTheme="majorHAnsi" w:cstheme="majorHAnsi"/>
                <w:sz w:val="22"/>
                <w:szCs w:val="22"/>
                <w:lang w:val="en-US"/>
              </w:rPr>
              <w:t>Thess</w:t>
            </w:r>
            <w:r w:rsidRPr="00C32050">
              <w:rPr>
                <w:rFonts w:asciiTheme="majorHAnsi" w:hAnsiTheme="majorHAnsi" w:cstheme="majorHAnsi"/>
                <w:sz w:val="22"/>
                <w:szCs w:val="22"/>
              </w:rPr>
              <w:t>-</w:t>
            </w:r>
            <w:r w:rsidRPr="00C32050">
              <w:rPr>
                <w:rFonts w:asciiTheme="majorHAnsi" w:hAnsiTheme="majorHAnsi" w:cstheme="majorHAnsi"/>
                <w:sz w:val="22"/>
                <w:szCs w:val="22"/>
                <w:lang w:val="en-US"/>
              </w:rPr>
              <w:t>INTEC</w:t>
            </w:r>
            <w:r w:rsidRPr="00C32050">
              <w:rPr>
                <w:rFonts w:asciiTheme="majorHAnsi" w:hAnsiTheme="majorHAnsi" w:cstheme="majorHAnsi"/>
                <w:sz w:val="22"/>
                <w:szCs w:val="22"/>
              </w:rPr>
              <w:t xml:space="preserve"> </w:t>
            </w:r>
            <w:r w:rsidRPr="00C32050">
              <w:rPr>
                <w:rFonts w:asciiTheme="majorHAnsi" w:hAnsiTheme="majorHAnsi" w:cstheme="majorHAnsi"/>
                <w:sz w:val="22"/>
                <w:szCs w:val="22"/>
                <w:lang w:val="en-US"/>
              </w:rPr>
              <w:t>A</w:t>
            </w:r>
            <w:r w:rsidRPr="00C32050">
              <w:rPr>
                <w:rFonts w:asciiTheme="majorHAnsi" w:hAnsiTheme="majorHAnsi" w:cstheme="majorHAnsi"/>
                <w:sz w:val="22"/>
                <w:szCs w:val="22"/>
              </w:rPr>
              <w:t>.</w:t>
            </w:r>
            <w:r w:rsidRPr="00C32050">
              <w:rPr>
                <w:rFonts w:asciiTheme="majorHAnsi" w:hAnsiTheme="majorHAnsi" w:cstheme="majorHAnsi"/>
                <w:sz w:val="22"/>
                <w:szCs w:val="22"/>
                <w:lang w:val="en-US"/>
              </w:rPr>
              <w:t>E</w:t>
            </w:r>
            <w:r w:rsidRPr="00C32050">
              <w:rPr>
                <w:rFonts w:asciiTheme="majorHAnsi" w:hAnsiTheme="majorHAnsi" w:cstheme="majorHAnsi"/>
                <w:sz w:val="22"/>
                <w:szCs w:val="22"/>
              </w:rPr>
              <w:t>.», ως εισόδημα από επιχειρηματική δραστηριότητα</w:t>
            </w:r>
            <w:r w:rsidRPr="00C32050">
              <w:rPr>
                <w:rFonts w:asciiTheme="majorHAnsi" w:hAnsiTheme="majorHAnsi" w:cstheme="majorHAnsi"/>
                <w:color w:val="000000"/>
                <w:sz w:val="22"/>
                <w:szCs w:val="22"/>
              </w:rPr>
              <w:t xml:space="preserve">, έχει ως αποτέλεσμα τη </w:t>
            </w:r>
            <w:r w:rsidRPr="00C32050">
              <w:rPr>
                <w:rFonts w:asciiTheme="majorHAnsi" w:hAnsiTheme="majorHAnsi" w:cstheme="majorHAnsi"/>
                <w:sz w:val="22"/>
                <w:szCs w:val="22"/>
              </w:rPr>
              <w:t>μείωση των χρηματικών διαθεσίμων της εταιρείας.</w:t>
            </w:r>
          </w:p>
          <w:p w14:paraId="7AA46B74" w14:textId="77777777" w:rsidR="003677DF" w:rsidRPr="00C32050" w:rsidRDefault="003677DF" w:rsidP="003677DF">
            <w:pPr>
              <w:spacing w:line="276" w:lineRule="auto"/>
              <w:ind w:right="142"/>
              <w:jc w:val="both"/>
              <w:rPr>
                <w:rFonts w:asciiTheme="majorHAnsi" w:hAnsiTheme="majorHAnsi" w:cstheme="majorHAnsi"/>
                <w:sz w:val="22"/>
                <w:szCs w:val="22"/>
              </w:rPr>
            </w:pPr>
          </w:p>
          <w:p w14:paraId="10BB4086" w14:textId="77777777" w:rsidR="003677DF" w:rsidRPr="00C32050" w:rsidRDefault="003677DF" w:rsidP="003677DF">
            <w:pPr>
              <w:spacing w:line="276" w:lineRule="auto"/>
              <w:ind w:right="142"/>
              <w:jc w:val="both"/>
              <w:rPr>
                <w:rFonts w:asciiTheme="majorHAnsi" w:hAnsiTheme="majorHAnsi" w:cstheme="majorHAnsi"/>
                <w:b/>
                <w:sz w:val="22"/>
                <w:szCs w:val="22"/>
              </w:rPr>
            </w:pPr>
            <w:r w:rsidRPr="00C32050">
              <w:rPr>
                <w:rFonts w:asciiTheme="majorHAnsi" w:hAnsiTheme="majorHAnsi" w:cstheme="majorHAnsi"/>
                <w:b/>
                <w:sz w:val="22"/>
                <w:szCs w:val="22"/>
              </w:rPr>
              <w:t>Άρθρο 61</w:t>
            </w:r>
          </w:p>
          <w:p w14:paraId="7AA70B99" w14:textId="77777777" w:rsidR="003677DF" w:rsidRPr="00C32050" w:rsidRDefault="003677DF" w:rsidP="003677DF">
            <w:pPr>
              <w:keepNext/>
              <w:spacing w:line="276" w:lineRule="auto"/>
              <w:ind w:left="5" w:right="56"/>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προτεινόμενη ρύθμιση επιλύονται ζητήματα σχετικά με τον  αποκλειστικό σκοπό των εταιρειών ειδικού σκοπού διαχείρισης οικογενειακής περιουσίας, ώστε να καταλαμβάνει και τη διαχείριση των εν γένει αναγκών και της κοινωνικής ζωής των φυσικών προσώπων που υποστηρίζονται από τις εν λόγω εταιρείες, καθώς και λοιπά ζητήματα αποτελεσματικότερης εφαρμογής του πλαισίου των εταιρειών αυτών στην Ελλάδα γενικότερα. </w:t>
            </w:r>
          </w:p>
          <w:p w14:paraId="7574F240" w14:textId="77777777" w:rsidR="003677DF" w:rsidRPr="00C32050" w:rsidRDefault="003677DF" w:rsidP="003677DF">
            <w:pPr>
              <w:keepNext/>
              <w:spacing w:line="276" w:lineRule="auto"/>
              <w:ind w:left="5" w:right="56"/>
              <w:jc w:val="both"/>
              <w:rPr>
                <w:rFonts w:asciiTheme="majorHAnsi" w:hAnsiTheme="majorHAnsi" w:cstheme="majorHAnsi"/>
                <w:sz w:val="22"/>
                <w:szCs w:val="22"/>
              </w:rPr>
            </w:pPr>
          </w:p>
          <w:p w14:paraId="227E8341" w14:textId="77777777" w:rsidR="00B05313" w:rsidRPr="00C32050" w:rsidRDefault="00B05313"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w:t>
            </w:r>
            <w:r w:rsidR="003677DF"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Ε’</w:t>
            </w:r>
          </w:p>
          <w:p w14:paraId="6A7E0DC8" w14:textId="77777777" w:rsidR="00B05313" w:rsidRPr="00C32050" w:rsidRDefault="00E0228F"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62</w:t>
            </w:r>
          </w:p>
          <w:p w14:paraId="00E3A234" w14:textId="668A6208" w:rsidR="00B05313" w:rsidRPr="00C32050" w:rsidRDefault="00B05313"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Το ΤΑΙΠΕΔ ως φορέας ωρίμανσης των Συμβάσεων Στρατηγικής Σημασίας που έχουν ενταχθεί στο «Αναπτυξιακό Πρόγραμμα Συμβάσεων Στρατηγικής Σημασίας» του ν. 4799/2021 (Α’ 78) έχει αποκτήσει</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w:t>
            </w:r>
            <w:r w:rsidR="00ED6C6B" w:rsidRPr="00C32050">
              <w:rPr>
                <w:rFonts w:asciiTheme="majorHAnsi" w:hAnsiTheme="majorHAnsi" w:cstheme="majorHAnsi"/>
                <w:sz w:val="22"/>
                <w:szCs w:val="22"/>
              </w:rPr>
              <w:t xml:space="preserve">σύμφωνα με το </w:t>
            </w:r>
            <w:r w:rsidRPr="00C32050">
              <w:rPr>
                <w:rFonts w:asciiTheme="majorHAnsi" w:hAnsiTheme="majorHAnsi" w:cstheme="majorHAnsi"/>
                <w:sz w:val="22"/>
                <w:szCs w:val="22"/>
              </w:rPr>
              <w:t>άρθρο 5Β του ν. 3986/2011</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και τις </w:t>
            </w:r>
            <w:r w:rsidRPr="00C32050">
              <w:rPr>
                <w:rFonts w:asciiTheme="majorHAnsi" w:hAnsiTheme="majorHAnsi" w:cstheme="majorHAnsi"/>
                <w:sz w:val="22"/>
                <w:szCs w:val="22"/>
              </w:rPr>
              <w:lastRenderedPageBreak/>
              <w:t>αρμοδιότητες διενέργειας της διαγωνιστικής διαδικασίας και παρακολούθησης της εκτέλεσης συμβάσεων. Συνεπώς, το ΤΑΙΠΕΔ θα λειτουργεί ως «Διενεργούσα τον διαγωνισμό Αρχή», ενώ ο Δικαιούχος του Προγράμματος παραμένει Αναθέτουσα Αρχή. Για λόγους εξυπηρέτησης δημοσίου συμφέροντος, με την αξιολογούμενη ρύθμιση διευκρινίζεται ότι δεν απαιτείται η υποβολή ισόποσης ή άλλης εγγύησης από το ΤΑΙΠΕΔ, για την προκαταβολή και κάθε καταβολή στο Ταμείο των ποσών που ορίζονται στην παρ. 4 του άρθρου 5Β του ν. 3986/2011</w:t>
            </w:r>
            <w:r w:rsidR="00ED6C6B" w:rsidRPr="00C32050">
              <w:rPr>
                <w:rFonts w:asciiTheme="majorHAnsi" w:hAnsiTheme="majorHAnsi" w:cstheme="majorHAnsi"/>
                <w:sz w:val="22"/>
                <w:szCs w:val="22"/>
              </w:rPr>
              <w:t xml:space="preserve"> (Α΄152)</w:t>
            </w:r>
            <w:r w:rsidRPr="00C32050">
              <w:rPr>
                <w:rFonts w:asciiTheme="majorHAnsi" w:hAnsiTheme="majorHAnsi" w:cstheme="majorHAnsi"/>
                <w:sz w:val="22"/>
                <w:szCs w:val="22"/>
              </w:rPr>
              <w:t xml:space="preserve">. </w:t>
            </w:r>
          </w:p>
          <w:p w14:paraId="37D251A0" w14:textId="77777777" w:rsidR="00B05313" w:rsidRPr="00C32050" w:rsidRDefault="00B05313" w:rsidP="003677DF">
            <w:pPr>
              <w:spacing w:line="276" w:lineRule="auto"/>
              <w:jc w:val="both"/>
              <w:rPr>
                <w:rFonts w:asciiTheme="majorHAnsi" w:hAnsiTheme="majorHAnsi" w:cstheme="majorHAnsi"/>
                <w:sz w:val="22"/>
                <w:szCs w:val="22"/>
              </w:rPr>
            </w:pPr>
          </w:p>
          <w:p w14:paraId="1A922B77" w14:textId="77777777" w:rsidR="00B05313" w:rsidRPr="00C32050" w:rsidRDefault="00867551"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63</w:t>
            </w:r>
          </w:p>
          <w:p w14:paraId="749A25FB" w14:textId="4F6808C1" w:rsidR="00B05313" w:rsidRPr="00C32050" w:rsidRDefault="00B05313"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αξιολογούμενη ρύθμιση κρίνεται αναγκαία</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προκειμένου να δοθεί η δυνατότητα παράτασης της καταληκτικής ημερομηνίας σύγκλησης Γενικής Συνέλευσης και λειτουργίας των διοικητικών συμβουλίων των αστικών συνεταιρισμών του ν. 1667/1986 </w:t>
            </w:r>
            <w:r w:rsidR="00867551" w:rsidRPr="00C32050">
              <w:rPr>
                <w:rFonts w:asciiTheme="majorHAnsi" w:hAnsiTheme="majorHAnsi" w:cstheme="majorHAnsi"/>
                <w:sz w:val="22"/>
                <w:szCs w:val="22"/>
              </w:rPr>
              <w:t>(Α’ 196)</w:t>
            </w:r>
            <w:r w:rsidR="009B085E">
              <w:rPr>
                <w:rFonts w:asciiTheme="majorHAnsi" w:hAnsiTheme="majorHAnsi" w:cstheme="majorHAnsi"/>
                <w:sz w:val="22"/>
                <w:szCs w:val="22"/>
              </w:rPr>
              <w:t xml:space="preserve"> </w:t>
            </w:r>
            <w:r w:rsidRPr="00C32050">
              <w:rPr>
                <w:rFonts w:asciiTheme="majorHAnsi" w:hAnsiTheme="majorHAnsi" w:cstheme="majorHAnsi"/>
                <w:sz w:val="22"/>
                <w:szCs w:val="22"/>
              </w:rPr>
              <w:t>έως την 30η.06.2022, εφόσον στο μεταξύ δεν διενεργηθούν οι σχετικές αρχαιρεσίες. Επιβάλλεται η διασφάλιση της ομαλής λειτουργίας της διοίκησης των αστικών συνεταιρισμών λόγω πανδημίας και δίνεται παράλληλα ο απαιτούμενος χρόνος στους αστικούς συνεταιρισμούς να λάβουν τα επαρκή και αναγκαία μέτρα και να υιοθετήσουν τις αναγκαίες διαδικασίες για τη νόμιμη και ασφαλή διεξαγωγή της γενικής συνέλευσης από απόσταση, δια της συμμετοχής των μελών του</w:t>
            </w:r>
            <w:r w:rsidR="009B085E">
              <w:rPr>
                <w:rFonts w:asciiTheme="majorHAnsi" w:hAnsiTheme="majorHAnsi" w:cstheme="majorHAnsi"/>
                <w:sz w:val="22"/>
                <w:szCs w:val="22"/>
              </w:rPr>
              <w:t>ς</w:t>
            </w:r>
            <w:r w:rsidRPr="00C32050">
              <w:rPr>
                <w:rFonts w:asciiTheme="majorHAnsi" w:hAnsiTheme="majorHAnsi" w:cstheme="majorHAnsi"/>
                <w:sz w:val="22"/>
                <w:szCs w:val="22"/>
              </w:rPr>
              <w:t xml:space="preserve"> στη Γενική Συνέλευση και στην ψηφοφορία με αλληλογραφία ή με ηλεκτρονικά μέσα, σε πραγματικό χρόνο. Η νομοθετική αυτή πρόβλεψη υπαγορεύεται και για λόγους άρσης των ερμηνευτικών δυσχερειών που προκαλούνται από τη συστηματική και εν μέρει αναλογική εφαρμογή για τους αστικούς συνεταιρισμούς των αντίστοιχων διατάξεων του εμπορικού νόμου (άρθρα 125 και 126 του ν. 4548/2018</w:t>
            </w:r>
            <w:r w:rsidR="00ED6C6B" w:rsidRPr="00C32050">
              <w:rPr>
                <w:rFonts w:asciiTheme="majorHAnsi" w:hAnsiTheme="majorHAnsi" w:cstheme="majorHAnsi"/>
                <w:sz w:val="22"/>
                <w:szCs w:val="22"/>
              </w:rPr>
              <w:t>, Α΄104</w:t>
            </w:r>
            <w:r w:rsidRPr="00C32050">
              <w:rPr>
                <w:rFonts w:asciiTheme="majorHAnsi" w:hAnsiTheme="majorHAnsi" w:cstheme="majorHAnsi"/>
                <w:sz w:val="22"/>
                <w:szCs w:val="22"/>
              </w:rPr>
              <w:t>), που επιτρέπουν οι διατάξεις του άρθρου 17 του ν. 1667/1986.</w:t>
            </w:r>
          </w:p>
          <w:p w14:paraId="58AFFF66" w14:textId="77777777" w:rsidR="00F3273C" w:rsidRPr="00C32050" w:rsidRDefault="00F3273C" w:rsidP="003677DF">
            <w:pPr>
              <w:spacing w:line="276" w:lineRule="auto"/>
              <w:jc w:val="both"/>
              <w:rPr>
                <w:rFonts w:asciiTheme="majorHAnsi" w:hAnsiTheme="majorHAnsi" w:cstheme="majorHAnsi"/>
                <w:sz w:val="22"/>
                <w:szCs w:val="22"/>
              </w:rPr>
            </w:pPr>
          </w:p>
          <w:p w14:paraId="72E5D793" w14:textId="77777777" w:rsidR="00B05313" w:rsidRPr="00C32050" w:rsidRDefault="00867551"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64</w:t>
            </w:r>
          </w:p>
          <w:p w14:paraId="768C1557" w14:textId="22848539" w:rsidR="00B05313" w:rsidRPr="00C32050" w:rsidRDefault="00B05313"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αξιολογούμενη ρύθμιση είναι αναγκαία, προκειμένου να θεσπισθεί ένα πλήρες, σαφές και αναλυτικό θεσμικό πλαίσιο για τα ζητήματα της παρακράτησης των αμοιβών των λειτουργών του Ν</w:t>
            </w:r>
            <w:r w:rsidR="00ED6C6B" w:rsidRPr="00C32050">
              <w:rPr>
                <w:rFonts w:asciiTheme="majorHAnsi" w:hAnsiTheme="majorHAnsi" w:cstheme="majorHAnsi"/>
                <w:sz w:val="22"/>
                <w:szCs w:val="22"/>
              </w:rPr>
              <w:t xml:space="preserve">ομικού </w:t>
            </w:r>
            <w:r w:rsidRPr="00C32050">
              <w:rPr>
                <w:rFonts w:asciiTheme="majorHAnsi" w:hAnsiTheme="majorHAnsi" w:cstheme="majorHAnsi"/>
                <w:sz w:val="22"/>
                <w:szCs w:val="22"/>
              </w:rPr>
              <w:t>Σ</w:t>
            </w:r>
            <w:r w:rsidR="00ED6C6B" w:rsidRPr="00C32050">
              <w:rPr>
                <w:rFonts w:asciiTheme="majorHAnsi" w:hAnsiTheme="majorHAnsi" w:cstheme="majorHAnsi"/>
                <w:sz w:val="22"/>
                <w:szCs w:val="22"/>
              </w:rPr>
              <w:t>υμβουλίου του Κράτους (Ν.Σ.Κ)</w:t>
            </w:r>
            <w:r w:rsidRPr="00C32050">
              <w:rPr>
                <w:rFonts w:asciiTheme="majorHAnsi" w:hAnsiTheme="majorHAnsi" w:cstheme="majorHAnsi"/>
                <w:sz w:val="22"/>
                <w:szCs w:val="22"/>
              </w:rPr>
              <w:t xml:space="preserve"> που ορίζονται διαιτητές ή επιδιαιτητές. Σκοπός της ρύθμισης αυτής είναι η καθιέρωση ενός διαφανούς συστήματος ορθολογικής διαχείρισης και δίκαιης κατανομής των ποσών, που παρακρατούνται από τις αμοιβές των διαιτητών-λειτουργών του Ν.Σ.Κ., και επιτυγχάνεται η βέλτιστη και αμέσως συνυφασμένη προς τους ίδιους τους λειτουργούς του Ν.Σ.Κ. αξιοποίηση αυτών, όπως επιτάσσει η συνταγματική αρχή της ισότητας. Ειδικότερα, διατηρείται σε ισχύ η αναλογική εφαρμογή των διατάξεων του ΚΠολΔ, που αφορούν τους δικαστικούς λειτουργούς, και στους λειτουργούς Ν.Σ.Κ., που ορίζονται διαιτητές ή επιδιαιτητές, και συγκεκριμένα των διατάξεων του άρθρου 871Α, εκτός των παρ. 1, 2 και 8, καθώς και του άρθρου 882Α παρ.1 και 3 ΚΠολΔ. Επίσης, σε αντιστοιχία προς τις ρυθμίσεις του ΚΠολΔ περί της αμοιβής των δικαστικών λειτουργών, ορίζονται ρητά το ποσοστό της διαιτητικής αμοιβής, που λαμβάνει ο λειτουργός του Ν</w:t>
            </w:r>
            <w:r w:rsidR="009B085E">
              <w:rPr>
                <w:rFonts w:asciiTheme="majorHAnsi" w:hAnsiTheme="majorHAnsi" w:cstheme="majorHAnsi"/>
                <w:sz w:val="22"/>
                <w:szCs w:val="22"/>
              </w:rPr>
              <w:t>.</w:t>
            </w:r>
            <w:r w:rsidRPr="00C32050">
              <w:rPr>
                <w:rFonts w:asciiTheme="majorHAnsi" w:hAnsiTheme="majorHAnsi" w:cstheme="majorHAnsi"/>
                <w:sz w:val="22"/>
                <w:szCs w:val="22"/>
              </w:rPr>
              <w:t>Σ</w:t>
            </w:r>
            <w:r w:rsidR="009B085E">
              <w:rPr>
                <w:rFonts w:asciiTheme="majorHAnsi" w:hAnsiTheme="majorHAnsi" w:cstheme="majorHAnsi"/>
                <w:sz w:val="22"/>
                <w:szCs w:val="22"/>
              </w:rPr>
              <w:t>.</w:t>
            </w:r>
            <w:r w:rsidRPr="00C32050">
              <w:rPr>
                <w:rFonts w:asciiTheme="majorHAnsi" w:hAnsiTheme="majorHAnsi" w:cstheme="majorHAnsi"/>
                <w:sz w:val="22"/>
                <w:szCs w:val="22"/>
              </w:rPr>
              <w:t>Κ</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και τα ποσοστά που κατατίθενται σε λογαριασμούς που τηρούνται στην Τράπεζα της Ελλάδος και την Εθνική Τράπεζα της Ελλάδος και καθορίζονται ο τρόπος και σκοπός διάθεσης των κατατεθειμένων στους λογαριασμούς αυτούς χρηματικών ποσών. </w:t>
            </w:r>
          </w:p>
          <w:p w14:paraId="771B9D05" w14:textId="69975348" w:rsidR="00B05313" w:rsidRPr="00C32050" w:rsidRDefault="00B05313"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w:t>
            </w:r>
            <w:r w:rsidR="00ED6C6B" w:rsidRPr="00C32050">
              <w:rPr>
                <w:rFonts w:asciiTheme="majorHAnsi" w:hAnsiTheme="majorHAnsi" w:cstheme="majorHAnsi"/>
                <w:sz w:val="22"/>
                <w:szCs w:val="22"/>
              </w:rPr>
              <w:t>υπ</w:t>
            </w:r>
            <w:r w:rsidR="00925542" w:rsidRPr="00C32050">
              <w:rPr>
                <w:rFonts w:asciiTheme="majorHAnsi" w:hAnsiTheme="majorHAnsi" w:cstheme="majorHAnsi"/>
                <w:sz w:val="22"/>
                <w:szCs w:val="22"/>
              </w:rPr>
              <w:t>ό στοιχεία</w:t>
            </w:r>
            <w:r w:rsidRPr="00C32050">
              <w:rPr>
                <w:rFonts w:asciiTheme="majorHAnsi" w:hAnsiTheme="majorHAnsi" w:cstheme="majorHAnsi"/>
                <w:sz w:val="22"/>
                <w:szCs w:val="22"/>
              </w:rPr>
              <w:t xml:space="preserve"> 2/31233/Α0024/2001 (Β΄ 707) κοινή απόφαση των Υπουργών Δικαιοσύνης και Οικονομικών καταργήθηκε ο ειδικός λογαριασμός, που συστάθηκε στο ΤΑΧΔΙΚ με το άρθρο 35 παρ. 8 του ν. 1968/1991</w:t>
            </w:r>
            <w:r w:rsidR="00ED6C6B" w:rsidRPr="00C32050">
              <w:rPr>
                <w:rFonts w:asciiTheme="majorHAnsi" w:hAnsiTheme="majorHAnsi" w:cstheme="majorHAnsi"/>
                <w:sz w:val="22"/>
                <w:szCs w:val="22"/>
              </w:rPr>
              <w:t xml:space="preserve"> (Α΄150)</w:t>
            </w:r>
            <w:r w:rsidRPr="00C32050">
              <w:rPr>
                <w:rFonts w:asciiTheme="majorHAnsi" w:hAnsiTheme="majorHAnsi" w:cstheme="majorHAnsi"/>
                <w:sz w:val="22"/>
                <w:szCs w:val="22"/>
              </w:rPr>
              <w:t xml:space="preserve"> για την καταβολή του ποσοστού </w:t>
            </w:r>
            <w:r w:rsidRPr="00C32050">
              <w:rPr>
                <w:rFonts w:asciiTheme="majorHAnsi" w:hAnsiTheme="majorHAnsi" w:cstheme="majorHAnsi"/>
                <w:sz w:val="22"/>
                <w:szCs w:val="22"/>
              </w:rPr>
              <w:lastRenderedPageBreak/>
              <w:t>25% από αμοιβές των λειτουργών του Ν.Σ.Κ. και τηρείτο στην Τράπεζα της Ελλάδος. Έτσι, με την προτεινόμενη ρύθμιση και σε συμφωνία με το άρθρο 69 Α παρ. 3 του ν. 4270/2014</w:t>
            </w:r>
            <w:r w:rsidR="00ED6C6B" w:rsidRPr="00C32050">
              <w:rPr>
                <w:rFonts w:asciiTheme="majorHAnsi" w:hAnsiTheme="majorHAnsi" w:cstheme="majorHAnsi"/>
                <w:sz w:val="22"/>
                <w:szCs w:val="22"/>
              </w:rPr>
              <w:t xml:space="preserve"> (Α΄143)</w:t>
            </w:r>
            <w:r w:rsidRPr="00C32050">
              <w:rPr>
                <w:rFonts w:asciiTheme="majorHAnsi" w:hAnsiTheme="majorHAnsi" w:cstheme="majorHAnsi"/>
                <w:sz w:val="22"/>
                <w:szCs w:val="22"/>
              </w:rPr>
              <w:t>, προβλέπεται η κατάθεση του παρακρατούμενου από τις αμοιβές διαιτησίας των λειτουργών του Ν</w:t>
            </w:r>
            <w:r w:rsidR="009B085E">
              <w:rPr>
                <w:rFonts w:asciiTheme="majorHAnsi" w:hAnsiTheme="majorHAnsi" w:cstheme="majorHAnsi"/>
                <w:sz w:val="22"/>
                <w:szCs w:val="22"/>
              </w:rPr>
              <w:t>.</w:t>
            </w:r>
            <w:r w:rsidRPr="00C32050">
              <w:rPr>
                <w:rFonts w:asciiTheme="majorHAnsi" w:hAnsiTheme="majorHAnsi" w:cstheme="majorHAnsi"/>
                <w:sz w:val="22"/>
                <w:szCs w:val="22"/>
              </w:rPr>
              <w:t>Σ</w:t>
            </w:r>
            <w:r w:rsidR="009B085E">
              <w:rPr>
                <w:rFonts w:asciiTheme="majorHAnsi" w:hAnsiTheme="majorHAnsi" w:cstheme="majorHAnsi"/>
                <w:sz w:val="22"/>
                <w:szCs w:val="22"/>
              </w:rPr>
              <w:t>.</w:t>
            </w:r>
            <w:r w:rsidRPr="00C32050">
              <w:rPr>
                <w:rFonts w:asciiTheme="majorHAnsi" w:hAnsiTheme="majorHAnsi" w:cstheme="majorHAnsi"/>
                <w:sz w:val="22"/>
                <w:szCs w:val="22"/>
              </w:rPr>
              <w:t>Κ</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ποσοστού 25% σε τραπεζικό λογαριασμό στην Τράπεζα της Ελλάδος με τίτλο «έσοδα Νομικού Συμβουλίου του Κράτους από αμοιβές διαιτησιών», που θα ανοιχθεί με απόφαση του Υπουργού Οικονομικών, ώστε να διατίθεται ευθέως προς εξυπηρέτηση σκοπών που συνδέονται με τις αρμοδιότητες και υποχρεώσεις του Ν.Σ.Κ., δεδομένου ότι δεν υφίσταται δικαιολογητικός λόγος διαφορετικής αντιμετώπισης του παραπάνω ποσού επί των αμοιβών των λειτουργών του Ν.Σ.Κ. σε σχέση με το αντίστοιχο ποσό των δικαστικών λειτουργών. </w:t>
            </w:r>
          </w:p>
          <w:p w14:paraId="7963B0BD" w14:textId="77777777" w:rsidR="00F3273C" w:rsidRPr="00C32050" w:rsidRDefault="00F3273C" w:rsidP="003677DF">
            <w:pPr>
              <w:spacing w:line="276" w:lineRule="auto"/>
              <w:jc w:val="both"/>
              <w:rPr>
                <w:rFonts w:asciiTheme="majorHAnsi" w:hAnsiTheme="majorHAnsi" w:cstheme="majorHAnsi"/>
                <w:sz w:val="22"/>
                <w:szCs w:val="22"/>
              </w:rPr>
            </w:pPr>
          </w:p>
          <w:p w14:paraId="00804078" w14:textId="77777777" w:rsidR="00B05313" w:rsidRPr="00C32050" w:rsidRDefault="00867551"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65</w:t>
            </w:r>
          </w:p>
          <w:p w14:paraId="5335EE2B" w14:textId="4EAA735A" w:rsidR="00B05313" w:rsidRPr="00C32050" w:rsidRDefault="00B05313"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Λόγω της συνεχιζόμενης οικονομικής κρίσης εξαιτίας της παρατεταμένης πανδημίας </w:t>
            </w:r>
            <w:r w:rsidR="009B085E">
              <w:rPr>
                <w:rFonts w:asciiTheme="majorHAnsi" w:hAnsiTheme="majorHAnsi" w:cstheme="majorHAnsi"/>
                <w:sz w:val="22"/>
                <w:szCs w:val="22"/>
              </w:rPr>
              <w:t>που</w:t>
            </w:r>
            <w:r w:rsidR="009B085E" w:rsidRPr="00C32050">
              <w:rPr>
                <w:rFonts w:asciiTheme="majorHAnsi" w:hAnsiTheme="majorHAnsi" w:cstheme="majorHAnsi"/>
                <w:sz w:val="22"/>
                <w:szCs w:val="22"/>
              </w:rPr>
              <w:t xml:space="preserve"> </w:t>
            </w:r>
            <w:r w:rsidRPr="00C32050">
              <w:rPr>
                <w:rFonts w:asciiTheme="majorHAnsi" w:hAnsiTheme="majorHAnsi" w:cstheme="majorHAnsi"/>
                <w:sz w:val="22"/>
                <w:szCs w:val="22"/>
              </w:rPr>
              <w:t xml:space="preserve">έπληξε το σύνολο της εθνικής οικονομίας, ιδίως δε τον τουρισμό και τις επιχειρήσεις που ασκούν συναφείς με αυτόν δραστηριότητες, αλλά και των έκτακτων συνθηκών που </w:t>
            </w:r>
            <w:r w:rsidR="009B085E">
              <w:rPr>
                <w:rFonts w:asciiTheme="majorHAnsi" w:hAnsiTheme="majorHAnsi" w:cstheme="majorHAnsi"/>
                <w:sz w:val="22"/>
                <w:szCs w:val="22"/>
              </w:rPr>
              <w:t>προκαλούν</w:t>
            </w:r>
            <w:r w:rsidR="009B085E" w:rsidRPr="00C32050">
              <w:rPr>
                <w:rFonts w:asciiTheme="majorHAnsi" w:hAnsiTheme="majorHAnsi" w:cstheme="majorHAnsi"/>
                <w:sz w:val="22"/>
                <w:szCs w:val="22"/>
              </w:rPr>
              <w:t xml:space="preserve"> </w:t>
            </w:r>
            <w:r w:rsidRPr="00C32050">
              <w:rPr>
                <w:rFonts w:asciiTheme="majorHAnsi" w:hAnsiTheme="majorHAnsi" w:cstheme="majorHAnsi"/>
                <w:sz w:val="22"/>
                <w:szCs w:val="22"/>
              </w:rPr>
              <w:t>διεθνώς οι εξελίξεις στις σχέσεις Ρωσίας - Ουκρανίας, απαιτείται η λήψη ειδικών μέτρων για λόγους αμιγώς οικονομικής ενίσχυσης των τουριστικών αυτών επιχειρήσεων</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καθώς και των παραθαλάσσιων </w:t>
            </w:r>
            <w:r w:rsidR="005855FF" w:rsidRPr="00C32050">
              <w:rPr>
                <w:rFonts w:asciiTheme="majorHAnsi" w:hAnsiTheme="majorHAnsi" w:cstheme="majorHAnsi"/>
                <w:sz w:val="22"/>
                <w:szCs w:val="22"/>
              </w:rPr>
              <w:t>δ</w:t>
            </w:r>
            <w:r w:rsidRPr="00C32050">
              <w:rPr>
                <w:rFonts w:asciiTheme="majorHAnsi" w:hAnsiTheme="majorHAnsi" w:cstheme="majorHAnsi"/>
                <w:sz w:val="22"/>
                <w:szCs w:val="22"/>
              </w:rPr>
              <w:t>ήμων.</w:t>
            </w:r>
          </w:p>
          <w:p w14:paraId="56FED8C3" w14:textId="77777777" w:rsidR="00F3273C" w:rsidRPr="00C32050" w:rsidRDefault="00F3273C" w:rsidP="003677DF">
            <w:pPr>
              <w:spacing w:line="276" w:lineRule="auto"/>
              <w:jc w:val="both"/>
              <w:rPr>
                <w:rFonts w:asciiTheme="majorHAnsi" w:hAnsiTheme="majorHAnsi" w:cstheme="majorHAnsi"/>
                <w:sz w:val="22"/>
                <w:szCs w:val="22"/>
              </w:rPr>
            </w:pPr>
          </w:p>
          <w:p w14:paraId="09CEA0C9" w14:textId="77777777" w:rsidR="00B05313" w:rsidRPr="00C32050" w:rsidRDefault="00867551"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66</w:t>
            </w:r>
          </w:p>
          <w:p w14:paraId="56FB00BB" w14:textId="0359D1DC" w:rsidR="00B05313" w:rsidRPr="00C32050" w:rsidRDefault="00B05313">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Λόγω της πανδημίας του </w:t>
            </w:r>
            <w:r w:rsidR="005855FF" w:rsidRPr="00C32050">
              <w:rPr>
                <w:rFonts w:asciiTheme="majorHAnsi" w:hAnsiTheme="majorHAnsi" w:cstheme="majorHAnsi"/>
                <w:sz w:val="22"/>
                <w:szCs w:val="22"/>
              </w:rPr>
              <w:t xml:space="preserve">κορωνοϊού </w:t>
            </w:r>
            <w:r w:rsidR="00925542" w:rsidRPr="00C32050">
              <w:rPr>
                <w:rFonts w:asciiTheme="majorHAnsi" w:hAnsiTheme="majorHAnsi" w:cstheme="majorHAnsi"/>
                <w:sz w:val="22"/>
                <w:szCs w:val="22"/>
                <w:lang w:val="en-US"/>
              </w:rPr>
              <w:t>COVID</w:t>
            </w:r>
            <w:r w:rsidRPr="00C32050">
              <w:rPr>
                <w:rFonts w:asciiTheme="majorHAnsi" w:hAnsiTheme="majorHAnsi" w:cstheme="majorHAnsi"/>
                <w:sz w:val="22"/>
                <w:szCs w:val="22"/>
              </w:rPr>
              <w:t xml:space="preserve">-19, που υφίσταται από τον Μάρτιο του 2020 και του συνεπακόλουθου περιορισμού των μετακινήσεων που </w:t>
            </w:r>
            <w:r w:rsidR="009B085E">
              <w:rPr>
                <w:rFonts w:asciiTheme="majorHAnsi" w:hAnsiTheme="majorHAnsi" w:cstheme="majorHAnsi"/>
                <w:sz w:val="22"/>
                <w:szCs w:val="22"/>
              </w:rPr>
              <w:t>επιβλήθηκαν</w:t>
            </w:r>
            <w:r w:rsidRPr="00C32050">
              <w:rPr>
                <w:rFonts w:asciiTheme="majorHAnsi" w:hAnsiTheme="majorHAnsi" w:cstheme="majorHAnsi"/>
                <w:sz w:val="22"/>
                <w:szCs w:val="22"/>
              </w:rPr>
              <w:t xml:space="preserve"> για μεγάλο χρονικό διάστημα, αφενός είναι δυσχερής η αναζήτηση και εύρεση των απαιτούμενων στοιχείων, καθώς και η σύνταξη των απαραίτητων μελετών (τοπογραφικών, λιμενικών, στατικών, περιβαλλοντικών, κ</w:t>
            </w:r>
            <w:r w:rsidR="009B085E">
              <w:rPr>
                <w:rFonts w:asciiTheme="majorHAnsi" w:hAnsiTheme="majorHAnsi" w:cstheme="majorHAnsi"/>
                <w:sz w:val="22"/>
                <w:szCs w:val="22"/>
              </w:rPr>
              <w:t>.</w:t>
            </w:r>
            <w:r w:rsidRPr="00C32050">
              <w:rPr>
                <w:rFonts w:asciiTheme="majorHAnsi" w:hAnsiTheme="majorHAnsi" w:cstheme="majorHAnsi"/>
                <w:sz w:val="22"/>
                <w:szCs w:val="22"/>
              </w:rPr>
              <w:t>λπ</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και αφετέρου υπάρχει δυσκολία από τους συναρμόδιους φορείς για την έκδοση των απαραίτητων γνωμοδοτήσεων και από τις αρμόδιες κτηματικές υπηρεσίες για την έγκαιρη επεξεργασία της πληρότητας των υποβαλλόμενων στοιχείων και γνωμοδοτήσεων. Επιπροσθέτως, επειδή με τη λήξη της πανδημίας θα συγκεντρωθεί μεγάλος αριθμός αιτήσεων, η πρόβλεψη περί παροχής προθεσμίας δύο </w:t>
            </w:r>
            <w:r w:rsidR="005855FF" w:rsidRPr="00C32050">
              <w:rPr>
                <w:rFonts w:asciiTheme="majorHAnsi" w:hAnsiTheme="majorHAnsi" w:cstheme="majorHAnsi"/>
                <w:sz w:val="22"/>
                <w:szCs w:val="22"/>
              </w:rPr>
              <w:t xml:space="preserve">(2) </w:t>
            </w:r>
            <w:r w:rsidRPr="00C32050">
              <w:rPr>
                <w:rFonts w:asciiTheme="majorHAnsi" w:hAnsiTheme="majorHAnsi" w:cstheme="majorHAnsi"/>
                <w:sz w:val="22"/>
                <w:szCs w:val="22"/>
              </w:rPr>
              <w:t>ετών, αναμένεται να συμβάλλει στην εύρυθμη λειτουργ</w:t>
            </w:r>
            <w:r w:rsidR="009B085E">
              <w:rPr>
                <w:rFonts w:asciiTheme="majorHAnsi" w:hAnsiTheme="majorHAnsi" w:cstheme="majorHAnsi"/>
                <w:sz w:val="22"/>
                <w:szCs w:val="22"/>
              </w:rPr>
              <w:t>ιά</w:t>
            </w:r>
            <w:r w:rsidRPr="00C32050">
              <w:rPr>
                <w:rFonts w:asciiTheme="majorHAnsi" w:hAnsiTheme="majorHAnsi" w:cstheme="majorHAnsi"/>
                <w:sz w:val="22"/>
                <w:szCs w:val="22"/>
              </w:rPr>
              <w:t xml:space="preserve"> των αρμόδιων υπηρεσιών με σκοπό την διεκπεραίωση των σχετικών αιτήσεων.</w:t>
            </w:r>
          </w:p>
        </w:tc>
      </w:tr>
      <w:tr w:rsidR="0098002B" w:rsidRPr="00C32050" w14:paraId="7D88195C" w14:textId="77777777" w:rsidTr="00E07A46">
        <w:trPr>
          <w:trHeight w:val="401"/>
        </w:trPr>
        <w:tc>
          <w:tcPr>
            <w:tcW w:w="815" w:type="dxa"/>
            <w:shd w:val="clear" w:color="auto" w:fill="E6E8E9" w:themeFill="text2" w:themeFillTint="1A"/>
            <w:vAlign w:val="center"/>
          </w:tcPr>
          <w:p w14:paraId="25E84CD1"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lastRenderedPageBreak/>
              <w:t>3.</w:t>
            </w:r>
          </w:p>
        </w:tc>
        <w:tc>
          <w:tcPr>
            <w:tcW w:w="8223" w:type="dxa"/>
            <w:shd w:val="clear" w:color="auto" w:fill="E6E8E9" w:themeFill="text2" w:themeFillTint="1A"/>
            <w:vAlign w:val="center"/>
          </w:tcPr>
          <w:p w14:paraId="5BD7B6AE" w14:textId="77777777" w:rsidR="0098002B" w:rsidRPr="00C32050" w:rsidRDefault="008F56E1"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Ποιους φορείς ή πληθυσμιακές ομάδες αφορά;</w:t>
            </w:r>
          </w:p>
        </w:tc>
      </w:tr>
      <w:tr w:rsidR="0098002B" w:rsidRPr="00C32050" w14:paraId="5902EA01" w14:textId="77777777">
        <w:tc>
          <w:tcPr>
            <w:tcW w:w="815" w:type="dxa"/>
            <w:tcBorders>
              <w:top w:val="nil"/>
              <w:left w:val="nil"/>
              <w:bottom w:val="nil"/>
            </w:tcBorders>
            <w:shd w:val="clear" w:color="auto" w:fill="auto"/>
          </w:tcPr>
          <w:p w14:paraId="6941CAB1" w14:textId="77777777" w:rsidR="0098002B" w:rsidRPr="00C32050" w:rsidRDefault="0098002B">
            <w:pPr>
              <w:rPr>
                <w:rFonts w:asciiTheme="majorHAnsi" w:hAnsiTheme="majorHAnsi" w:cstheme="majorHAnsi"/>
                <w:sz w:val="22"/>
                <w:szCs w:val="22"/>
              </w:rPr>
            </w:pPr>
          </w:p>
        </w:tc>
        <w:tc>
          <w:tcPr>
            <w:tcW w:w="8223" w:type="dxa"/>
            <w:shd w:val="clear" w:color="auto" w:fill="auto"/>
          </w:tcPr>
          <w:p w14:paraId="1C09D446" w14:textId="77777777" w:rsidR="00C20B7D" w:rsidRPr="00C32050" w:rsidRDefault="00C20B7D"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w:t>
            </w:r>
            <w:r w:rsidR="00E854BA"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Α’</w:t>
            </w:r>
          </w:p>
          <w:p w14:paraId="40215174" w14:textId="77777777" w:rsidR="0098002B" w:rsidRPr="00C32050" w:rsidRDefault="00A011A8"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Αφορά </w:t>
            </w:r>
            <w:r w:rsidR="005F5650" w:rsidRPr="00C32050">
              <w:rPr>
                <w:rFonts w:asciiTheme="majorHAnsi" w:hAnsiTheme="majorHAnsi" w:cstheme="majorHAnsi"/>
                <w:sz w:val="22"/>
                <w:szCs w:val="22"/>
              </w:rPr>
              <w:t xml:space="preserve">άμεσα </w:t>
            </w:r>
            <w:r w:rsidR="00901EDE" w:rsidRPr="00C32050">
              <w:rPr>
                <w:rFonts w:asciiTheme="majorHAnsi" w:hAnsiTheme="majorHAnsi" w:cstheme="majorHAnsi"/>
                <w:sz w:val="22"/>
                <w:szCs w:val="22"/>
              </w:rPr>
              <w:t>σ</w:t>
            </w:r>
            <w:r w:rsidR="005F5650" w:rsidRPr="00C32050">
              <w:rPr>
                <w:rFonts w:asciiTheme="majorHAnsi" w:hAnsiTheme="majorHAnsi" w:cstheme="majorHAnsi"/>
                <w:sz w:val="22"/>
                <w:szCs w:val="22"/>
              </w:rPr>
              <w:t>την</w:t>
            </w:r>
            <w:r w:rsidRPr="00C32050">
              <w:rPr>
                <w:rFonts w:asciiTheme="majorHAnsi" w:hAnsiTheme="majorHAnsi" w:cstheme="majorHAnsi"/>
                <w:sz w:val="22"/>
                <w:szCs w:val="22"/>
              </w:rPr>
              <w:t xml:space="preserve"> Επιτροπή Κεφαλαιαγοράς</w:t>
            </w:r>
            <w:r w:rsidR="005F5650" w:rsidRPr="00C32050">
              <w:rPr>
                <w:rFonts w:asciiTheme="majorHAnsi" w:hAnsiTheme="majorHAnsi" w:cstheme="majorHAnsi"/>
                <w:sz w:val="22"/>
                <w:szCs w:val="22"/>
              </w:rPr>
              <w:t xml:space="preserve"> και </w:t>
            </w:r>
            <w:r w:rsidR="00901EDE" w:rsidRPr="00C32050">
              <w:rPr>
                <w:rFonts w:asciiTheme="majorHAnsi" w:hAnsiTheme="majorHAnsi" w:cstheme="majorHAnsi"/>
                <w:sz w:val="22"/>
                <w:szCs w:val="22"/>
              </w:rPr>
              <w:t xml:space="preserve">έμμεσα </w:t>
            </w:r>
            <w:r w:rsidR="00E07A46" w:rsidRPr="00C32050">
              <w:rPr>
                <w:rFonts w:asciiTheme="majorHAnsi" w:hAnsiTheme="majorHAnsi" w:cstheme="majorHAnsi"/>
                <w:sz w:val="22"/>
                <w:szCs w:val="22"/>
              </w:rPr>
              <w:t xml:space="preserve">το σύνολο των εμπλεκόμενων </w:t>
            </w:r>
            <w:r w:rsidR="00901EDE" w:rsidRPr="00C32050">
              <w:rPr>
                <w:rFonts w:asciiTheme="majorHAnsi" w:hAnsiTheme="majorHAnsi" w:cstheme="majorHAnsi"/>
                <w:sz w:val="22"/>
                <w:szCs w:val="22"/>
              </w:rPr>
              <w:t xml:space="preserve">φορέων και προσώπων </w:t>
            </w:r>
            <w:r w:rsidR="00E07A46" w:rsidRPr="00C32050">
              <w:rPr>
                <w:rFonts w:asciiTheme="majorHAnsi" w:hAnsiTheme="majorHAnsi" w:cstheme="majorHAnsi"/>
                <w:sz w:val="22"/>
                <w:szCs w:val="22"/>
              </w:rPr>
              <w:t>σ</w:t>
            </w:r>
            <w:r w:rsidR="005F5650" w:rsidRPr="00C32050">
              <w:rPr>
                <w:rFonts w:asciiTheme="majorHAnsi" w:hAnsiTheme="majorHAnsi" w:cstheme="majorHAnsi"/>
                <w:sz w:val="22"/>
                <w:szCs w:val="22"/>
              </w:rPr>
              <w:t>την ελληνική κεφαλαιαγορά.</w:t>
            </w:r>
          </w:p>
          <w:p w14:paraId="593EA8AE" w14:textId="77777777" w:rsidR="00C20B7D" w:rsidRPr="00C32050" w:rsidRDefault="00C20B7D" w:rsidP="003677DF">
            <w:pPr>
              <w:spacing w:line="276" w:lineRule="auto"/>
              <w:jc w:val="both"/>
              <w:rPr>
                <w:rFonts w:asciiTheme="majorHAnsi" w:hAnsiTheme="majorHAnsi" w:cstheme="majorHAnsi"/>
                <w:sz w:val="22"/>
                <w:szCs w:val="22"/>
              </w:rPr>
            </w:pPr>
          </w:p>
          <w:p w14:paraId="53D9F75F" w14:textId="77777777" w:rsidR="00C20B7D" w:rsidRPr="00C32050" w:rsidRDefault="00C20B7D" w:rsidP="003677DF">
            <w:pPr>
              <w:spacing w:line="276" w:lineRule="auto"/>
              <w:jc w:val="both"/>
              <w:rPr>
                <w:rFonts w:asciiTheme="majorHAnsi" w:hAnsiTheme="majorHAnsi" w:cstheme="majorHAnsi"/>
                <w:sz w:val="22"/>
                <w:szCs w:val="22"/>
              </w:rPr>
            </w:pPr>
            <w:r w:rsidRPr="00C32050">
              <w:rPr>
                <w:rFonts w:asciiTheme="majorHAnsi" w:hAnsiTheme="majorHAnsi" w:cstheme="majorHAnsi"/>
                <w:b/>
                <w:sz w:val="22"/>
                <w:szCs w:val="22"/>
              </w:rPr>
              <w:t>Μ</w:t>
            </w:r>
            <w:r w:rsidR="00E854BA"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Β</w:t>
            </w:r>
            <w:r w:rsidRPr="00C32050">
              <w:rPr>
                <w:rFonts w:asciiTheme="majorHAnsi" w:hAnsiTheme="majorHAnsi" w:cstheme="majorHAnsi"/>
                <w:sz w:val="22"/>
                <w:szCs w:val="22"/>
              </w:rPr>
              <w:t>’</w:t>
            </w:r>
          </w:p>
          <w:p w14:paraId="6BF3E162" w14:textId="097B70CA" w:rsidR="00C20B7D" w:rsidRPr="00C32050" w:rsidRDefault="00C20B7D"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Αφορά αποκλειστικά σε οφειλέτες που έχουν χαρακτηριστεί από το</w:t>
            </w:r>
            <w:r w:rsidR="009B085E">
              <w:rPr>
                <w:rFonts w:asciiTheme="majorHAnsi" w:hAnsiTheme="majorHAnsi" w:cstheme="majorHAnsi"/>
                <w:sz w:val="22"/>
                <w:szCs w:val="22"/>
              </w:rPr>
              <w:t>ν</w:t>
            </w:r>
            <w:r w:rsidRPr="00C32050">
              <w:rPr>
                <w:rFonts w:asciiTheme="majorHAnsi" w:hAnsiTheme="majorHAnsi" w:cstheme="majorHAnsi"/>
                <w:sz w:val="22"/>
                <w:szCs w:val="22"/>
              </w:rPr>
              <w:t xml:space="preserve"> ν. 4738/2020 (Α’ 207) ως «ευάλωτοι».</w:t>
            </w:r>
          </w:p>
          <w:p w14:paraId="061A5FB2" w14:textId="77777777" w:rsidR="00E854BA" w:rsidRPr="00C32050" w:rsidRDefault="00E854BA" w:rsidP="00E854BA">
            <w:pPr>
              <w:pStyle w:val="affffff3"/>
              <w:spacing w:before="0" w:after="0" w:line="276" w:lineRule="auto"/>
              <w:rPr>
                <w:rFonts w:asciiTheme="majorHAnsi" w:hAnsiTheme="majorHAnsi" w:cstheme="majorHAnsi"/>
                <w:b/>
              </w:rPr>
            </w:pPr>
          </w:p>
          <w:p w14:paraId="3CD5E324" w14:textId="77777777" w:rsidR="00E854BA" w:rsidRPr="00C32050" w:rsidRDefault="00E854BA" w:rsidP="00E854BA">
            <w:pPr>
              <w:pStyle w:val="affffff3"/>
              <w:spacing w:before="0" w:after="0" w:line="276" w:lineRule="auto"/>
              <w:rPr>
                <w:rFonts w:asciiTheme="majorHAnsi" w:hAnsiTheme="majorHAnsi" w:cstheme="majorHAnsi"/>
                <w:b/>
              </w:rPr>
            </w:pPr>
            <w:r w:rsidRPr="00C32050">
              <w:rPr>
                <w:rFonts w:asciiTheme="majorHAnsi" w:hAnsiTheme="majorHAnsi" w:cstheme="majorHAnsi"/>
                <w:b/>
              </w:rPr>
              <w:t xml:space="preserve">ΜΕΡΟΣ Γ’  </w:t>
            </w:r>
          </w:p>
          <w:p w14:paraId="7477ADBF" w14:textId="77777777" w:rsidR="00E854BA" w:rsidRPr="00C32050" w:rsidRDefault="00E854BA" w:rsidP="00E854BA">
            <w:pPr>
              <w:pStyle w:val="affffff3"/>
              <w:spacing w:before="0" w:after="0" w:line="276" w:lineRule="auto"/>
              <w:rPr>
                <w:rFonts w:asciiTheme="majorHAnsi" w:hAnsiTheme="majorHAnsi" w:cstheme="majorHAnsi"/>
                <w:b/>
              </w:rPr>
            </w:pPr>
            <w:r w:rsidRPr="00C32050">
              <w:rPr>
                <w:rFonts w:asciiTheme="majorHAnsi" w:hAnsiTheme="majorHAnsi" w:cstheme="majorHAnsi"/>
                <w:b/>
              </w:rPr>
              <w:t xml:space="preserve">Άρθρα 27-33 </w:t>
            </w:r>
          </w:p>
          <w:p w14:paraId="2E517824" w14:textId="77777777" w:rsidR="00E854BA" w:rsidRPr="00C32050" w:rsidRDefault="00E854BA" w:rsidP="00E854BA">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συγκεκριμένη ρύθμιση αφορά στο σύνολο των επιχειρήσεων που δραστηριοποιούνται στον κλάδο παραγωγής και εμπορίας αιθυλικής αλκοόλης και αλκοολούχων προϊόντων, στα οποία επιβάλλεται Ειδικός Φόρος Κατανάλωσης, σύμφωνα με τον Εθνικό Τελωνειακό </w:t>
            </w:r>
            <w:r w:rsidRPr="00C32050">
              <w:rPr>
                <w:rFonts w:asciiTheme="majorHAnsi" w:hAnsiTheme="majorHAnsi" w:cstheme="majorHAnsi"/>
                <w:sz w:val="22"/>
                <w:szCs w:val="22"/>
              </w:rPr>
              <w:lastRenderedPageBreak/>
              <w:t>Κώδικα, καθώς και στους μικρούς διήμερους αποσταγματοποιούς της παρ. 5 του άρθρου 5 του ν. 2969/2001 (Α΄ 281).</w:t>
            </w:r>
          </w:p>
          <w:p w14:paraId="067ACB62" w14:textId="77777777" w:rsidR="00E854BA" w:rsidRPr="00C32050" w:rsidRDefault="00E854BA" w:rsidP="00E854BA">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Επιπλέον, αφορά στις τελωνειακές και χημικές αρχές της Ανεξάρτητης Αρχής Δημοσίων Εσόδων, οι οποίες θα εφαρμόσουν τις παραπάνω προβλέψεις.</w:t>
            </w:r>
          </w:p>
          <w:p w14:paraId="2FD91AF6" w14:textId="77777777" w:rsidR="00E854BA" w:rsidRPr="00C32050" w:rsidRDefault="00E854BA" w:rsidP="00E854BA">
            <w:pPr>
              <w:spacing w:line="276" w:lineRule="auto"/>
              <w:jc w:val="both"/>
              <w:rPr>
                <w:rFonts w:asciiTheme="majorHAnsi" w:hAnsiTheme="majorHAnsi" w:cstheme="majorHAnsi"/>
                <w:sz w:val="22"/>
                <w:szCs w:val="22"/>
              </w:rPr>
            </w:pPr>
          </w:p>
          <w:p w14:paraId="36EC1739" w14:textId="27D49EB2" w:rsidR="00E854BA" w:rsidRPr="00C32050" w:rsidRDefault="00E854BA" w:rsidP="00E854BA">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Άρθρα 34-36</w:t>
            </w:r>
          </w:p>
          <w:p w14:paraId="1A43C6F7" w14:textId="77777777" w:rsidR="00E854BA" w:rsidRPr="00C32050" w:rsidRDefault="00E854BA" w:rsidP="00E854BA">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Οι ρυθμίσεις του άρθρου 35 αφορούν στους επιτηδευματίες που δραστηριοποιούνται στον τομέα παραγωγής αιθυλικής αλκοόλης, προϊόντων απόσταξης και αποσταγμάτων όπως αυτοί ορίζονται στο άρθρο 5 του ν.2969/2001. </w:t>
            </w:r>
          </w:p>
          <w:p w14:paraId="3534C2BB" w14:textId="7C3DC839" w:rsidR="00E854BA" w:rsidRPr="00C32050" w:rsidRDefault="00E854BA" w:rsidP="00E854BA">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Οι ρυθμίσεις των άρθρων 3</w:t>
            </w:r>
            <w:r w:rsidR="00C84F00" w:rsidRPr="00C32050">
              <w:rPr>
                <w:rFonts w:asciiTheme="majorHAnsi" w:hAnsiTheme="majorHAnsi" w:cstheme="majorHAnsi"/>
                <w:sz w:val="22"/>
                <w:szCs w:val="22"/>
              </w:rPr>
              <w:t>5</w:t>
            </w:r>
            <w:r w:rsidRPr="00C32050">
              <w:rPr>
                <w:rFonts w:asciiTheme="majorHAnsi" w:hAnsiTheme="majorHAnsi" w:cstheme="majorHAnsi"/>
                <w:sz w:val="22"/>
                <w:szCs w:val="22"/>
              </w:rPr>
              <w:t xml:space="preserve"> και 3</w:t>
            </w:r>
            <w:r w:rsidR="00C84F00" w:rsidRPr="00C32050">
              <w:rPr>
                <w:rFonts w:asciiTheme="majorHAnsi" w:hAnsiTheme="majorHAnsi" w:cstheme="majorHAnsi"/>
                <w:sz w:val="22"/>
                <w:szCs w:val="22"/>
              </w:rPr>
              <w:t>6</w:t>
            </w:r>
            <w:r w:rsidR="009B085E">
              <w:rPr>
                <w:rFonts w:asciiTheme="majorHAnsi" w:hAnsiTheme="majorHAnsi" w:cstheme="majorHAnsi"/>
                <w:sz w:val="22"/>
                <w:szCs w:val="22"/>
              </w:rPr>
              <w:t xml:space="preserve"> </w:t>
            </w:r>
            <w:r w:rsidRPr="00C32050">
              <w:rPr>
                <w:rFonts w:asciiTheme="majorHAnsi" w:hAnsiTheme="majorHAnsi" w:cstheme="majorHAnsi"/>
                <w:sz w:val="22"/>
                <w:szCs w:val="22"/>
              </w:rPr>
              <w:t>αφορούν στους διήμερους μικρούς αποσταγματοποιούς, όπως αυτοί ορίζονται στην παρ. 5 του άρθρου 5 του ν.</w:t>
            </w:r>
            <w:r w:rsidR="009B085E">
              <w:rPr>
                <w:rFonts w:asciiTheme="majorHAnsi" w:hAnsiTheme="majorHAnsi" w:cstheme="majorHAnsi"/>
                <w:sz w:val="22"/>
                <w:szCs w:val="22"/>
              </w:rPr>
              <w:t xml:space="preserve"> </w:t>
            </w:r>
            <w:r w:rsidRPr="00C32050">
              <w:rPr>
                <w:rFonts w:asciiTheme="majorHAnsi" w:hAnsiTheme="majorHAnsi" w:cstheme="majorHAnsi"/>
                <w:sz w:val="22"/>
                <w:szCs w:val="22"/>
              </w:rPr>
              <w:t xml:space="preserve">2969/2001. </w:t>
            </w:r>
          </w:p>
          <w:p w14:paraId="441F40F9" w14:textId="3095CD44" w:rsidR="00E854BA" w:rsidRPr="00C32050" w:rsidRDefault="00E854BA" w:rsidP="00E854BA">
            <w:pPr>
              <w:pStyle w:val="affffff3"/>
              <w:spacing w:before="0" w:after="0" w:line="276" w:lineRule="auto"/>
              <w:rPr>
                <w:rFonts w:asciiTheme="majorHAnsi" w:hAnsiTheme="majorHAnsi" w:cstheme="majorHAnsi"/>
                <w:b/>
              </w:rPr>
            </w:pPr>
            <w:r w:rsidRPr="00C32050">
              <w:rPr>
                <w:rFonts w:asciiTheme="majorHAnsi" w:hAnsiTheme="majorHAnsi" w:cstheme="majorHAnsi"/>
              </w:rPr>
              <w:t>Επιπλέον, τα άρθρα 3</w:t>
            </w:r>
            <w:r w:rsidR="00C84F00" w:rsidRPr="00C32050">
              <w:rPr>
                <w:rFonts w:asciiTheme="majorHAnsi" w:hAnsiTheme="majorHAnsi" w:cstheme="majorHAnsi"/>
              </w:rPr>
              <w:t>4</w:t>
            </w:r>
            <w:r w:rsidRPr="00C32050">
              <w:rPr>
                <w:rFonts w:asciiTheme="majorHAnsi" w:hAnsiTheme="majorHAnsi" w:cstheme="majorHAnsi"/>
              </w:rPr>
              <w:t xml:space="preserve">  έως και 3</w:t>
            </w:r>
            <w:r w:rsidR="00C84F00" w:rsidRPr="00C32050">
              <w:rPr>
                <w:rFonts w:asciiTheme="majorHAnsi" w:hAnsiTheme="majorHAnsi" w:cstheme="majorHAnsi"/>
              </w:rPr>
              <w:t>6</w:t>
            </w:r>
            <w:r w:rsidRPr="00C32050">
              <w:rPr>
                <w:rFonts w:asciiTheme="majorHAnsi" w:hAnsiTheme="majorHAnsi" w:cstheme="majorHAnsi"/>
              </w:rPr>
              <w:t xml:space="preserve"> αφορούν στις τελωνειακές και χημικές αρχές της Α.Α.Δ.Ε., οι οποίες καθίστανται κατά περίπτωση αρμόδιες για την εφαρμογή τους.</w:t>
            </w:r>
          </w:p>
          <w:p w14:paraId="7E0C5D68" w14:textId="77777777" w:rsidR="00E854BA" w:rsidRPr="00C32050" w:rsidRDefault="00E854BA" w:rsidP="00E854BA">
            <w:pPr>
              <w:spacing w:line="276" w:lineRule="auto"/>
              <w:jc w:val="both"/>
              <w:rPr>
                <w:rFonts w:asciiTheme="majorHAnsi" w:hAnsiTheme="majorHAnsi" w:cstheme="majorHAnsi"/>
                <w:b/>
                <w:sz w:val="22"/>
                <w:szCs w:val="22"/>
              </w:rPr>
            </w:pPr>
          </w:p>
          <w:p w14:paraId="3B684D87" w14:textId="77777777" w:rsidR="00E854BA" w:rsidRPr="00C32050" w:rsidRDefault="00E854BA" w:rsidP="00E854BA">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37 </w:t>
            </w:r>
          </w:p>
          <w:p w14:paraId="2B72F981" w14:textId="2F7B0599" w:rsidR="00E854BA" w:rsidRPr="00C32050" w:rsidRDefault="00E854BA" w:rsidP="00E854BA">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ρύθμιση αφορά στην Ευρωπαϊκή Επιτροπή ή οργανισμό ή φορέα που έχει συσταθεί βάσει του ενωσιακού δικαίου, όσον αφορά σε πράξεις, όπως εισαγωγή αγαθών, απόκτηση αγαθών και λήψη υπηρεσιών, που πραγματοποιούν στο πλαίσιο αντιμετώπισης της πανδημίας </w:t>
            </w:r>
            <w:r w:rsidR="00834E4C" w:rsidRPr="00C32050">
              <w:rPr>
                <w:rFonts w:asciiTheme="majorHAnsi" w:hAnsiTheme="majorHAnsi" w:cstheme="majorHAnsi"/>
                <w:sz w:val="22"/>
                <w:szCs w:val="22"/>
              </w:rPr>
              <w:t xml:space="preserve">του κορωνοϊού </w:t>
            </w:r>
            <w:r w:rsidRPr="00C32050">
              <w:rPr>
                <w:rFonts w:asciiTheme="majorHAnsi" w:hAnsiTheme="majorHAnsi" w:cstheme="majorHAnsi"/>
                <w:sz w:val="22"/>
                <w:szCs w:val="22"/>
                <w:lang w:val="en-US"/>
              </w:rPr>
              <w:t>COVID</w:t>
            </w:r>
            <w:r w:rsidRPr="00C32050">
              <w:rPr>
                <w:rFonts w:asciiTheme="majorHAnsi" w:hAnsiTheme="majorHAnsi" w:cstheme="majorHAnsi"/>
                <w:sz w:val="22"/>
                <w:szCs w:val="22"/>
              </w:rPr>
              <w:t>-19, όταν αυτά τα αγαθά και οι υπηρεσίες πρόκειται να διατεθούν δωρεάν σε κράτη μέλη ή σε τρίτους, όπως εθνικές αρχές ή ιδρύματα για τον ίδιο σκοπό.</w:t>
            </w:r>
          </w:p>
          <w:p w14:paraId="74DA8BF2" w14:textId="77777777" w:rsidR="00B05313" w:rsidRPr="00C32050" w:rsidRDefault="00E854BA" w:rsidP="00E854BA">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Επιπλέον, αφορά στις φορολογικές και τελωνειακές αρχές της Α.Α.Δ.Ε., οι οποίες πρόκειται να εφαρμόσουν τις προτεινόμενες διατάξεις.</w:t>
            </w:r>
          </w:p>
          <w:p w14:paraId="7F37CB0E" w14:textId="77777777" w:rsidR="004D5B65" w:rsidRPr="00C32050" w:rsidRDefault="004D5B65" w:rsidP="003677DF">
            <w:pPr>
              <w:spacing w:line="276" w:lineRule="auto"/>
              <w:jc w:val="both"/>
              <w:rPr>
                <w:rFonts w:asciiTheme="majorHAnsi" w:hAnsiTheme="majorHAnsi" w:cstheme="majorHAnsi"/>
                <w:b/>
                <w:sz w:val="22"/>
                <w:szCs w:val="22"/>
              </w:rPr>
            </w:pPr>
          </w:p>
          <w:p w14:paraId="1A75D9F0" w14:textId="77777777" w:rsidR="004E5648" w:rsidRPr="00C32050" w:rsidRDefault="004E5648" w:rsidP="004E5648">
            <w:pPr>
              <w:pStyle w:val="affffff3"/>
              <w:spacing w:before="0" w:after="0" w:line="276" w:lineRule="auto"/>
              <w:rPr>
                <w:rFonts w:asciiTheme="majorHAnsi" w:hAnsiTheme="majorHAnsi" w:cstheme="majorHAnsi"/>
                <w:b/>
              </w:rPr>
            </w:pPr>
            <w:r w:rsidRPr="00C32050">
              <w:rPr>
                <w:rFonts w:asciiTheme="majorHAnsi" w:hAnsiTheme="majorHAnsi" w:cstheme="majorHAnsi"/>
                <w:b/>
              </w:rPr>
              <w:t xml:space="preserve">ΜΕΡΟΣ Δ’ </w:t>
            </w:r>
          </w:p>
          <w:p w14:paraId="36369DC9" w14:textId="77777777" w:rsidR="004E5648" w:rsidRPr="00C32050" w:rsidRDefault="004E5648" w:rsidP="004E5648">
            <w:pPr>
              <w:pStyle w:val="affffff3"/>
              <w:spacing w:before="0" w:after="0" w:line="276" w:lineRule="auto"/>
              <w:rPr>
                <w:rFonts w:asciiTheme="majorHAnsi" w:hAnsiTheme="majorHAnsi" w:cstheme="majorHAnsi"/>
                <w:b/>
              </w:rPr>
            </w:pPr>
          </w:p>
          <w:p w14:paraId="684FFA70" w14:textId="77777777" w:rsidR="004E5648" w:rsidRPr="00C32050" w:rsidRDefault="004E5648" w:rsidP="004E5648">
            <w:pPr>
              <w:pStyle w:val="affffff3"/>
              <w:spacing w:before="0" w:after="0" w:line="276" w:lineRule="auto"/>
              <w:rPr>
                <w:rFonts w:asciiTheme="majorHAnsi" w:hAnsiTheme="majorHAnsi" w:cstheme="majorHAnsi"/>
                <w:b/>
              </w:rPr>
            </w:pPr>
            <w:r w:rsidRPr="00C32050">
              <w:rPr>
                <w:rFonts w:asciiTheme="majorHAnsi" w:hAnsiTheme="majorHAnsi" w:cstheme="majorHAnsi"/>
                <w:b/>
              </w:rPr>
              <w:t xml:space="preserve">Άρθρα 40-49 </w:t>
            </w:r>
          </w:p>
          <w:p w14:paraId="5F479365" w14:textId="77777777" w:rsidR="004E5648" w:rsidRPr="00C32050" w:rsidRDefault="004E5648" w:rsidP="004E564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Αφορά όλους τους φορολογούμενους, φυσικά και νομικά πρόσωπα και νομικές οντότητες, οι οποίοι είναι υποκείμενοι σε ΕΝ.Φ.Ι.Α.</w:t>
            </w:r>
          </w:p>
          <w:p w14:paraId="57EE7B6E" w14:textId="77777777" w:rsidR="004E5648" w:rsidRPr="00C32050" w:rsidRDefault="004E5648" w:rsidP="004E5648">
            <w:pPr>
              <w:spacing w:line="276" w:lineRule="auto"/>
              <w:jc w:val="both"/>
              <w:rPr>
                <w:rFonts w:asciiTheme="majorHAnsi" w:hAnsiTheme="majorHAnsi" w:cstheme="majorHAnsi"/>
                <w:sz w:val="22"/>
                <w:szCs w:val="22"/>
              </w:rPr>
            </w:pPr>
          </w:p>
          <w:p w14:paraId="730220D2" w14:textId="77777777" w:rsidR="004E5648" w:rsidRPr="00C32050" w:rsidRDefault="004E5648" w:rsidP="004E5648">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50</w:t>
            </w:r>
          </w:p>
          <w:p w14:paraId="33B20DC7" w14:textId="1C0BB79A" w:rsidR="004E5648" w:rsidRPr="00C32050" w:rsidRDefault="004E5648" w:rsidP="004E564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εν λόγω ρύθμιση αφορά τους αγρότες που χρησιμοποιούν πετρέλαιο κίνησης για την εκτέλεση των εργασιών τους. Με την κατ’ εξουσιοδότηση κοινή απόφαση  των Υπουργών Οικονομικών,  Αγροτικής Ανάπτυξης και Τροφίμων και του Διοικητή της ΑΑΔΕ θα καθοριστούν </w:t>
            </w:r>
            <w:r w:rsidR="005855FF" w:rsidRPr="00C32050">
              <w:rPr>
                <w:rFonts w:asciiTheme="majorHAnsi" w:hAnsiTheme="majorHAnsi" w:cstheme="majorHAnsi"/>
                <w:sz w:val="22"/>
                <w:szCs w:val="22"/>
              </w:rPr>
              <w:t xml:space="preserve">τα </w:t>
            </w:r>
            <w:r w:rsidRPr="00C32050">
              <w:rPr>
                <w:rFonts w:asciiTheme="majorHAnsi" w:hAnsiTheme="majorHAnsi" w:cstheme="majorHAnsi"/>
                <w:sz w:val="22"/>
                <w:szCs w:val="22"/>
              </w:rPr>
              <w:t>πρόσωπα</w:t>
            </w:r>
            <w:r w:rsidR="005855FF" w:rsidRPr="00C32050">
              <w:rPr>
                <w:rFonts w:asciiTheme="majorHAnsi" w:hAnsiTheme="majorHAnsi" w:cstheme="majorHAnsi"/>
                <w:sz w:val="22"/>
                <w:szCs w:val="22"/>
              </w:rPr>
              <w:t xml:space="preserve"> που είναι δικαιούχοι επιστροφής του ειδικού φόρου κατανάλωσης.</w:t>
            </w:r>
          </w:p>
          <w:p w14:paraId="50C75DF0" w14:textId="77777777" w:rsidR="004E5648" w:rsidRPr="00C32050" w:rsidRDefault="004E5648" w:rsidP="004E5648">
            <w:pPr>
              <w:spacing w:line="276" w:lineRule="auto"/>
              <w:jc w:val="both"/>
              <w:rPr>
                <w:rFonts w:asciiTheme="majorHAnsi" w:hAnsiTheme="majorHAnsi" w:cstheme="majorHAnsi"/>
                <w:sz w:val="22"/>
                <w:szCs w:val="22"/>
              </w:rPr>
            </w:pPr>
          </w:p>
          <w:p w14:paraId="0B6BA771" w14:textId="77777777" w:rsidR="004E5648" w:rsidRPr="00C32050" w:rsidRDefault="004E5648" w:rsidP="004E5648">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51 </w:t>
            </w:r>
          </w:p>
          <w:p w14:paraId="3C035911" w14:textId="69372ABD" w:rsidR="004E5648" w:rsidRPr="00C32050" w:rsidRDefault="004E5648" w:rsidP="004E564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Υποκείμενα στο</w:t>
            </w:r>
            <w:r w:rsidR="009B085E">
              <w:rPr>
                <w:rFonts w:asciiTheme="majorHAnsi" w:hAnsiTheme="majorHAnsi" w:cstheme="majorHAnsi"/>
                <w:sz w:val="22"/>
                <w:szCs w:val="22"/>
              </w:rPr>
              <w:t>ν</w:t>
            </w:r>
            <w:r w:rsidRPr="00C32050">
              <w:rPr>
                <w:rFonts w:asciiTheme="majorHAnsi" w:hAnsiTheme="majorHAnsi" w:cstheme="majorHAnsi"/>
                <w:sz w:val="22"/>
                <w:szCs w:val="22"/>
              </w:rPr>
              <w:t xml:space="preserve"> φόρο πρόσωπα και επιχειρήσεις που δραστηριοποιούνται στους κλάδους που αφορούν στα λιπάσματα και κατ’ επέκταση τους τελικούς καταναλωτές  των λιπασμάτων.</w:t>
            </w:r>
          </w:p>
          <w:p w14:paraId="677CB1CC" w14:textId="77777777" w:rsidR="004E5648" w:rsidRPr="00C32050" w:rsidRDefault="004E5648" w:rsidP="004E5648">
            <w:pPr>
              <w:spacing w:line="276" w:lineRule="auto"/>
              <w:jc w:val="both"/>
              <w:rPr>
                <w:rFonts w:asciiTheme="majorHAnsi" w:hAnsiTheme="majorHAnsi" w:cstheme="majorHAnsi"/>
                <w:sz w:val="22"/>
                <w:szCs w:val="22"/>
              </w:rPr>
            </w:pPr>
          </w:p>
          <w:p w14:paraId="35BDCA08" w14:textId="77777777" w:rsidR="004E5648" w:rsidRPr="00C32050" w:rsidRDefault="004E5648" w:rsidP="004E5648">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52 </w:t>
            </w:r>
          </w:p>
          <w:p w14:paraId="4CFC7676" w14:textId="47A33479" w:rsidR="004E5648" w:rsidRPr="00C32050" w:rsidRDefault="004E5648" w:rsidP="004E564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Υποκείμενα στο</w:t>
            </w:r>
            <w:r w:rsidR="009B085E">
              <w:rPr>
                <w:rFonts w:asciiTheme="majorHAnsi" w:hAnsiTheme="majorHAnsi" w:cstheme="majorHAnsi"/>
                <w:sz w:val="22"/>
                <w:szCs w:val="22"/>
              </w:rPr>
              <w:t>ν</w:t>
            </w:r>
            <w:r w:rsidRPr="00C32050">
              <w:rPr>
                <w:rFonts w:asciiTheme="majorHAnsi" w:hAnsiTheme="majorHAnsi" w:cstheme="majorHAnsi"/>
                <w:sz w:val="22"/>
                <w:szCs w:val="22"/>
              </w:rPr>
              <w:t xml:space="preserve"> φόρο πρόσωπα και επιχειρήσεις που δραστηριοποιούνται στον  κλάδο της κατασκευής ακινήτων προς πώληση</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αλλά και τους αγοραστές ιδιοκτησιών, οι οποίες  έχουν υπαχθεί στο καθεστώς αναστολής του Φ.Π.Α.    </w:t>
            </w:r>
          </w:p>
          <w:p w14:paraId="0C5979BE" w14:textId="77777777" w:rsidR="004E5648" w:rsidRPr="00C32050" w:rsidRDefault="004E5648" w:rsidP="004E5648">
            <w:pPr>
              <w:jc w:val="both"/>
              <w:rPr>
                <w:rFonts w:asciiTheme="majorHAnsi" w:hAnsiTheme="majorHAnsi" w:cstheme="majorHAnsi"/>
                <w:sz w:val="22"/>
                <w:szCs w:val="22"/>
              </w:rPr>
            </w:pPr>
          </w:p>
          <w:p w14:paraId="5FA01E93" w14:textId="77777777" w:rsidR="004E5648" w:rsidRPr="00C32050" w:rsidRDefault="004E5648" w:rsidP="004E5648">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Άρθρο 53</w:t>
            </w:r>
          </w:p>
          <w:p w14:paraId="1CC1E238" w14:textId="22D8C7DE" w:rsidR="004E5648" w:rsidRPr="00C32050" w:rsidRDefault="004E5648" w:rsidP="004E564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Φυσικά πρόσωπα που μεταφέρουν τη φορολογική τους κατοικία στην Ελλάδα,  προκειμένου να υπαχθούν στον ειδικό τρόπο φορολόγησης του άρθρου 5Γ και την αρμόδια για την εξέταση των αιτημάτων φορολογική αρχή. </w:t>
            </w:r>
          </w:p>
          <w:p w14:paraId="551038A3" w14:textId="19F9E794" w:rsidR="004E5648" w:rsidRPr="00C32050" w:rsidRDefault="004E5648" w:rsidP="004E564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Επίσης, ειδικότερα αφορά φυσικά πρόσωπα που έχουν υποβάλει ή θα υποβάλουν αίτημα υπαγωγής </w:t>
            </w:r>
            <w:r w:rsidR="009B085E">
              <w:rPr>
                <w:rFonts w:asciiTheme="majorHAnsi" w:hAnsiTheme="majorHAnsi" w:cstheme="majorHAnsi"/>
                <w:sz w:val="22"/>
                <w:szCs w:val="22"/>
              </w:rPr>
              <w:t>σ</w:t>
            </w:r>
            <w:r w:rsidRPr="00C32050">
              <w:rPr>
                <w:rFonts w:asciiTheme="majorHAnsi" w:hAnsiTheme="majorHAnsi" w:cstheme="majorHAnsi"/>
                <w:sz w:val="22"/>
                <w:szCs w:val="22"/>
              </w:rPr>
              <w:t>τ</w:t>
            </w:r>
            <w:r w:rsidR="009B085E">
              <w:rPr>
                <w:rFonts w:asciiTheme="majorHAnsi" w:hAnsiTheme="majorHAnsi" w:cstheme="majorHAnsi"/>
                <w:sz w:val="22"/>
                <w:szCs w:val="22"/>
              </w:rPr>
              <w:t>ο</w:t>
            </w:r>
            <w:r w:rsidRPr="00C32050">
              <w:rPr>
                <w:rFonts w:asciiTheme="majorHAnsi" w:hAnsiTheme="majorHAnsi" w:cstheme="majorHAnsi"/>
                <w:sz w:val="22"/>
                <w:szCs w:val="22"/>
              </w:rPr>
              <w:t xml:space="preserve"> άρθρο 5Γ του ΚΦΕ για το φορολογικό 2021.</w:t>
            </w:r>
          </w:p>
          <w:p w14:paraId="6A59AB31" w14:textId="77777777" w:rsidR="004E5648" w:rsidRPr="00C32050" w:rsidRDefault="004E5648" w:rsidP="004E5648">
            <w:pPr>
              <w:spacing w:line="276" w:lineRule="auto"/>
              <w:jc w:val="both"/>
              <w:rPr>
                <w:rFonts w:asciiTheme="majorHAnsi" w:hAnsiTheme="majorHAnsi" w:cstheme="majorHAnsi"/>
                <w:sz w:val="22"/>
                <w:szCs w:val="22"/>
              </w:rPr>
            </w:pPr>
          </w:p>
          <w:p w14:paraId="0D0958CF" w14:textId="77777777" w:rsidR="004E5648" w:rsidRPr="00C32050" w:rsidRDefault="004E5648" w:rsidP="004E5648">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Άρθρο 54</w:t>
            </w:r>
          </w:p>
          <w:p w14:paraId="3AA0C727" w14:textId="2335D72F" w:rsidR="004E5648" w:rsidRPr="00C32050" w:rsidRDefault="005855FF" w:rsidP="004E5648">
            <w:pPr>
              <w:rPr>
                <w:rFonts w:asciiTheme="majorHAnsi" w:hAnsiTheme="majorHAnsi" w:cstheme="majorHAnsi"/>
                <w:sz w:val="22"/>
                <w:szCs w:val="22"/>
              </w:rPr>
            </w:pPr>
            <w:r w:rsidRPr="00C32050">
              <w:rPr>
                <w:rFonts w:asciiTheme="majorHAnsi" w:hAnsiTheme="majorHAnsi" w:cstheme="majorHAnsi"/>
                <w:sz w:val="22"/>
                <w:szCs w:val="22"/>
              </w:rPr>
              <w:t>Τ</w:t>
            </w:r>
            <w:r w:rsidR="004E5648" w:rsidRPr="00C32050">
              <w:rPr>
                <w:rFonts w:asciiTheme="majorHAnsi" w:hAnsiTheme="majorHAnsi" w:cstheme="majorHAnsi"/>
                <w:sz w:val="22"/>
                <w:szCs w:val="22"/>
              </w:rPr>
              <w:t>ους Φορείς Γενικής Κυβέρνησης</w:t>
            </w:r>
            <w:r w:rsidRPr="00C32050">
              <w:rPr>
                <w:rFonts w:asciiTheme="majorHAnsi" w:hAnsiTheme="majorHAnsi" w:cstheme="majorHAnsi"/>
                <w:sz w:val="22"/>
                <w:szCs w:val="22"/>
              </w:rPr>
              <w:t xml:space="preserve"> που συμμετέχουν στο Κοινό Κεφάλαιο</w:t>
            </w:r>
            <w:r w:rsidR="00867551" w:rsidRPr="00C32050">
              <w:rPr>
                <w:rFonts w:asciiTheme="majorHAnsi" w:hAnsiTheme="majorHAnsi" w:cstheme="majorHAnsi"/>
                <w:sz w:val="22"/>
                <w:szCs w:val="22"/>
              </w:rPr>
              <w:t xml:space="preserve"> της παρ. 11 του άρθρου 15 του ν. 2469/1997 (Α΄38)</w:t>
            </w:r>
            <w:r w:rsidR="004E5648" w:rsidRPr="00C32050">
              <w:rPr>
                <w:rFonts w:asciiTheme="majorHAnsi" w:hAnsiTheme="majorHAnsi" w:cstheme="majorHAnsi"/>
                <w:sz w:val="22"/>
                <w:szCs w:val="22"/>
              </w:rPr>
              <w:t>.</w:t>
            </w:r>
          </w:p>
          <w:p w14:paraId="450507B9" w14:textId="77777777" w:rsidR="004E5648" w:rsidRPr="00C32050" w:rsidRDefault="004E5648" w:rsidP="004E5648">
            <w:pPr>
              <w:rPr>
                <w:rFonts w:asciiTheme="majorHAnsi" w:hAnsiTheme="majorHAnsi" w:cstheme="majorHAnsi"/>
                <w:sz w:val="22"/>
                <w:szCs w:val="22"/>
              </w:rPr>
            </w:pPr>
          </w:p>
          <w:p w14:paraId="6D0614E7" w14:textId="77777777" w:rsidR="004E5648" w:rsidRPr="00C32050" w:rsidRDefault="004E5648" w:rsidP="004E5648">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55</w:t>
            </w:r>
          </w:p>
          <w:p w14:paraId="1D5CD3D0" w14:textId="2F461397" w:rsidR="004E5648" w:rsidRPr="00C32050" w:rsidRDefault="004E5648" w:rsidP="004E564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Τους Φορείς Γενικής Κυβέρνησης συμπεριλαμβανομένων και των κεφαλαιουχικών εταιρειών, σύμφωνα με το άρθρο 6 του ν. 4281/2014 (Α’ 160) ή την παρ. 2α της </w:t>
            </w:r>
            <w:r w:rsidR="009B085E">
              <w:rPr>
                <w:rFonts w:asciiTheme="majorHAnsi" w:hAnsiTheme="majorHAnsi" w:cstheme="majorHAnsi"/>
                <w:sz w:val="22"/>
                <w:szCs w:val="22"/>
              </w:rPr>
              <w:t>υ</w:t>
            </w:r>
            <w:r w:rsidRPr="00C32050">
              <w:rPr>
                <w:rFonts w:asciiTheme="majorHAnsi" w:hAnsiTheme="majorHAnsi" w:cstheme="majorHAnsi"/>
                <w:sz w:val="22"/>
                <w:szCs w:val="22"/>
              </w:rPr>
              <w:t>ποπαρ</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Γ2 του άρθρου πρώτου του ν. 4093/2012 (Α΄222) και τις κατ’ εξουσιοδότηση των άρθρων αυτών υπουργικές αποφάσεις,</w:t>
            </w:r>
            <w:r w:rsidRPr="00C32050">
              <w:rPr>
                <w:rFonts w:asciiTheme="majorHAnsi" w:hAnsiTheme="majorHAnsi" w:cstheme="majorHAnsi"/>
                <w:b/>
                <w:bCs/>
                <w:sz w:val="22"/>
                <w:szCs w:val="22"/>
              </w:rPr>
              <w:t xml:space="preserve"> </w:t>
            </w:r>
            <w:r w:rsidRPr="00C32050">
              <w:rPr>
                <w:rFonts w:asciiTheme="majorHAnsi" w:hAnsiTheme="majorHAnsi" w:cstheme="majorHAnsi"/>
                <w:sz w:val="22"/>
                <w:szCs w:val="22"/>
              </w:rPr>
              <w:t>ανεξαρτήτως ποσοστού συμμετοχής στους φορείς αυτούς του κράτους ή νομικού προσώπου δημοσίου δικαίου.</w:t>
            </w:r>
          </w:p>
          <w:p w14:paraId="0D3689A3" w14:textId="77777777" w:rsidR="004E5648" w:rsidRPr="00C32050" w:rsidRDefault="004E5648" w:rsidP="004E5648">
            <w:pPr>
              <w:spacing w:line="276" w:lineRule="auto"/>
              <w:rPr>
                <w:rFonts w:asciiTheme="majorHAnsi" w:hAnsiTheme="majorHAnsi" w:cstheme="majorHAnsi"/>
                <w:b/>
                <w:sz w:val="22"/>
                <w:szCs w:val="22"/>
              </w:rPr>
            </w:pPr>
          </w:p>
          <w:p w14:paraId="004AF91A" w14:textId="77777777" w:rsidR="004E5648" w:rsidRPr="00C32050" w:rsidRDefault="004E5648" w:rsidP="004E5648">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Άρθρο 56</w:t>
            </w:r>
          </w:p>
          <w:p w14:paraId="5743077A" w14:textId="77777777" w:rsidR="004E5648" w:rsidRPr="00C32050" w:rsidRDefault="004E5648" w:rsidP="004E5648">
            <w:pPr>
              <w:rPr>
                <w:rFonts w:asciiTheme="majorHAnsi" w:hAnsiTheme="majorHAnsi" w:cstheme="majorHAnsi"/>
                <w:sz w:val="22"/>
                <w:szCs w:val="22"/>
              </w:rPr>
            </w:pPr>
            <w:r w:rsidRPr="00C32050">
              <w:rPr>
                <w:rFonts w:asciiTheme="majorHAnsi" w:hAnsiTheme="majorHAnsi" w:cstheme="majorHAnsi"/>
                <w:sz w:val="22"/>
                <w:szCs w:val="22"/>
              </w:rPr>
              <w:t xml:space="preserve">Νομικά πρόσωπα και νομικές οντότητες που ανήκουν σε ενοποιημένο όμιλο. </w:t>
            </w:r>
          </w:p>
          <w:p w14:paraId="4182B388" w14:textId="77777777" w:rsidR="004E5648" w:rsidRPr="00C32050" w:rsidRDefault="004E5648" w:rsidP="004E5648">
            <w:pPr>
              <w:spacing w:line="276" w:lineRule="auto"/>
              <w:rPr>
                <w:rFonts w:asciiTheme="majorHAnsi" w:hAnsiTheme="majorHAnsi" w:cstheme="majorHAnsi"/>
                <w:b/>
                <w:sz w:val="22"/>
                <w:szCs w:val="22"/>
              </w:rPr>
            </w:pPr>
          </w:p>
          <w:p w14:paraId="4E2E32F6" w14:textId="77777777" w:rsidR="004E5648" w:rsidRPr="00C32050" w:rsidRDefault="004E5648" w:rsidP="004E5648">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Άρθρο 57</w:t>
            </w:r>
          </w:p>
          <w:p w14:paraId="5D65D6F1" w14:textId="77777777" w:rsidR="004E5648" w:rsidRPr="00C32050" w:rsidRDefault="004E5648" w:rsidP="004E564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Φυσικά πρόσωπα και υπηρεσίες της Φορολογικής Διοίκησης. </w:t>
            </w:r>
          </w:p>
          <w:p w14:paraId="26F3B1A5" w14:textId="77777777" w:rsidR="004E5648" w:rsidRPr="00C32050" w:rsidRDefault="004E5648" w:rsidP="004E5648">
            <w:pPr>
              <w:spacing w:line="276" w:lineRule="auto"/>
              <w:rPr>
                <w:rFonts w:asciiTheme="majorHAnsi" w:hAnsiTheme="majorHAnsi" w:cstheme="majorHAnsi"/>
                <w:b/>
                <w:sz w:val="22"/>
                <w:szCs w:val="22"/>
              </w:rPr>
            </w:pPr>
          </w:p>
          <w:p w14:paraId="6DF2D577" w14:textId="77777777" w:rsidR="004E5648" w:rsidRPr="00C32050" w:rsidRDefault="004E5648" w:rsidP="004E5648">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Άρθρο 58</w:t>
            </w:r>
          </w:p>
          <w:p w14:paraId="17F41DDC" w14:textId="77777777" w:rsidR="004E5648" w:rsidRPr="00C32050" w:rsidRDefault="004E5648" w:rsidP="004E5648">
            <w:pPr>
              <w:spacing w:line="276" w:lineRule="auto"/>
              <w:rPr>
                <w:rFonts w:asciiTheme="majorHAnsi" w:hAnsiTheme="majorHAnsi" w:cstheme="majorHAnsi"/>
                <w:sz w:val="22"/>
                <w:szCs w:val="22"/>
              </w:rPr>
            </w:pPr>
            <w:r w:rsidRPr="00C32050">
              <w:rPr>
                <w:rFonts w:asciiTheme="majorHAnsi" w:hAnsiTheme="majorHAnsi" w:cstheme="majorHAnsi"/>
                <w:sz w:val="22"/>
                <w:szCs w:val="22"/>
              </w:rPr>
              <w:t xml:space="preserve">Φυσικά και νομικά πρόσωπα και νομικές οντότητες. </w:t>
            </w:r>
          </w:p>
          <w:p w14:paraId="0B2A3C7E" w14:textId="77777777" w:rsidR="00C84F00" w:rsidRPr="00C32050" w:rsidRDefault="00C84F00" w:rsidP="004E5648">
            <w:pPr>
              <w:spacing w:line="276" w:lineRule="auto"/>
              <w:rPr>
                <w:rFonts w:asciiTheme="majorHAnsi" w:hAnsiTheme="majorHAnsi" w:cstheme="majorHAnsi"/>
                <w:sz w:val="22"/>
                <w:szCs w:val="22"/>
              </w:rPr>
            </w:pPr>
          </w:p>
          <w:p w14:paraId="6E5F70C2" w14:textId="77777777" w:rsidR="004E5648" w:rsidRPr="00C32050" w:rsidRDefault="004E5648" w:rsidP="004E5648">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Άρθρο 59 </w:t>
            </w:r>
          </w:p>
          <w:p w14:paraId="5E75AB26" w14:textId="77777777" w:rsidR="004E5648" w:rsidRPr="00C32050" w:rsidRDefault="004E5648" w:rsidP="004E564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Πρόσωπα του άρθρου 56 του ν.4607/2019. </w:t>
            </w:r>
          </w:p>
          <w:p w14:paraId="6333C790" w14:textId="77777777" w:rsidR="004E5648" w:rsidRPr="00C32050" w:rsidRDefault="004E5648" w:rsidP="004E5648">
            <w:pPr>
              <w:spacing w:line="276" w:lineRule="auto"/>
              <w:jc w:val="both"/>
              <w:rPr>
                <w:rFonts w:asciiTheme="majorHAnsi" w:hAnsiTheme="majorHAnsi" w:cstheme="majorHAnsi"/>
                <w:sz w:val="22"/>
                <w:szCs w:val="22"/>
              </w:rPr>
            </w:pPr>
          </w:p>
          <w:p w14:paraId="547BDBB1" w14:textId="77777777" w:rsidR="004E5648" w:rsidRPr="00C32050" w:rsidRDefault="004E5648" w:rsidP="004E5648">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Άρθρο 60</w:t>
            </w:r>
          </w:p>
          <w:p w14:paraId="2EA80339" w14:textId="77777777" w:rsidR="004E5648" w:rsidRPr="00C32050" w:rsidRDefault="004E5648" w:rsidP="004E5648">
            <w:pPr>
              <w:spacing w:line="276" w:lineRule="auto"/>
              <w:rPr>
                <w:rFonts w:asciiTheme="majorHAnsi" w:hAnsiTheme="majorHAnsi" w:cstheme="majorHAnsi"/>
                <w:sz w:val="22"/>
                <w:szCs w:val="22"/>
              </w:rPr>
            </w:pPr>
            <w:r w:rsidRPr="00C32050">
              <w:rPr>
                <w:rFonts w:asciiTheme="majorHAnsi" w:hAnsiTheme="majorHAnsi" w:cstheme="majorHAnsi"/>
                <w:sz w:val="22"/>
                <w:szCs w:val="22"/>
              </w:rPr>
              <w:t xml:space="preserve">Αφορά την εταιρεία με την επωνυμία «ΕΤΑΙΡΕΙΑ ΑΝΑΠΤΥΞΗΣ ΕΠΙΧΕΙΡΗΜΑΤΙΚΟΥ ΠΑΡΚΟΥ </w:t>
            </w:r>
            <w:r w:rsidRPr="00C32050">
              <w:rPr>
                <w:rFonts w:asciiTheme="majorHAnsi" w:hAnsiTheme="majorHAnsi" w:cstheme="majorHAnsi"/>
                <w:sz w:val="22"/>
                <w:szCs w:val="22"/>
                <w:lang w:val="en-US"/>
              </w:rPr>
              <w:t>Thess</w:t>
            </w:r>
            <w:r w:rsidRPr="00C32050">
              <w:rPr>
                <w:rFonts w:asciiTheme="majorHAnsi" w:hAnsiTheme="majorHAnsi" w:cstheme="majorHAnsi"/>
                <w:sz w:val="22"/>
                <w:szCs w:val="22"/>
              </w:rPr>
              <w:t>-</w:t>
            </w:r>
            <w:r w:rsidRPr="00C32050">
              <w:rPr>
                <w:rFonts w:asciiTheme="majorHAnsi" w:hAnsiTheme="majorHAnsi" w:cstheme="majorHAnsi"/>
                <w:sz w:val="22"/>
                <w:szCs w:val="22"/>
                <w:lang w:val="en-US"/>
              </w:rPr>
              <w:t>INTEC</w:t>
            </w:r>
            <w:r w:rsidRPr="00C32050">
              <w:rPr>
                <w:rFonts w:asciiTheme="majorHAnsi" w:hAnsiTheme="majorHAnsi" w:cstheme="majorHAnsi"/>
                <w:sz w:val="22"/>
                <w:szCs w:val="22"/>
              </w:rPr>
              <w:t xml:space="preserve"> </w:t>
            </w:r>
            <w:r w:rsidRPr="00C32050">
              <w:rPr>
                <w:rFonts w:asciiTheme="majorHAnsi" w:hAnsiTheme="majorHAnsi" w:cstheme="majorHAnsi"/>
                <w:sz w:val="22"/>
                <w:szCs w:val="22"/>
                <w:lang w:val="en-US"/>
              </w:rPr>
              <w:t>A</w:t>
            </w:r>
            <w:r w:rsidRPr="00C32050">
              <w:rPr>
                <w:rFonts w:asciiTheme="majorHAnsi" w:hAnsiTheme="majorHAnsi" w:cstheme="majorHAnsi"/>
                <w:sz w:val="22"/>
                <w:szCs w:val="22"/>
              </w:rPr>
              <w:t>.</w:t>
            </w:r>
            <w:r w:rsidRPr="00C32050">
              <w:rPr>
                <w:rFonts w:asciiTheme="majorHAnsi" w:hAnsiTheme="majorHAnsi" w:cstheme="majorHAnsi"/>
                <w:sz w:val="22"/>
                <w:szCs w:val="22"/>
                <w:lang w:val="en-US"/>
              </w:rPr>
              <w:t>E</w:t>
            </w:r>
            <w:r w:rsidRPr="00C32050">
              <w:rPr>
                <w:rFonts w:asciiTheme="majorHAnsi" w:hAnsiTheme="majorHAnsi" w:cstheme="majorHAnsi"/>
                <w:sz w:val="22"/>
                <w:szCs w:val="22"/>
              </w:rPr>
              <w:t>.».</w:t>
            </w:r>
          </w:p>
          <w:p w14:paraId="7E906716" w14:textId="77777777" w:rsidR="004E5648" w:rsidRPr="00C32050" w:rsidRDefault="004E5648" w:rsidP="004E5648">
            <w:pPr>
              <w:spacing w:line="276" w:lineRule="auto"/>
              <w:rPr>
                <w:rFonts w:asciiTheme="majorHAnsi" w:hAnsiTheme="majorHAnsi" w:cstheme="majorHAnsi"/>
                <w:sz w:val="22"/>
                <w:szCs w:val="22"/>
              </w:rPr>
            </w:pPr>
          </w:p>
          <w:p w14:paraId="04CFBED7" w14:textId="77777777" w:rsidR="004E5648" w:rsidRPr="00C32050" w:rsidRDefault="004E5648" w:rsidP="004E5648">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Άρθρο 61</w:t>
            </w:r>
          </w:p>
          <w:p w14:paraId="30D8FDB9" w14:textId="77777777" w:rsidR="004D5B65" w:rsidRPr="00C32050" w:rsidRDefault="004E5648" w:rsidP="004E5648">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προτεινόμενη διάταξη αφορά φυσικά πρόσωπα, φορολογικούς κατοίκους Ελλάδας.</w:t>
            </w:r>
          </w:p>
          <w:p w14:paraId="0F8A5DDA" w14:textId="77777777" w:rsidR="00C84F00" w:rsidRPr="00C32050" w:rsidRDefault="00C84F00" w:rsidP="004E5648">
            <w:pPr>
              <w:spacing w:line="276" w:lineRule="auto"/>
              <w:jc w:val="both"/>
              <w:rPr>
                <w:rFonts w:asciiTheme="majorHAnsi" w:hAnsiTheme="majorHAnsi" w:cstheme="majorHAnsi"/>
                <w:b/>
                <w:sz w:val="22"/>
                <w:szCs w:val="22"/>
              </w:rPr>
            </w:pPr>
          </w:p>
          <w:p w14:paraId="4A3F3E26" w14:textId="77777777" w:rsidR="00B05313" w:rsidRPr="00C32050" w:rsidRDefault="00B05313"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w:t>
            </w:r>
            <w:r w:rsidR="003677DF"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Ε’</w:t>
            </w:r>
          </w:p>
          <w:p w14:paraId="77401C5B" w14:textId="77777777" w:rsidR="00E854BA" w:rsidRPr="00C32050" w:rsidRDefault="00E854BA" w:rsidP="003677DF">
            <w:pPr>
              <w:spacing w:line="276" w:lineRule="auto"/>
              <w:jc w:val="both"/>
              <w:rPr>
                <w:rFonts w:asciiTheme="majorHAnsi" w:hAnsiTheme="majorHAnsi" w:cstheme="majorHAnsi"/>
                <w:b/>
                <w:sz w:val="22"/>
                <w:szCs w:val="22"/>
              </w:rPr>
            </w:pPr>
          </w:p>
          <w:p w14:paraId="718CC61E" w14:textId="77777777" w:rsidR="00B05313" w:rsidRPr="00C32050" w:rsidRDefault="00E752B6"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62</w:t>
            </w:r>
          </w:p>
          <w:p w14:paraId="40995EDD" w14:textId="77777777" w:rsidR="00B05313" w:rsidRPr="00C32050" w:rsidRDefault="00B05313"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Αφορά το ΤΑΙΠΕΔ.</w:t>
            </w:r>
          </w:p>
          <w:p w14:paraId="56D928C3" w14:textId="77777777" w:rsidR="003677DF" w:rsidRPr="00C32050" w:rsidRDefault="003677DF" w:rsidP="003677DF">
            <w:pPr>
              <w:spacing w:line="276" w:lineRule="auto"/>
              <w:jc w:val="both"/>
              <w:rPr>
                <w:rFonts w:asciiTheme="majorHAnsi" w:hAnsiTheme="majorHAnsi" w:cstheme="majorHAnsi"/>
                <w:sz w:val="22"/>
                <w:szCs w:val="22"/>
              </w:rPr>
            </w:pPr>
          </w:p>
          <w:p w14:paraId="63FDB0EE" w14:textId="77777777" w:rsidR="00B05313" w:rsidRPr="00C32050" w:rsidRDefault="00E752B6"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63</w:t>
            </w:r>
          </w:p>
          <w:p w14:paraId="1679907A" w14:textId="77777777" w:rsidR="00B05313" w:rsidRPr="00C32050" w:rsidRDefault="00B05313"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αξιολογούμενη ρύθμιση αφορά τους αστικούς συνεταιρισμούς όλων των κατηγοριών, που υπάγονται στις διατάξεις του ν. 1667/1986 (πιστωτικούς, ειδικών δραστηριοτήτων, τουριστικούς, παραγωγικούς, γυναικών, φαρμακευτικούς, μεταφορικούς, </w:t>
            </w:r>
            <w:r w:rsidRPr="00C32050">
              <w:rPr>
                <w:rFonts w:asciiTheme="majorHAnsi" w:hAnsiTheme="majorHAnsi" w:cstheme="majorHAnsi"/>
                <w:sz w:val="22"/>
                <w:szCs w:val="22"/>
              </w:rPr>
              <w:lastRenderedPageBreak/>
              <w:t>αλληλασφαλιστικούς, καταναλωτικούς, προμηθευτικούς, προμηθευτικούς εργαζομένων σε δημόσιες υπηρεσίες και ν.π.ι.δ., οικοδομικούς).</w:t>
            </w:r>
          </w:p>
          <w:p w14:paraId="50A84F04" w14:textId="77777777" w:rsidR="00E854BA" w:rsidRPr="00C32050" w:rsidRDefault="00E854BA" w:rsidP="003677DF">
            <w:pPr>
              <w:spacing w:line="276" w:lineRule="auto"/>
              <w:jc w:val="both"/>
              <w:rPr>
                <w:rFonts w:asciiTheme="majorHAnsi" w:hAnsiTheme="majorHAnsi" w:cstheme="majorHAnsi"/>
                <w:sz w:val="22"/>
                <w:szCs w:val="22"/>
              </w:rPr>
            </w:pPr>
          </w:p>
          <w:p w14:paraId="63EC3D38" w14:textId="77777777" w:rsidR="00B05313" w:rsidRPr="00C32050" w:rsidRDefault="00E752B6"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64</w:t>
            </w:r>
          </w:p>
          <w:p w14:paraId="78F57557" w14:textId="2E6A666B" w:rsidR="00B05313" w:rsidRPr="00C32050" w:rsidRDefault="00B05313"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αξιολογούμενη ρύθμιση αφορά τους λειτουργούς του Ν</w:t>
            </w:r>
            <w:r w:rsidR="00D845B2">
              <w:rPr>
                <w:rFonts w:asciiTheme="majorHAnsi" w:hAnsiTheme="majorHAnsi" w:cstheme="majorHAnsi"/>
                <w:sz w:val="22"/>
                <w:szCs w:val="22"/>
              </w:rPr>
              <w:t>.Σ.</w:t>
            </w:r>
            <w:r w:rsidRPr="00C32050">
              <w:rPr>
                <w:rFonts w:asciiTheme="majorHAnsi" w:hAnsiTheme="majorHAnsi" w:cstheme="majorHAnsi"/>
                <w:sz w:val="22"/>
                <w:szCs w:val="22"/>
              </w:rPr>
              <w:t>Κ.</w:t>
            </w:r>
          </w:p>
          <w:p w14:paraId="7BA38F4D" w14:textId="77777777" w:rsidR="00E854BA" w:rsidRPr="00C32050" w:rsidRDefault="00E854BA" w:rsidP="003677DF">
            <w:pPr>
              <w:spacing w:line="276" w:lineRule="auto"/>
              <w:jc w:val="both"/>
              <w:rPr>
                <w:rFonts w:asciiTheme="majorHAnsi" w:hAnsiTheme="majorHAnsi" w:cstheme="majorHAnsi"/>
                <w:sz w:val="22"/>
                <w:szCs w:val="22"/>
              </w:rPr>
            </w:pPr>
          </w:p>
          <w:p w14:paraId="4CBD7130" w14:textId="77777777" w:rsidR="00B05313" w:rsidRPr="00C32050" w:rsidRDefault="00E752B6" w:rsidP="003677DF">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65</w:t>
            </w:r>
          </w:p>
          <w:p w14:paraId="1AAC0DCA" w14:textId="7FFBB52D" w:rsidR="00B05313" w:rsidRPr="00C32050" w:rsidRDefault="00B05313" w:rsidP="003677D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Οι προτεινόμενες διατάξεις αφορούν στις τουριστικές κυρίως επιχειρήσεις και στους λοιπούς συναφείς κλάδους, που δραστηριοποιούνται στους παραθαλάσσιους δήμους της χώρας και δικαιούνται, είτε με την ιδιότητα του ομόρου, είτε μέσω δημοπρασίας να συνάψουν σύμβαση παραχώρησης απλής χρήσης αιγιαλού. Επίσης αφορούν και </w:t>
            </w:r>
            <w:r w:rsidR="005855FF" w:rsidRPr="00C32050">
              <w:rPr>
                <w:rFonts w:asciiTheme="majorHAnsi" w:hAnsiTheme="majorHAnsi" w:cstheme="majorHAnsi"/>
                <w:sz w:val="22"/>
                <w:szCs w:val="22"/>
              </w:rPr>
              <w:t xml:space="preserve">σε </w:t>
            </w:r>
            <w:r w:rsidRPr="00C32050">
              <w:rPr>
                <w:rFonts w:asciiTheme="majorHAnsi" w:hAnsiTheme="majorHAnsi" w:cstheme="majorHAnsi"/>
                <w:sz w:val="22"/>
                <w:szCs w:val="22"/>
              </w:rPr>
              <w:t xml:space="preserve">όλους τους παραθαλάσσιους </w:t>
            </w:r>
            <w:r w:rsidR="005855FF" w:rsidRPr="00C32050">
              <w:rPr>
                <w:rFonts w:asciiTheme="majorHAnsi" w:hAnsiTheme="majorHAnsi" w:cstheme="majorHAnsi"/>
                <w:sz w:val="22"/>
                <w:szCs w:val="22"/>
              </w:rPr>
              <w:t>δ</w:t>
            </w:r>
            <w:r w:rsidRPr="00C32050">
              <w:rPr>
                <w:rFonts w:asciiTheme="majorHAnsi" w:hAnsiTheme="majorHAnsi" w:cstheme="majorHAnsi"/>
                <w:sz w:val="22"/>
                <w:szCs w:val="22"/>
              </w:rPr>
              <w:t>ήμους.</w:t>
            </w:r>
          </w:p>
          <w:p w14:paraId="5599BF92" w14:textId="77777777" w:rsidR="003677DF" w:rsidRPr="00C32050" w:rsidRDefault="003677DF" w:rsidP="003677DF">
            <w:pPr>
              <w:spacing w:line="276" w:lineRule="auto"/>
              <w:jc w:val="both"/>
              <w:rPr>
                <w:rFonts w:asciiTheme="majorHAnsi" w:hAnsiTheme="majorHAnsi" w:cstheme="majorHAnsi"/>
                <w:sz w:val="22"/>
                <w:szCs w:val="22"/>
              </w:rPr>
            </w:pPr>
          </w:p>
          <w:p w14:paraId="06571EEE" w14:textId="77777777" w:rsidR="00B05313" w:rsidRPr="00C32050" w:rsidRDefault="00E752B6" w:rsidP="003677DF">
            <w:pPr>
              <w:spacing w:line="276" w:lineRule="auto"/>
              <w:jc w:val="both"/>
              <w:rPr>
                <w:rFonts w:asciiTheme="majorHAnsi" w:hAnsiTheme="majorHAnsi" w:cstheme="majorHAnsi"/>
                <w:b/>
                <w:sz w:val="22"/>
                <w:szCs w:val="22"/>
              </w:rPr>
            </w:pPr>
            <w:r w:rsidRPr="00C32050">
              <w:rPr>
                <w:rFonts w:asciiTheme="majorHAnsi" w:hAnsiTheme="majorHAnsi" w:cstheme="majorHAnsi"/>
                <w:sz w:val="22"/>
                <w:szCs w:val="22"/>
              </w:rPr>
              <w:t xml:space="preserve"> </w:t>
            </w:r>
            <w:r w:rsidRPr="00C32050">
              <w:rPr>
                <w:rFonts w:asciiTheme="majorHAnsi" w:hAnsiTheme="majorHAnsi" w:cstheme="majorHAnsi"/>
                <w:b/>
                <w:sz w:val="22"/>
                <w:szCs w:val="22"/>
              </w:rPr>
              <w:t>Άρθρο 66</w:t>
            </w:r>
          </w:p>
          <w:p w14:paraId="574A5099" w14:textId="766283AB" w:rsidR="00F3273C" w:rsidRPr="00C32050" w:rsidRDefault="00B05313">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Οι προτεινόμενες διατάξεις αφορούν </w:t>
            </w:r>
            <w:r w:rsidR="005855FF" w:rsidRPr="00C32050">
              <w:rPr>
                <w:rFonts w:asciiTheme="majorHAnsi" w:hAnsiTheme="majorHAnsi" w:cstheme="majorHAnsi"/>
                <w:sz w:val="22"/>
                <w:szCs w:val="22"/>
              </w:rPr>
              <w:t xml:space="preserve">σε </w:t>
            </w:r>
            <w:r w:rsidRPr="00C32050">
              <w:rPr>
                <w:rFonts w:asciiTheme="majorHAnsi" w:hAnsiTheme="majorHAnsi" w:cstheme="majorHAnsi"/>
                <w:sz w:val="22"/>
                <w:szCs w:val="22"/>
              </w:rPr>
              <w:t xml:space="preserve">φορείς του Δημοσίου, ΝΠΔΔ, ΟΤΑ Α΄ και Β΄ </w:t>
            </w:r>
            <w:r w:rsidR="005855FF" w:rsidRPr="00C32050">
              <w:rPr>
                <w:rFonts w:asciiTheme="majorHAnsi" w:hAnsiTheme="majorHAnsi" w:cstheme="majorHAnsi"/>
                <w:sz w:val="22"/>
                <w:szCs w:val="22"/>
              </w:rPr>
              <w:t>β</w:t>
            </w:r>
            <w:r w:rsidRPr="00C32050">
              <w:rPr>
                <w:rFonts w:asciiTheme="majorHAnsi" w:hAnsiTheme="majorHAnsi" w:cstheme="majorHAnsi"/>
                <w:sz w:val="22"/>
                <w:szCs w:val="22"/>
              </w:rPr>
              <w:t>αθμού, τουριστικές επιχειρήσεις ή ξενοδοχειακές μονάδες, στις περιπτώσεις που τα εν λόγω έργα έχουν κατασκευαστεί από το Δημόσιο, τον Ε.Ο.Τ. ή για λογαριασμό του ή των οποίων το Δημόσιο ή ο Ε.Ο.Τ είχαν τη διαχείριση ή έργα που είναι ουσιωδώς απαραίτητα για τη λειτουργία των εν λόγω ξενοδοχειακών μονάδων του Ε.Ο.Τ.. Επίσης, υπάγονται και οι αυθαίρετες κατασκευές που εξυπηρετούν τη λειτουργία των μονάδων υδατοκαλλιέργειας, για τις οποίες έχει γίνει υπαγωγή στις διατάξεις είτε του άρθρου 121 του ν. 4495/2017 (Α’ 167) είτε της περ. α΄ της παρ. 19 του άρθρου 23 του ν. 4178/2013 (Α’ 174).</w:t>
            </w:r>
          </w:p>
        </w:tc>
      </w:tr>
    </w:tbl>
    <w:p w14:paraId="5FD7FBD5" w14:textId="77777777" w:rsidR="0098002B" w:rsidRPr="00C32050" w:rsidRDefault="0098002B">
      <w:pPr>
        <w:rPr>
          <w:rFonts w:asciiTheme="majorHAnsi" w:hAnsiTheme="majorHAnsi" w:cstheme="majorHAnsi"/>
          <w:sz w:val="22"/>
          <w:szCs w:val="22"/>
        </w:rPr>
      </w:pPr>
    </w:p>
    <w:tbl>
      <w:tblPr>
        <w:tblStyle w:val="afffff9"/>
        <w:tblW w:w="9039" w:type="dxa"/>
        <w:tblLayout w:type="fixed"/>
        <w:tblLook w:val="04A0" w:firstRow="1" w:lastRow="0" w:firstColumn="1" w:lastColumn="0" w:noHBand="0" w:noVBand="1"/>
      </w:tblPr>
      <w:tblGrid>
        <w:gridCol w:w="816"/>
        <w:gridCol w:w="1637"/>
        <w:gridCol w:w="1533"/>
        <w:gridCol w:w="375"/>
        <w:gridCol w:w="1158"/>
        <w:gridCol w:w="435"/>
        <w:gridCol w:w="1098"/>
        <w:gridCol w:w="1987"/>
      </w:tblGrid>
      <w:tr w:rsidR="0098002B" w:rsidRPr="00C32050" w14:paraId="1FA34562" w14:textId="77777777" w:rsidTr="00E07A46">
        <w:trPr>
          <w:trHeight w:val="629"/>
        </w:trPr>
        <w:tc>
          <w:tcPr>
            <w:tcW w:w="816" w:type="dxa"/>
            <w:tcBorders>
              <w:top w:val="nil"/>
              <w:left w:val="nil"/>
              <w:bottom w:val="nil"/>
              <w:right w:val="nil"/>
            </w:tcBorders>
            <w:shd w:val="clear" w:color="auto" w:fill="auto"/>
          </w:tcPr>
          <w:p w14:paraId="7BE5018D" w14:textId="77777777" w:rsidR="0098002B" w:rsidRPr="00C32050" w:rsidRDefault="003D7B08">
            <w:pPr>
              <w:rPr>
                <w:rFonts w:asciiTheme="majorHAnsi" w:hAnsiTheme="majorHAnsi" w:cstheme="majorHAnsi"/>
                <w:sz w:val="22"/>
                <w:szCs w:val="22"/>
              </w:rPr>
            </w:pPr>
            <w:r w:rsidRPr="00C32050">
              <w:rPr>
                <w:rFonts w:asciiTheme="majorHAnsi" w:hAnsiTheme="majorHAnsi" w:cstheme="majorHAnsi"/>
                <w:sz w:val="22"/>
                <w:szCs w:val="22"/>
              </w:rPr>
              <w:br w:type="page"/>
            </w:r>
          </w:p>
        </w:tc>
        <w:tc>
          <w:tcPr>
            <w:tcW w:w="8223" w:type="dxa"/>
            <w:gridSpan w:val="7"/>
            <w:shd w:val="clear" w:color="auto" w:fill="C3C7CA" w:themeFill="text2" w:themeFillTint="40"/>
            <w:vAlign w:val="center"/>
          </w:tcPr>
          <w:p w14:paraId="1B798300"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t>Η αναγκαιότητα της αξιολογούμενης ρύθμισης</w:t>
            </w:r>
          </w:p>
        </w:tc>
      </w:tr>
      <w:tr w:rsidR="0098002B" w:rsidRPr="00C32050" w14:paraId="614E7CC6" w14:textId="77777777" w:rsidTr="00E07A46">
        <w:trPr>
          <w:trHeight w:val="1482"/>
        </w:trPr>
        <w:tc>
          <w:tcPr>
            <w:tcW w:w="816" w:type="dxa"/>
            <w:shd w:val="clear" w:color="auto" w:fill="E6E8E9" w:themeFill="text2" w:themeFillTint="1A"/>
            <w:vAlign w:val="center"/>
          </w:tcPr>
          <w:p w14:paraId="55A984C9"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t>4.</w:t>
            </w:r>
          </w:p>
        </w:tc>
        <w:tc>
          <w:tcPr>
            <w:tcW w:w="8223" w:type="dxa"/>
            <w:gridSpan w:val="7"/>
            <w:shd w:val="clear" w:color="auto" w:fill="E6E8E9" w:themeFill="text2" w:themeFillTint="1A"/>
            <w:vAlign w:val="center"/>
          </w:tcPr>
          <w:p w14:paraId="6357F819" w14:textId="77777777" w:rsidR="0098002B" w:rsidRPr="00C32050" w:rsidRDefault="008F56E1">
            <w:pPr>
              <w:jc w:val="both"/>
              <w:rPr>
                <w:rFonts w:asciiTheme="majorHAnsi" w:hAnsiTheme="majorHAnsi" w:cstheme="majorHAnsi"/>
                <w:sz w:val="22"/>
                <w:szCs w:val="22"/>
              </w:rPr>
            </w:pPr>
            <w:r w:rsidRPr="00C32050">
              <w:rPr>
                <w:rFonts w:asciiTheme="majorHAnsi" w:hAnsiTheme="majorHAnsi" w:cstheme="majorHAnsi"/>
                <w:sz w:val="22"/>
                <w:szCs w:val="22"/>
              </w:rPr>
              <w:t>Το εν λόγω ζήτημα έχει αντιμετωπιστεί με νομοθετική ρύθμιση στο παρελθόν;</w:t>
            </w:r>
          </w:p>
          <w:p w14:paraId="40D5B232" w14:textId="77777777" w:rsidR="0098002B" w:rsidRPr="00C32050" w:rsidRDefault="004E5648">
            <w:pPr>
              <w:jc w:val="center"/>
              <w:rPr>
                <w:rFonts w:asciiTheme="majorHAnsi" w:hAnsiTheme="majorHAnsi" w:cstheme="majorHAnsi"/>
                <w:sz w:val="22"/>
                <w:szCs w:val="22"/>
              </w:rPr>
            </w:pPr>
            <w:r w:rsidRPr="00C32050">
              <w:rPr>
                <w:rFonts w:asciiTheme="majorHAnsi" w:hAnsiTheme="majorHAnsi" w:cstheme="majorHAnsi"/>
                <w:sz w:val="22"/>
                <w:szCs w:val="22"/>
              </w:rPr>
              <w:t xml:space="preserve">                         </w:t>
            </w:r>
            <w:r w:rsidR="008F56E1" w:rsidRPr="00C32050">
              <w:rPr>
                <w:rFonts w:asciiTheme="majorHAnsi" w:hAnsiTheme="majorHAnsi" w:cstheme="majorHAnsi"/>
                <w:sz w:val="22"/>
                <w:szCs w:val="22"/>
              </w:rPr>
              <w:t>ΝΑΙ</w:t>
            </w:r>
            <w:r w:rsidR="00000872" w:rsidRPr="00C32050">
              <w:rPr>
                <w:rFonts w:asciiTheme="majorHAnsi" w:hAnsiTheme="majorHAnsi" w:cstheme="majorHAnsi"/>
                <w:sz w:val="22"/>
                <w:szCs w:val="22"/>
              </w:rPr>
              <w:t xml:space="preserve"> </w:t>
            </w:r>
            <w:r w:rsidR="008F56E1" w:rsidRPr="00C32050">
              <w:rPr>
                <w:rFonts w:asciiTheme="majorHAnsi" w:eastAsia="Wingdings" w:hAnsiTheme="majorHAnsi" w:cstheme="majorHAnsi"/>
                <w:sz w:val="22"/>
                <w:szCs w:val="22"/>
              </w:rPr>
              <w:t></w:t>
            </w:r>
            <w:r w:rsidR="00000872" w:rsidRPr="00C32050">
              <w:rPr>
                <w:rFonts w:asciiTheme="majorHAnsi" w:hAnsiTheme="majorHAnsi" w:cstheme="majorHAnsi"/>
                <w:sz w:val="22"/>
                <w:szCs w:val="22"/>
              </w:rPr>
              <w:t xml:space="preserve"> </w:t>
            </w:r>
            <w:r w:rsidR="008F56E1" w:rsidRPr="00C32050">
              <w:rPr>
                <w:rFonts w:asciiTheme="majorHAnsi" w:hAnsiTheme="majorHAnsi" w:cstheme="majorHAnsi"/>
                <w:sz w:val="22"/>
                <w:szCs w:val="22"/>
              </w:rPr>
              <w:t>ΟΧΙ</w:t>
            </w:r>
            <w:r w:rsidR="00000872" w:rsidRPr="00C32050">
              <w:rPr>
                <w:rFonts w:asciiTheme="majorHAnsi" w:hAnsiTheme="majorHAnsi" w:cstheme="majorHAnsi"/>
                <w:sz w:val="22"/>
                <w:szCs w:val="22"/>
              </w:rPr>
              <w:t xml:space="preserve"> </w:t>
            </w:r>
            <w:r w:rsidR="008F56E1" w:rsidRPr="00C32050">
              <w:rPr>
                <w:rFonts w:asciiTheme="majorHAnsi" w:eastAsia="Wingdings" w:hAnsiTheme="majorHAnsi" w:cstheme="majorHAnsi"/>
                <w:sz w:val="22"/>
                <w:szCs w:val="22"/>
              </w:rPr>
              <w:t></w:t>
            </w:r>
          </w:p>
          <w:p w14:paraId="6121FD35" w14:textId="77777777" w:rsidR="004E5648" w:rsidRPr="00C32050" w:rsidRDefault="004E5648" w:rsidP="004E5648">
            <w:pPr>
              <w:jc w:val="both"/>
              <w:rPr>
                <w:rFonts w:asciiTheme="majorHAnsi" w:hAnsiTheme="majorHAnsi" w:cstheme="majorHAnsi"/>
                <w:sz w:val="22"/>
                <w:szCs w:val="22"/>
              </w:rPr>
            </w:pPr>
            <w:r w:rsidRPr="00C32050">
              <w:rPr>
                <w:rFonts w:asciiTheme="majorHAnsi" w:hAnsiTheme="majorHAnsi" w:cstheme="majorHAnsi"/>
                <w:sz w:val="22"/>
                <w:szCs w:val="22"/>
              </w:rPr>
              <w:t xml:space="preserve">ΜΕΡΟΣ Γ’  </w:t>
            </w:r>
          </w:p>
          <w:p w14:paraId="6FFBBA4F" w14:textId="77777777" w:rsidR="004E5648" w:rsidRPr="00C32050" w:rsidRDefault="004E5648" w:rsidP="004E5648">
            <w:pPr>
              <w:jc w:val="both"/>
              <w:rPr>
                <w:rFonts w:asciiTheme="majorHAnsi" w:hAnsiTheme="majorHAnsi" w:cstheme="majorHAnsi"/>
                <w:sz w:val="22"/>
                <w:szCs w:val="22"/>
              </w:rPr>
            </w:pPr>
            <w:r w:rsidRPr="00C32050">
              <w:rPr>
                <w:rFonts w:asciiTheme="majorHAnsi" w:hAnsiTheme="majorHAnsi" w:cstheme="majorHAnsi"/>
                <w:sz w:val="22"/>
                <w:szCs w:val="22"/>
              </w:rPr>
              <w:t xml:space="preserve">Άρθρα 27 – 33                                                      ΝΑΙ   </w:t>
            </w:r>
            <w:r w:rsidRPr="00C32050">
              <w:rPr>
                <w:rFonts w:asciiTheme="majorHAnsi" w:hAnsiTheme="majorHAnsi" w:cstheme="majorHAnsi"/>
                <w:sz w:val="22"/>
                <w:szCs w:val="22"/>
                <w:lang w:val="en-US"/>
              </w:rPr>
              <w:t>x</w:t>
            </w:r>
            <w:r w:rsidRPr="00C32050">
              <w:rPr>
                <w:rFonts w:asciiTheme="majorHAnsi" w:hAnsiTheme="majorHAnsi" w:cstheme="majorHAnsi"/>
                <w:sz w:val="22"/>
                <w:szCs w:val="22"/>
              </w:rPr>
              <w:t xml:space="preserve">      ΟΧΙ   </w:t>
            </w:r>
            <w:r w:rsidRPr="00C32050">
              <w:rPr>
                <w:rFonts w:asciiTheme="majorHAnsi" w:hAnsiTheme="majorHAnsi" w:cstheme="majorHAnsi"/>
                <w:sz w:val="22"/>
                <w:szCs w:val="22"/>
              </w:rPr>
              <w:sym w:font="Wingdings" w:char="F072"/>
            </w:r>
          </w:p>
          <w:p w14:paraId="272763A9" w14:textId="77777777" w:rsidR="004E5648" w:rsidRPr="00C32050" w:rsidRDefault="004E5648" w:rsidP="004E5648">
            <w:pPr>
              <w:jc w:val="both"/>
              <w:rPr>
                <w:rFonts w:asciiTheme="majorHAnsi" w:hAnsiTheme="majorHAnsi" w:cstheme="majorHAnsi"/>
                <w:sz w:val="22"/>
                <w:szCs w:val="22"/>
              </w:rPr>
            </w:pPr>
            <w:r w:rsidRPr="00C32050">
              <w:rPr>
                <w:rFonts w:asciiTheme="majorHAnsi" w:hAnsiTheme="majorHAnsi" w:cstheme="majorHAnsi"/>
                <w:sz w:val="22"/>
                <w:szCs w:val="22"/>
              </w:rPr>
              <w:t xml:space="preserve">Άρθρο 37                                                               ΝΑΙ  </w:t>
            </w:r>
            <w:r w:rsidRPr="00C32050">
              <w:rPr>
                <w:rFonts w:asciiTheme="majorHAnsi" w:hAnsiTheme="majorHAnsi" w:cstheme="majorHAnsi"/>
                <w:sz w:val="22"/>
                <w:szCs w:val="22"/>
              </w:rPr>
              <w:sym w:font="Wingdings" w:char="F072"/>
            </w:r>
            <w:r w:rsidRPr="00C32050">
              <w:rPr>
                <w:rFonts w:asciiTheme="majorHAnsi" w:hAnsiTheme="majorHAnsi" w:cstheme="majorHAnsi"/>
                <w:sz w:val="22"/>
                <w:szCs w:val="22"/>
              </w:rPr>
              <w:t xml:space="preserve">      ΟΧΙ   </w:t>
            </w:r>
            <w:r w:rsidRPr="00C32050">
              <w:rPr>
                <w:rFonts w:asciiTheme="majorHAnsi" w:hAnsiTheme="majorHAnsi" w:cstheme="majorHAnsi"/>
                <w:sz w:val="22"/>
                <w:szCs w:val="22"/>
                <w:lang w:val="en-US"/>
              </w:rPr>
              <w:t>x</w:t>
            </w:r>
          </w:p>
          <w:p w14:paraId="2D2700B8" w14:textId="77777777" w:rsidR="004D0165" w:rsidRPr="00C32050" w:rsidRDefault="004D0165" w:rsidP="004E5648">
            <w:pPr>
              <w:jc w:val="both"/>
              <w:rPr>
                <w:rFonts w:asciiTheme="majorHAnsi" w:hAnsiTheme="majorHAnsi" w:cstheme="majorHAnsi"/>
                <w:sz w:val="22"/>
                <w:szCs w:val="22"/>
              </w:rPr>
            </w:pPr>
          </w:p>
          <w:p w14:paraId="4C5360C5" w14:textId="77777777" w:rsidR="0098002B" w:rsidRPr="00C32050" w:rsidRDefault="004E5648">
            <w:pPr>
              <w:jc w:val="both"/>
              <w:rPr>
                <w:rFonts w:asciiTheme="majorHAnsi" w:hAnsiTheme="majorHAnsi" w:cstheme="majorHAnsi"/>
                <w:sz w:val="22"/>
                <w:szCs w:val="22"/>
              </w:rPr>
            </w:pPr>
            <w:r w:rsidRPr="00C32050">
              <w:rPr>
                <w:rFonts w:asciiTheme="majorHAnsi" w:hAnsiTheme="majorHAnsi" w:cstheme="majorHAnsi"/>
                <w:sz w:val="22"/>
                <w:szCs w:val="22"/>
              </w:rPr>
              <w:t xml:space="preserve">ΜΕΡΟΣ Δ’ </w:t>
            </w:r>
          </w:p>
          <w:p w14:paraId="35B43BCF" w14:textId="77777777" w:rsidR="004D0165" w:rsidRPr="00C32050" w:rsidRDefault="004D0165" w:rsidP="004D0165">
            <w:pPr>
              <w:jc w:val="both"/>
              <w:rPr>
                <w:rFonts w:asciiTheme="majorHAnsi" w:hAnsiTheme="majorHAnsi" w:cstheme="majorHAnsi"/>
                <w:sz w:val="22"/>
                <w:szCs w:val="22"/>
              </w:rPr>
            </w:pPr>
            <w:r w:rsidRPr="00C32050">
              <w:rPr>
                <w:rFonts w:asciiTheme="majorHAnsi" w:hAnsiTheme="majorHAnsi" w:cstheme="majorHAnsi"/>
                <w:sz w:val="22"/>
                <w:szCs w:val="22"/>
              </w:rPr>
              <w:t xml:space="preserve">Άρθρα  50, 52, 53, 58, 61                                   ΝΑΙ   </w:t>
            </w:r>
            <w:r w:rsidRPr="00C32050">
              <w:rPr>
                <w:rFonts w:asciiTheme="majorHAnsi" w:hAnsiTheme="majorHAnsi" w:cstheme="majorHAnsi"/>
                <w:sz w:val="22"/>
                <w:szCs w:val="22"/>
                <w:lang w:val="en-US"/>
              </w:rPr>
              <w:t>x</w:t>
            </w:r>
            <w:r w:rsidRPr="00C32050">
              <w:rPr>
                <w:rFonts w:asciiTheme="majorHAnsi" w:hAnsiTheme="majorHAnsi" w:cstheme="majorHAnsi"/>
                <w:sz w:val="22"/>
                <w:szCs w:val="22"/>
              </w:rPr>
              <w:t xml:space="preserve">      ΟΧΙ   </w:t>
            </w:r>
            <w:r w:rsidRPr="00C32050">
              <w:rPr>
                <w:rFonts w:asciiTheme="majorHAnsi" w:hAnsiTheme="majorHAnsi" w:cstheme="majorHAnsi"/>
                <w:sz w:val="22"/>
                <w:szCs w:val="22"/>
              </w:rPr>
              <w:sym w:font="Wingdings" w:char="F072"/>
            </w:r>
          </w:p>
          <w:p w14:paraId="5E6750A9" w14:textId="77777777" w:rsidR="004D0165" w:rsidRPr="00C32050" w:rsidRDefault="004D0165" w:rsidP="004D0165">
            <w:pPr>
              <w:jc w:val="both"/>
              <w:rPr>
                <w:rFonts w:asciiTheme="majorHAnsi" w:hAnsiTheme="majorHAnsi" w:cstheme="majorHAnsi"/>
                <w:sz w:val="22"/>
                <w:szCs w:val="22"/>
              </w:rPr>
            </w:pPr>
            <w:r w:rsidRPr="00C32050">
              <w:rPr>
                <w:rFonts w:asciiTheme="majorHAnsi" w:hAnsiTheme="majorHAnsi" w:cstheme="majorHAnsi"/>
                <w:sz w:val="22"/>
                <w:szCs w:val="22"/>
              </w:rPr>
              <w:t xml:space="preserve">Άρθρο 40-49                                                         ΝΑΙ  </w:t>
            </w:r>
            <w:r w:rsidRPr="00C32050">
              <w:rPr>
                <w:rFonts w:asciiTheme="majorHAnsi" w:hAnsiTheme="majorHAnsi" w:cstheme="majorHAnsi"/>
                <w:sz w:val="22"/>
                <w:szCs w:val="22"/>
              </w:rPr>
              <w:sym w:font="Wingdings" w:char="F072"/>
            </w:r>
            <w:r w:rsidRPr="00C32050">
              <w:rPr>
                <w:rFonts w:asciiTheme="majorHAnsi" w:hAnsiTheme="majorHAnsi" w:cstheme="majorHAnsi"/>
                <w:sz w:val="22"/>
                <w:szCs w:val="22"/>
              </w:rPr>
              <w:t xml:space="preserve">      ΟΧΙ   </w:t>
            </w:r>
            <w:r w:rsidRPr="00C32050">
              <w:rPr>
                <w:rFonts w:asciiTheme="majorHAnsi" w:hAnsiTheme="majorHAnsi" w:cstheme="majorHAnsi"/>
                <w:sz w:val="22"/>
                <w:szCs w:val="22"/>
                <w:lang w:val="en-US"/>
              </w:rPr>
              <w:t>x</w:t>
            </w:r>
          </w:p>
          <w:p w14:paraId="3C8E42C7" w14:textId="77777777" w:rsidR="004D0165" w:rsidRPr="00C32050" w:rsidRDefault="004D0165" w:rsidP="004D0165">
            <w:pPr>
              <w:jc w:val="both"/>
              <w:rPr>
                <w:rFonts w:asciiTheme="majorHAnsi" w:hAnsiTheme="majorHAnsi" w:cstheme="majorHAnsi"/>
                <w:sz w:val="22"/>
                <w:szCs w:val="22"/>
              </w:rPr>
            </w:pPr>
            <w:r w:rsidRPr="00C32050">
              <w:rPr>
                <w:rFonts w:asciiTheme="majorHAnsi" w:hAnsiTheme="majorHAnsi" w:cstheme="majorHAnsi"/>
                <w:sz w:val="22"/>
                <w:szCs w:val="22"/>
              </w:rPr>
              <w:t xml:space="preserve">Άρθρα 51, 54, 56, 60                                           ΝΑΙ  </w:t>
            </w:r>
            <w:r w:rsidRPr="00C32050">
              <w:rPr>
                <w:rFonts w:asciiTheme="majorHAnsi" w:hAnsiTheme="majorHAnsi" w:cstheme="majorHAnsi"/>
                <w:sz w:val="22"/>
                <w:szCs w:val="22"/>
              </w:rPr>
              <w:sym w:font="Wingdings" w:char="F072"/>
            </w:r>
            <w:r w:rsidRPr="00C32050">
              <w:rPr>
                <w:rFonts w:asciiTheme="majorHAnsi" w:hAnsiTheme="majorHAnsi" w:cstheme="majorHAnsi"/>
                <w:sz w:val="22"/>
                <w:szCs w:val="22"/>
              </w:rPr>
              <w:t xml:space="preserve">      ΟΧΙ   </w:t>
            </w:r>
            <w:r w:rsidRPr="00C32050">
              <w:rPr>
                <w:rFonts w:asciiTheme="majorHAnsi" w:hAnsiTheme="majorHAnsi" w:cstheme="majorHAnsi"/>
                <w:sz w:val="22"/>
                <w:szCs w:val="22"/>
                <w:lang w:val="en-US"/>
              </w:rPr>
              <w:t>x</w:t>
            </w:r>
          </w:p>
          <w:p w14:paraId="38A4AEE6" w14:textId="77777777" w:rsidR="004E5648" w:rsidRPr="00C32050" w:rsidRDefault="004E5648">
            <w:pPr>
              <w:jc w:val="both"/>
              <w:rPr>
                <w:rFonts w:asciiTheme="majorHAnsi" w:hAnsiTheme="majorHAnsi" w:cstheme="majorHAnsi"/>
                <w:sz w:val="22"/>
                <w:szCs w:val="22"/>
              </w:rPr>
            </w:pPr>
          </w:p>
          <w:p w14:paraId="20D688E5" w14:textId="77777777" w:rsidR="0098002B" w:rsidRPr="00C32050" w:rsidRDefault="008F56E1">
            <w:pPr>
              <w:jc w:val="both"/>
              <w:rPr>
                <w:rFonts w:asciiTheme="majorHAnsi" w:hAnsiTheme="majorHAnsi" w:cstheme="majorHAnsi"/>
                <w:sz w:val="22"/>
                <w:szCs w:val="22"/>
              </w:rPr>
            </w:pPr>
            <w:r w:rsidRPr="00C32050">
              <w:rPr>
                <w:rFonts w:asciiTheme="majorHAnsi" w:hAnsiTheme="majorHAnsi" w:cstheme="majorHAnsi"/>
                <w:sz w:val="22"/>
                <w:szCs w:val="22"/>
              </w:rPr>
              <w:t>Εάν ΝΑΙ, ποιο είναι το ισχύον νομικό πλαίσιο που ρυθμίζει το ζήτημα;</w:t>
            </w:r>
          </w:p>
        </w:tc>
      </w:tr>
      <w:tr w:rsidR="0098002B" w:rsidRPr="00C32050" w14:paraId="65BA46CF" w14:textId="77777777" w:rsidTr="00E07A46">
        <w:trPr>
          <w:trHeight w:val="379"/>
        </w:trPr>
        <w:tc>
          <w:tcPr>
            <w:tcW w:w="816" w:type="dxa"/>
            <w:tcBorders>
              <w:left w:val="nil"/>
            </w:tcBorders>
            <w:shd w:val="clear" w:color="auto" w:fill="auto"/>
          </w:tcPr>
          <w:p w14:paraId="1B15B1FE" w14:textId="77777777" w:rsidR="0098002B" w:rsidRPr="00C32050" w:rsidRDefault="0098002B">
            <w:pPr>
              <w:rPr>
                <w:rFonts w:asciiTheme="majorHAnsi" w:hAnsiTheme="majorHAnsi" w:cstheme="majorHAnsi"/>
                <w:sz w:val="22"/>
                <w:szCs w:val="22"/>
              </w:rPr>
            </w:pPr>
          </w:p>
        </w:tc>
        <w:tc>
          <w:tcPr>
            <w:tcW w:w="8223" w:type="dxa"/>
            <w:gridSpan w:val="7"/>
            <w:shd w:val="clear" w:color="auto" w:fill="auto"/>
            <w:vAlign w:val="center"/>
          </w:tcPr>
          <w:p w14:paraId="2A5A0CA1" w14:textId="77777777" w:rsidR="00492039" w:rsidRPr="00C32050" w:rsidRDefault="00492039" w:rsidP="00492039">
            <w:pPr>
              <w:rPr>
                <w:rFonts w:asciiTheme="majorHAnsi" w:hAnsiTheme="majorHAnsi" w:cstheme="majorHAnsi"/>
                <w:b/>
                <w:sz w:val="22"/>
                <w:szCs w:val="22"/>
              </w:rPr>
            </w:pPr>
            <w:r w:rsidRPr="00C32050">
              <w:rPr>
                <w:rFonts w:asciiTheme="majorHAnsi" w:hAnsiTheme="majorHAnsi" w:cstheme="majorHAnsi"/>
                <w:b/>
                <w:sz w:val="22"/>
                <w:szCs w:val="22"/>
              </w:rPr>
              <w:t>Μ</w:t>
            </w:r>
            <w:r w:rsidR="00E854BA"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Α’</w:t>
            </w:r>
          </w:p>
          <w:p w14:paraId="5BA34E89" w14:textId="120B5558" w:rsidR="0098002B" w:rsidRPr="00C32050" w:rsidRDefault="00411280" w:rsidP="00411280">
            <w:pPr>
              <w:rPr>
                <w:rFonts w:asciiTheme="majorHAnsi" w:hAnsiTheme="majorHAnsi" w:cstheme="majorHAnsi"/>
                <w:sz w:val="22"/>
                <w:szCs w:val="22"/>
              </w:rPr>
            </w:pPr>
            <w:r w:rsidRPr="00C32050">
              <w:rPr>
                <w:rFonts w:asciiTheme="majorHAnsi" w:hAnsiTheme="majorHAnsi" w:cstheme="majorHAnsi"/>
                <w:sz w:val="22"/>
                <w:szCs w:val="22"/>
              </w:rPr>
              <w:t>Τα ζητήματα διέπονται από το</w:t>
            </w:r>
            <w:r w:rsidR="00D845B2">
              <w:rPr>
                <w:rFonts w:asciiTheme="majorHAnsi" w:hAnsiTheme="majorHAnsi" w:cstheme="majorHAnsi"/>
                <w:sz w:val="22"/>
                <w:szCs w:val="22"/>
              </w:rPr>
              <w:t>ν</w:t>
            </w:r>
            <w:r w:rsidRPr="00C32050">
              <w:rPr>
                <w:rFonts w:asciiTheme="majorHAnsi" w:hAnsiTheme="majorHAnsi" w:cstheme="majorHAnsi"/>
                <w:sz w:val="22"/>
                <w:szCs w:val="22"/>
              </w:rPr>
              <w:t xml:space="preserve"> </w:t>
            </w:r>
            <w:r w:rsidR="009D64C3" w:rsidRPr="00C32050">
              <w:rPr>
                <w:rFonts w:asciiTheme="majorHAnsi" w:hAnsiTheme="majorHAnsi" w:cstheme="majorHAnsi"/>
                <w:sz w:val="22"/>
                <w:szCs w:val="22"/>
              </w:rPr>
              <w:t>ν. 1969/1991</w:t>
            </w:r>
            <w:r w:rsidR="00901EDE" w:rsidRPr="00C32050">
              <w:rPr>
                <w:rFonts w:asciiTheme="majorHAnsi" w:hAnsiTheme="majorHAnsi" w:cstheme="majorHAnsi"/>
                <w:sz w:val="22"/>
                <w:szCs w:val="22"/>
              </w:rPr>
              <w:t xml:space="preserve"> (Α΄ 1</w:t>
            </w:r>
            <w:r w:rsidR="00785470" w:rsidRPr="00C32050">
              <w:rPr>
                <w:rFonts w:asciiTheme="majorHAnsi" w:hAnsiTheme="majorHAnsi" w:cstheme="majorHAnsi"/>
                <w:sz w:val="22"/>
                <w:szCs w:val="22"/>
              </w:rPr>
              <w:t>67</w:t>
            </w:r>
            <w:r w:rsidR="00901EDE" w:rsidRPr="00C32050">
              <w:rPr>
                <w:rFonts w:asciiTheme="majorHAnsi" w:hAnsiTheme="majorHAnsi" w:cstheme="majorHAnsi"/>
                <w:sz w:val="22"/>
                <w:szCs w:val="22"/>
              </w:rPr>
              <w:t>)</w:t>
            </w:r>
            <w:r w:rsidR="009D64C3" w:rsidRPr="00C32050">
              <w:rPr>
                <w:rFonts w:asciiTheme="majorHAnsi" w:hAnsiTheme="majorHAnsi" w:cstheme="majorHAnsi"/>
                <w:sz w:val="22"/>
                <w:szCs w:val="22"/>
              </w:rPr>
              <w:t xml:space="preserve">, </w:t>
            </w:r>
            <w:r w:rsidRPr="00C32050">
              <w:rPr>
                <w:rFonts w:asciiTheme="majorHAnsi" w:hAnsiTheme="majorHAnsi" w:cstheme="majorHAnsi"/>
                <w:sz w:val="22"/>
                <w:szCs w:val="22"/>
              </w:rPr>
              <w:t>το</w:t>
            </w:r>
            <w:r w:rsidR="00D845B2">
              <w:rPr>
                <w:rFonts w:asciiTheme="majorHAnsi" w:hAnsiTheme="majorHAnsi" w:cstheme="majorHAnsi"/>
                <w:sz w:val="22"/>
                <w:szCs w:val="22"/>
              </w:rPr>
              <w:t>ν</w:t>
            </w:r>
            <w:r w:rsidRPr="00C32050">
              <w:rPr>
                <w:rFonts w:asciiTheme="majorHAnsi" w:hAnsiTheme="majorHAnsi" w:cstheme="majorHAnsi"/>
                <w:sz w:val="22"/>
                <w:szCs w:val="22"/>
              </w:rPr>
              <w:t xml:space="preserve"> </w:t>
            </w:r>
            <w:r w:rsidR="009D64C3" w:rsidRPr="00C32050">
              <w:rPr>
                <w:rFonts w:asciiTheme="majorHAnsi" w:hAnsiTheme="majorHAnsi" w:cstheme="majorHAnsi"/>
                <w:sz w:val="22"/>
                <w:szCs w:val="22"/>
              </w:rPr>
              <w:t>ν. 2324/1995</w:t>
            </w:r>
            <w:r w:rsidR="00901EDE" w:rsidRPr="00C32050">
              <w:rPr>
                <w:rFonts w:asciiTheme="majorHAnsi" w:hAnsiTheme="majorHAnsi" w:cstheme="majorHAnsi"/>
                <w:sz w:val="22"/>
                <w:szCs w:val="22"/>
              </w:rPr>
              <w:t xml:space="preserve"> (Α΄ </w:t>
            </w:r>
            <w:r w:rsidR="00DC7B1B" w:rsidRPr="00C32050">
              <w:rPr>
                <w:rFonts w:asciiTheme="majorHAnsi" w:hAnsiTheme="majorHAnsi" w:cstheme="majorHAnsi"/>
                <w:sz w:val="22"/>
                <w:szCs w:val="22"/>
              </w:rPr>
              <w:t>146</w:t>
            </w:r>
            <w:r w:rsidR="00901EDE" w:rsidRPr="00C32050">
              <w:rPr>
                <w:rFonts w:asciiTheme="majorHAnsi" w:hAnsiTheme="majorHAnsi" w:cstheme="majorHAnsi"/>
                <w:sz w:val="22"/>
                <w:szCs w:val="22"/>
              </w:rPr>
              <w:t>)</w:t>
            </w:r>
            <w:r w:rsidR="001A4603" w:rsidRPr="00C32050">
              <w:rPr>
                <w:rFonts w:asciiTheme="majorHAnsi" w:hAnsiTheme="majorHAnsi" w:cstheme="majorHAnsi"/>
                <w:sz w:val="22"/>
                <w:szCs w:val="22"/>
              </w:rPr>
              <w:t xml:space="preserve">, </w:t>
            </w:r>
            <w:r w:rsidRPr="00C32050">
              <w:rPr>
                <w:rFonts w:asciiTheme="majorHAnsi" w:hAnsiTheme="majorHAnsi" w:cstheme="majorHAnsi"/>
                <w:sz w:val="22"/>
                <w:szCs w:val="22"/>
              </w:rPr>
              <w:t>και το</w:t>
            </w:r>
            <w:r w:rsidR="00D845B2">
              <w:rPr>
                <w:rFonts w:asciiTheme="majorHAnsi" w:hAnsiTheme="majorHAnsi" w:cstheme="majorHAnsi"/>
                <w:sz w:val="22"/>
                <w:szCs w:val="22"/>
              </w:rPr>
              <w:t>ν</w:t>
            </w:r>
            <w:r w:rsidRPr="00C32050">
              <w:rPr>
                <w:rFonts w:asciiTheme="majorHAnsi" w:hAnsiTheme="majorHAnsi" w:cstheme="majorHAnsi"/>
                <w:sz w:val="22"/>
                <w:szCs w:val="22"/>
              </w:rPr>
              <w:t xml:space="preserve"> </w:t>
            </w:r>
            <w:r w:rsidR="00901EDE" w:rsidRPr="00C32050">
              <w:rPr>
                <w:rFonts w:asciiTheme="majorHAnsi" w:hAnsiTheme="majorHAnsi" w:cstheme="majorHAnsi"/>
                <w:sz w:val="22"/>
                <w:szCs w:val="22"/>
              </w:rPr>
              <w:t>π.δ.</w:t>
            </w:r>
            <w:r w:rsidR="001A4603" w:rsidRPr="00C32050">
              <w:rPr>
                <w:rFonts w:asciiTheme="majorHAnsi" w:hAnsiTheme="majorHAnsi" w:cstheme="majorHAnsi"/>
                <w:sz w:val="22"/>
                <w:szCs w:val="22"/>
              </w:rPr>
              <w:t xml:space="preserve"> 65/200</w:t>
            </w:r>
            <w:r w:rsidR="00785470" w:rsidRPr="00C32050">
              <w:rPr>
                <w:rFonts w:asciiTheme="majorHAnsi" w:hAnsiTheme="majorHAnsi" w:cstheme="majorHAnsi"/>
                <w:sz w:val="22"/>
                <w:szCs w:val="22"/>
              </w:rPr>
              <w:t>9</w:t>
            </w:r>
            <w:r w:rsidR="009B085E">
              <w:rPr>
                <w:rFonts w:asciiTheme="majorHAnsi" w:hAnsiTheme="majorHAnsi" w:cstheme="majorHAnsi"/>
                <w:sz w:val="22"/>
                <w:szCs w:val="22"/>
              </w:rPr>
              <w:t xml:space="preserve"> </w:t>
            </w:r>
            <w:r w:rsidR="00901EDE" w:rsidRPr="00C32050">
              <w:rPr>
                <w:rFonts w:asciiTheme="majorHAnsi" w:hAnsiTheme="majorHAnsi" w:cstheme="majorHAnsi"/>
                <w:sz w:val="22"/>
                <w:szCs w:val="22"/>
              </w:rPr>
              <w:t xml:space="preserve">(Α΄ </w:t>
            </w:r>
            <w:r w:rsidR="00AE06EE" w:rsidRPr="00C32050">
              <w:rPr>
                <w:rFonts w:asciiTheme="majorHAnsi" w:hAnsiTheme="majorHAnsi" w:cstheme="majorHAnsi"/>
                <w:sz w:val="22"/>
                <w:szCs w:val="22"/>
              </w:rPr>
              <w:t>8</w:t>
            </w:r>
            <w:r w:rsidR="00DC7B1B" w:rsidRPr="00C32050">
              <w:rPr>
                <w:rFonts w:asciiTheme="majorHAnsi" w:hAnsiTheme="majorHAnsi" w:cstheme="majorHAnsi"/>
                <w:sz w:val="22"/>
                <w:szCs w:val="22"/>
              </w:rPr>
              <w:t>8</w:t>
            </w:r>
            <w:r w:rsidR="00901EDE" w:rsidRPr="00C32050">
              <w:rPr>
                <w:rFonts w:asciiTheme="majorHAnsi" w:hAnsiTheme="majorHAnsi" w:cstheme="majorHAnsi"/>
                <w:sz w:val="22"/>
                <w:szCs w:val="22"/>
              </w:rPr>
              <w:t xml:space="preserve">). </w:t>
            </w:r>
          </w:p>
          <w:p w14:paraId="2308B3A4" w14:textId="77777777" w:rsidR="00492039" w:rsidRPr="00C32050" w:rsidRDefault="00492039" w:rsidP="00492039">
            <w:pPr>
              <w:rPr>
                <w:rFonts w:asciiTheme="majorHAnsi" w:hAnsiTheme="majorHAnsi" w:cstheme="majorHAnsi"/>
                <w:sz w:val="22"/>
                <w:szCs w:val="22"/>
              </w:rPr>
            </w:pPr>
          </w:p>
          <w:p w14:paraId="1FE05433" w14:textId="77777777" w:rsidR="00492039" w:rsidRPr="00C32050" w:rsidRDefault="00492039" w:rsidP="00492039">
            <w:pPr>
              <w:rPr>
                <w:rFonts w:asciiTheme="majorHAnsi" w:hAnsiTheme="majorHAnsi" w:cstheme="majorHAnsi"/>
                <w:b/>
                <w:sz w:val="22"/>
                <w:szCs w:val="22"/>
              </w:rPr>
            </w:pPr>
            <w:r w:rsidRPr="00C32050">
              <w:rPr>
                <w:rFonts w:asciiTheme="majorHAnsi" w:hAnsiTheme="majorHAnsi" w:cstheme="majorHAnsi"/>
                <w:b/>
                <w:sz w:val="22"/>
                <w:szCs w:val="22"/>
              </w:rPr>
              <w:t>Μ</w:t>
            </w:r>
            <w:r w:rsidR="00E854BA"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Β’</w:t>
            </w:r>
          </w:p>
          <w:p w14:paraId="7C0AF626" w14:textId="77777777" w:rsidR="00492039" w:rsidRPr="00C32050" w:rsidRDefault="00492039" w:rsidP="00223F36">
            <w:pPr>
              <w:jc w:val="both"/>
              <w:rPr>
                <w:rFonts w:asciiTheme="majorHAnsi" w:hAnsiTheme="majorHAnsi" w:cstheme="majorHAnsi"/>
                <w:sz w:val="22"/>
                <w:szCs w:val="22"/>
              </w:rPr>
            </w:pPr>
            <w:r w:rsidRPr="00C32050">
              <w:rPr>
                <w:rFonts w:asciiTheme="majorHAnsi" w:hAnsiTheme="majorHAnsi" w:cstheme="majorHAnsi"/>
                <w:sz w:val="22"/>
                <w:szCs w:val="22"/>
              </w:rPr>
              <w:t xml:space="preserve">Μέσω του ν. 4738/2020 (Α’ 207) έχουν θεσπιστεί μέτρα κοινωνικής προστασίας των ευάλωτων νοικοκυριών μέσω της δημιουργίας Φορέα Απόκτησης και Επαναμίσθωσης, προκειμένου να προστατευθεί αφενός μεν το δικαίωμα στέγασης των ευάλωτων νοικοκυριών, μέσω της μίσθωσης, και αφετέρου να τους δοθεί το δικαίωμα επαναγοράς της κατοικίας τους. Ωστόσο, μέχρι τη δημιουργία του Φορέα Απόκτησης και Επαναμίσθωσης, είναι σημαντική η ενεργοποίηση του ενδιάμεσου προγράμματος </w:t>
            </w:r>
            <w:r w:rsidRPr="00C32050">
              <w:rPr>
                <w:rFonts w:asciiTheme="majorHAnsi" w:hAnsiTheme="majorHAnsi" w:cstheme="majorHAnsi"/>
                <w:sz w:val="22"/>
                <w:szCs w:val="22"/>
              </w:rPr>
              <w:lastRenderedPageBreak/>
              <w:t>προστασίας, προκειμένου να αποτραπεί ο πλειστηριασμός της κύριας κατοικίας τους, μέχρι τη σύσταση του Φορέα στον οποίο και θα μεταβιβαστεί η εν λόγω κύρια κατοικία.</w:t>
            </w:r>
          </w:p>
          <w:p w14:paraId="4B9216E6" w14:textId="77777777" w:rsidR="004E5648" w:rsidRPr="00C32050" w:rsidRDefault="004E5648" w:rsidP="004D0165">
            <w:pPr>
              <w:jc w:val="both"/>
              <w:rPr>
                <w:rFonts w:asciiTheme="majorHAnsi" w:hAnsiTheme="majorHAnsi" w:cstheme="majorHAnsi"/>
                <w:b/>
                <w:sz w:val="22"/>
                <w:szCs w:val="22"/>
              </w:rPr>
            </w:pPr>
          </w:p>
          <w:p w14:paraId="3E856293" w14:textId="77777777" w:rsidR="004E5648" w:rsidRPr="00C32050" w:rsidRDefault="004E5648" w:rsidP="004D0165">
            <w:pPr>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Γ’  </w:t>
            </w:r>
          </w:p>
          <w:p w14:paraId="1E238642" w14:textId="77777777" w:rsidR="004E5648" w:rsidRPr="00C32050" w:rsidRDefault="004E5648" w:rsidP="004D0165">
            <w:pPr>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27-33 </w:t>
            </w:r>
          </w:p>
          <w:p w14:paraId="53E2582F" w14:textId="77777777" w:rsidR="00B05313" w:rsidRPr="00C32050" w:rsidRDefault="004E5648" w:rsidP="004D0165">
            <w:pPr>
              <w:pStyle w:val="aff"/>
              <w:numPr>
                <w:ilvl w:val="0"/>
                <w:numId w:val="10"/>
              </w:numPr>
              <w:jc w:val="both"/>
              <w:rPr>
                <w:rFonts w:asciiTheme="majorHAnsi" w:hAnsiTheme="majorHAnsi" w:cstheme="majorHAnsi"/>
                <w:sz w:val="22"/>
                <w:szCs w:val="22"/>
              </w:rPr>
            </w:pPr>
            <w:r w:rsidRPr="00C32050">
              <w:rPr>
                <w:rFonts w:asciiTheme="majorHAnsi" w:hAnsiTheme="majorHAnsi" w:cstheme="majorHAnsi"/>
                <w:sz w:val="22"/>
                <w:szCs w:val="22"/>
              </w:rPr>
              <w:t xml:space="preserve">Άρθρα 79 έως και 93 </w:t>
            </w:r>
            <w:r w:rsidRPr="00C32050">
              <w:rPr>
                <w:rFonts w:asciiTheme="majorHAnsi" w:hAnsiTheme="majorHAnsi" w:cstheme="majorHAnsi"/>
                <w:iCs/>
                <w:sz w:val="22"/>
                <w:szCs w:val="22"/>
              </w:rPr>
              <w:t>του</w:t>
            </w:r>
            <w:r w:rsidRPr="00C32050">
              <w:rPr>
                <w:rFonts w:asciiTheme="majorHAnsi" w:hAnsiTheme="majorHAnsi" w:cstheme="majorHAnsi"/>
                <w:i/>
                <w:sz w:val="22"/>
                <w:szCs w:val="22"/>
              </w:rPr>
              <w:t xml:space="preserve"> </w:t>
            </w:r>
            <w:r w:rsidRPr="00C32050">
              <w:rPr>
                <w:rFonts w:asciiTheme="majorHAnsi" w:hAnsiTheme="majorHAnsi" w:cstheme="majorHAnsi"/>
                <w:bCs/>
                <w:sz w:val="22"/>
                <w:szCs w:val="22"/>
              </w:rPr>
              <w:t>Εθνικού Τελωνειακού Κώδικα, στα οποία έχει ενσωματωθεί η Οδηγία 92/83/ΕΟΚ του Συμβουλίου της 19</w:t>
            </w:r>
            <w:r w:rsidRPr="00C32050">
              <w:rPr>
                <w:rFonts w:asciiTheme="majorHAnsi" w:hAnsiTheme="majorHAnsi" w:cstheme="majorHAnsi"/>
                <w:bCs/>
                <w:sz w:val="22"/>
                <w:szCs w:val="22"/>
                <w:vertAlign w:val="superscript"/>
              </w:rPr>
              <w:t>ης</w:t>
            </w:r>
            <w:r w:rsidRPr="00C32050">
              <w:rPr>
                <w:rFonts w:asciiTheme="majorHAnsi" w:hAnsiTheme="majorHAnsi" w:cstheme="majorHAnsi"/>
                <w:bCs/>
                <w:sz w:val="22"/>
                <w:szCs w:val="22"/>
              </w:rPr>
              <w:t xml:space="preserve"> Οκτωβρίου 1992.</w:t>
            </w:r>
          </w:p>
          <w:p w14:paraId="2D5DE47C" w14:textId="77777777" w:rsidR="004D0165" w:rsidRPr="00C32050" w:rsidRDefault="004D0165" w:rsidP="004D0165">
            <w:pPr>
              <w:jc w:val="both"/>
              <w:rPr>
                <w:rFonts w:asciiTheme="majorHAnsi" w:hAnsiTheme="majorHAnsi" w:cstheme="majorHAnsi"/>
                <w:b/>
                <w:sz w:val="22"/>
                <w:szCs w:val="22"/>
              </w:rPr>
            </w:pPr>
          </w:p>
          <w:p w14:paraId="0613219F" w14:textId="77777777" w:rsidR="004D0165" w:rsidRPr="00C32050" w:rsidRDefault="004D0165" w:rsidP="004D0165">
            <w:pPr>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Δ’  </w:t>
            </w:r>
          </w:p>
          <w:p w14:paraId="26FD898F" w14:textId="77777777" w:rsidR="004D0165" w:rsidRPr="00C32050" w:rsidRDefault="004D0165" w:rsidP="004D0165">
            <w:pPr>
              <w:ind w:left="149"/>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48 </w:t>
            </w:r>
          </w:p>
          <w:p w14:paraId="679300A6" w14:textId="77777777" w:rsidR="004D0165" w:rsidRPr="00C32050" w:rsidRDefault="004D0165" w:rsidP="004D0165">
            <w:pPr>
              <w:pStyle w:val="aff"/>
              <w:numPr>
                <w:ilvl w:val="0"/>
                <w:numId w:val="12"/>
              </w:numPr>
              <w:jc w:val="both"/>
              <w:rPr>
                <w:rFonts w:asciiTheme="majorHAnsi" w:hAnsiTheme="majorHAnsi" w:cstheme="majorHAnsi"/>
                <w:sz w:val="22"/>
                <w:szCs w:val="22"/>
              </w:rPr>
            </w:pPr>
            <w:r w:rsidRPr="00C32050">
              <w:rPr>
                <w:rFonts w:asciiTheme="majorHAnsi" w:hAnsiTheme="majorHAnsi" w:cstheme="majorHAnsi"/>
                <w:sz w:val="22"/>
                <w:szCs w:val="22"/>
              </w:rPr>
              <w:t xml:space="preserve">Παρ. 4 του άρθρου 22 του ν. 3634/2008 (Α΄9), με την οποία προστέθηκε παρ. 5 στο άρθρο 78 του ν. 2960/2001 (Α΄265).  </w:t>
            </w:r>
          </w:p>
          <w:p w14:paraId="0D8CC802" w14:textId="77777777" w:rsidR="004D0165" w:rsidRPr="00C32050" w:rsidRDefault="004D0165" w:rsidP="004D0165">
            <w:pPr>
              <w:pStyle w:val="aff"/>
              <w:numPr>
                <w:ilvl w:val="0"/>
                <w:numId w:val="12"/>
              </w:numPr>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περ. 1β της υποπ.Ε.3 του πρώτου άρθρου του ν. 4093/2012 (Α΄222) αντικαταστάθηκαν τα δύο πρώτα εδάφια της παρ. 5 του άρθρου 78. </w:t>
            </w:r>
          </w:p>
          <w:p w14:paraId="6CE1B72F" w14:textId="42E7D330" w:rsidR="004D0165" w:rsidRPr="00C32050" w:rsidRDefault="004D0165" w:rsidP="004D0165">
            <w:pPr>
              <w:pStyle w:val="aff"/>
              <w:numPr>
                <w:ilvl w:val="0"/>
                <w:numId w:val="12"/>
              </w:numPr>
              <w:jc w:val="both"/>
              <w:rPr>
                <w:rFonts w:asciiTheme="majorHAnsi" w:hAnsiTheme="majorHAnsi" w:cstheme="majorHAnsi"/>
                <w:sz w:val="22"/>
                <w:szCs w:val="22"/>
                <w:vertAlign w:val="superscript"/>
              </w:rPr>
            </w:pPr>
            <w:r w:rsidRPr="00C32050">
              <w:rPr>
                <w:rFonts w:asciiTheme="majorHAnsi" w:hAnsiTheme="majorHAnsi" w:cstheme="majorHAnsi"/>
                <w:sz w:val="22"/>
                <w:szCs w:val="22"/>
              </w:rPr>
              <w:t>Με την περ.</w:t>
            </w:r>
            <w:r w:rsidR="009B085E">
              <w:rPr>
                <w:rFonts w:asciiTheme="majorHAnsi" w:hAnsiTheme="majorHAnsi" w:cstheme="majorHAnsi"/>
                <w:sz w:val="22"/>
                <w:szCs w:val="22"/>
              </w:rPr>
              <w:t xml:space="preserve"> </w:t>
            </w:r>
            <w:r w:rsidRPr="00C32050">
              <w:rPr>
                <w:rFonts w:asciiTheme="majorHAnsi" w:hAnsiTheme="majorHAnsi" w:cstheme="majorHAnsi"/>
                <w:sz w:val="22"/>
                <w:szCs w:val="22"/>
              </w:rPr>
              <w:t>1 της υποπαρ. Δ.5 της παρ. Δ του άρθρου 2 του ν. 4336/2015 (Α΄94).</w:t>
            </w:r>
            <w:r w:rsidRPr="00C32050">
              <w:rPr>
                <w:rFonts w:asciiTheme="majorHAnsi" w:hAnsiTheme="majorHAnsi" w:cstheme="majorHAnsi"/>
                <w:b/>
                <w:sz w:val="22"/>
                <w:szCs w:val="22"/>
              </w:rPr>
              <w:t xml:space="preserve">  </w:t>
            </w:r>
            <w:r w:rsidRPr="00C32050">
              <w:rPr>
                <w:rFonts w:asciiTheme="majorHAnsi" w:hAnsiTheme="majorHAnsi" w:cstheme="majorHAnsi"/>
                <w:sz w:val="22"/>
                <w:szCs w:val="22"/>
              </w:rPr>
              <w:t>Με τις περ. 2 &amp; 3 της ίδιας υποπαραγράφου καταργήθηκε η παρ. 5 του άρθρου 78 του ν. 2960/2001 από την 1</w:t>
            </w:r>
            <w:r w:rsidRPr="00C32050">
              <w:rPr>
                <w:rFonts w:asciiTheme="majorHAnsi" w:hAnsiTheme="majorHAnsi" w:cstheme="majorHAnsi"/>
                <w:sz w:val="22"/>
                <w:szCs w:val="22"/>
                <w:vertAlign w:val="superscript"/>
              </w:rPr>
              <w:t>η</w:t>
            </w:r>
            <w:r w:rsidRPr="00C32050">
              <w:rPr>
                <w:rFonts w:asciiTheme="majorHAnsi" w:hAnsiTheme="majorHAnsi" w:cstheme="majorHAnsi"/>
                <w:sz w:val="22"/>
                <w:szCs w:val="22"/>
              </w:rPr>
              <w:t>.10.2016.</w:t>
            </w:r>
          </w:p>
          <w:p w14:paraId="2A3D8AB3" w14:textId="77777777" w:rsidR="004D0165" w:rsidRPr="00C32050" w:rsidRDefault="004D0165" w:rsidP="004D0165">
            <w:pPr>
              <w:ind w:left="360"/>
              <w:jc w:val="both"/>
              <w:rPr>
                <w:rFonts w:asciiTheme="majorHAnsi" w:hAnsiTheme="majorHAnsi" w:cstheme="majorHAnsi"/>
                <w:sz w:val="22"/>
                <w:szCs w:val="22"/>
                <w:vertAlign w:val="superscript"/>
              </w:rPr>
            </w:pPr>
          </w:p>
          <w:p w14:paraId="15FEBBFD" w14:textId="77777777" w:rsidR="004D0165" w:rsidRPr="00C32050" w:rsidRDefault="004D0165" w:rsidP="004D0165">
            <w:pPr>
              <w:ind w:left="149"/>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50 </w:t>
            </w:r>
          </w:p>
          <w:p w14:paraId="687E8CE9" w14:textId="529DBABE" w:rsidR="004D0165" w:rsidRPr="00C32050" w:rsidRDefault="004D0165" w:rsidP="004D0165">
            <w:pPr>
              <w:pStyle w:val="aff"/>
              <w:numPr>
                <w:ilvl w:val="0"/>
                <w:numId w:val="13"/>
              </w:numPr>
              <w:jc w:val="both"/>
              <w:rPr>
                <w:rFonts w:asciiTheme="majorHAnsi" w:hAnsiTheme="majorHAnsi" w:cstheme="majorHAnsi"/>
                <w:sz w:val="22"/>
                <w:szCs w:val="22"/>
              </w:rPr>
            </w:pPr>
            <w:r w:rsidRPr="00C32050">
              <w:rPr>
                <w:rFonts w:asciiTheme="majorHAnsi" w:hAnsiTheme="majorHAnsi" w:cstheme="majorHAnsi"/>
                <w:sz w:val="22"/>
                <w:szCs w:val="22"/>
              </w:rPr>
              <w:t>Το τελευταίο εδάφιο της παρ</w:t>
            </w:r>
            <w:r w:rsidR="009B085E">
              <w:rPr>
                <w:rFonts w:asciiTheme="majorHAnsi" w:hAnsiTheme="majorHAnsi" w:cstheme="majorHAnsi"/>
                <w:sz w:val="22"/>
                <w:szCs w:val="22"/>
              </w:rPr>
              <w:t>.</w:t>
            </w:r>
            <w:r w:rsidRPr="00C32050">
              <w:rPr>
                <w:rFonts w:asciiTheme="majorHAnsi" w:hAnsiTheme="majorHAnsi" w:cstheme="majorHAnsi"/>
                <w:sz w:val="22"/>
                <w:szCs w:val="22"/>
              </w:rPr>
              <w:t xml:space="preserve"> 4α του άρθρου 6 του Κώδικα ΦΠΑ (ν. 2859/2000, Α’ 248), όπως  αντικαταστάθηκε με το άρθρο 79  του ν. 4821/2021  (Α’ 134) </w:t>
            </w:r>
          </w:p>
          <w:p w14:paraId="59F0A2BB" w14:textId="77777777" w:rsidR="004D0165" w:rsidRPr="00C32050" w:rsidRDefault="004D0165" w:rsidP="004D0165">
            <w:pPr>
              <w:ind w:left="48"/>
              <w:jc w:val="both"/>
              <w:rPr>
                <w:rFonts w:asciiTheme="majorHAnsi" w:hAnsiTheme="majorHAnsi" w:cstheme="majorHAnsi"/>
                <w:b/>
                <w:sz w:val="22"/>
                <w:szCs w:val="22"/>
              </w:rPr>
            </w:pPr>
          </w:p>
          <w:p w14:paraId="7F9FC2D6" w14:textId="77777777" w:rsidR="004D0165" w:rsidRPr="00C32050" w:rsidRDefault="004D0165" w:rsidP="004D0165">
            <w:pPr>
              <w:ind w:left="48"/>
              <w:jc w:val="both"/>
              <w:rPr>
                <w:rFonts w:asciiTheme="majorHAnsi" w:hAnsiTheme="majorHAnsi" w:cstheme="majorHAnsi"/>
                <w:b/>
                <w:sz w:val="22"/>
                <w:szCs w:val="22"/>
              </w:rPr>
            </w:pPr>
            <w:r w:rsidRPr="00C32050">
              <w:rPr>
                <w:rFonts w:asciiTheme="majorHAnsi" w:hAnsiTheme="majorHAnsi" w:cstheme="majorHAnsi"/>
                <w:b/>
                <w:sz w:val="22"/>
                <w:szCs w:val="22"/>
              </w:rPr>
              <w:t>Άρθρο 51</w:t>
            </w:r>
          </w:p>
          <w:p w14:paraId="2F0282F4" w14:textId="47B974BD" w:rsidR="004D0165" w:rsidRPr="00C32050" w:rsidRDefault="004D0165" w:rsidP="004D0165">
            <w:pPr>
              <w:pStyle w:val="aff"/>
              <w:numPr>
                <w:ilvl w:val="0"/>
                <w:numId w:val="11"/>
              </w:numPr>
              <w:jc w:val="both"/>
              <w:rPr>
                <w:rFonts w:asciiTheme="majorHAnsi" w:hAnsiTheme="majorHAnsi" w:cstheme="majorHAnsi"/>
                <w:sz w:val="22"/>
                <w:szCs w:val="22"/>
              </w:rPr>
            </w:pPr>
            <w:r w:rsidRPr="00C32050">
              <w:rPr>
                <w:rFonts w:asciiTheme="majorHAnsi" w:hAnsiTheme="majorHAnsi" w:cstheme="majorHAnsi"/>
                <w:sz w:val="22"/>
                <w:szCs w:val="22"/>
              </w:rPr>
              <w:t>Άρθρα 5Γ και  72</w:t>
            </w:r>
            <w:r w:rsidR="009B085E">
              <w:rPr>
                <w:rFonts w:asciiTheme="majorHAnsi" w:hAnsiTheme="majorHAnsi" w:cstheme="majorHAnsi"/>
                <w:sz w:val="22"/>
                <w:szCs w:val="22"/>
              </w:rPr>
              <w:t xml:space="preserve"> </w:t>
            </w:r>
            <w:r w:rsidRPr="00C32050">
              <w:rPr>
                <w:rFonts w:asciiTheme="majorHAnsi" w:hAnsiTheme="majorHAnsi" w:cstheme="majorHAnsi"/>
                <w:sz w:val="22"/>
                <w:szCs w:val="22"/>
              </w:rPr>
              <w:t>§</w:t>
            </w:r>
            <w:r w:rsidR="009B085E">
              <w:rPr>
                <w:rFonts w:asciiTheme="majorHAnsi" w:hAnsiTheme="majorHAnsi" w:cstheme="majorHAnsi"/>
                <w:sz w:val="22"/>
                <w:szCs w:val="22"/>
              </w:rPr>
              <w:t xml:space="preserve"> </w:t>
            </w:r>
            <w:r w:rsidRPr="00C32050">
              <w:rPr>
                <w:rFonts w:asciiTheme="majorHAnsi" w:hAnsiTheme="majorHAnsi" w:cstheme="majorHAnsi"/>
                <w:sz w:val="22"/>
                <w:szCs w:val="22"/>
              </w:rPr>
              <w:t>69 του ΚΦΕ</w:t>
            </w:r>
          </w:p>
          <w:p w14:paraId="0E66A42F" w14:textId="77777777" w:rsidR="004D0165" w:rsidRPr="00C32050" w:rsidRDefault="004D0165" w:rsidP="004D0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i/>
                <w:iCs/>
                <w:sz w:val="22"/>
                <w:szCs w:val="22"/>
              </w:rPr>
            </w:pPr>
          </w:p>
          <w:p w14:paraId="12B554E0" w14:textId="77777777" w:rsidR="004D0165" w:rsidRPr="00C32050" w:rsidRDefault="004D0165" w:rsidP="004D0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b/>
                <w:iCs/>
                <w:sz w:val="22"/>
                <w:szCs w:val="22"/>
              </w:rPr>
            </w:pPr>
            <w:r w:rsidRPr="00C32050">
              <w:rPr>
                <w:rFonts w:asciiTheme="majorHAnsi" w:hAnsiTheme="majorHAnsi" w:cstheme="majorHAnsi"/>
                <w:b/>
                <w:iCs/>
                <w:sz w:val="22"/>
                <w:szCs w:val="22"/>
              </w:rPr>
              <w:t xml:space="preserve">Άρθρο 55 </w:t>
            </w:r>
          </w:p>
          <w:p w14:paraId="5185D8E2" w14:textId="5FBD95E6" w:rsidR="004D0165" w:rsidRPr="00C32050" w:rsidRDefault="004D0165" w:rsidP="004D0165">
            <w:pPr>
              <w:pStyle w:val="aff"/>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iCs/>
                <w:sz w:val="22"/>
                <w:szCs w:val="22"/>
              </w:rPr>
            </w:pPr>
            <w:r w:rsidRPr="00C32050">
              <w:rPr>
                <w:rFonts w:asciiTheme="majorHAnsi" w:hAnsiTheme="majorHAnsi" w:cstheme="majorHAnsi"/>
                <w:sz w:val="22"/>
                <w:szCs w:val="22"/>
              </w:rPr>
              <w:t xml:space="preserve">ν. </w:t>
            </w:r>
            <w:hyperlink r:id="rId18" w:history="1">
              <w:r w:rsidRPr="00C32050">
                <w:rPr>
                  <w:rFonts w:asciiTheme="majorHAnsi" w:hAnsiTheme="majorHAnsi" w:cstheme="majorHAnsi"/>
                  <w:bCs/>
                  <w:sz w:val="22"/>
                  <w:szCs w:val="22"/>
                </w:rPr>
                <w:t>5638/1932</w:t>
              </w:r>
            </w:hyperlink>
            <w:r w:rsidRPr="00C32050">
              <w:rPr>
                <w:rFonts w:asciiTheme="majorHAnsi" w:hAnsiTheme="majorHAnsi" w:cstheme="majorHAnsi"/>
                <w:sz w:val="22"/>
                <w:szCs w:val="22"/>
              </w:rPr>
              <w:t xml:space="preserve"> (</w:t>
            </w:r>
            <w:r w:rsidR="00070821">
              <w:rPr>
                <w:rFonts w:asciiTheme="majorHAnsi" w:hAnsiTheme="majorHAnsi" w:cstheme="majorHAnsi"/>
                <w:bCs/>
                <w:sz w:val="22"/>
                <w:szCs w:val="22"/>
              </w:rPr>
              <w:t>Α΄</w:t>
            </w:r>
            <w:r w:rsidRPr="00C32050">
              <w:rPr>
                <w:rFonts w:asciiTheme="majorHAnsi" w:hAnsiTheme="majorHAnsi" w:cstheme="majorHAnsi"/>
                <w:bCs/>
                <w:sz w:val="22"/>
                <w:szCs w:val="22"/>
              </w:rPr>
              <w:t>307</w:t>
            </w:r>
            <w:r w:rsidRPr="00C32050">
              <w:rPr>
                <w:rFonts w:asciiTheme="majorHAnsi" w:hAnsiTheme="majorHAnsi" w:cstheme="majorHAnsi"/>
                <w:sz w:val="22"/>
                <w:szCs w:val="22"/>
              </w:rPr>
              <w:t>)</w:t>
            </w:r>
          </w:p>
          <w:p w14:paraId="16DE4932" w14:textId="77777777" w:rsidR="004D0165" w:rsidRPr="00C32050" w:rsidRDefault="004D0165" w:rsidP="004D0165">
            <w:pPr>
              <w:ind w:left="48"/>
              <w:jc w:val="both"/>
              <w:rPr>
                <w:rFonts w:asciiTheme="majorHAnsi" w:hAnsiTheme="majorHAnsi" w:cstheme="majorHAnsi"/>
                <w:sz w:val="22"/>
                <w:szCs w:val="22"/>
              </w:rPr>
            </w:pPr>
          </w:p>
          <w:p w14:paraId="68AAB6A3" w14:textId="77777777" w:rsidR="004D0165" w:rsidRPr="00C32050" w:rsidRDefault="004D0165" w:rsidP="004D0165">
            <w:pPr>
              <w:ind w:left="48"/>
              <w:jc w:val="both"/>
              <w:rPr>
                <w:rFonts w:asciiTheme="majorHAnsi" w:hAnsiTheme="majorHAnsi" w:cstheme="majorHAnsi"/>
                <w:b/>
                <w:sz w:val="22"/>
                <w:szCs w:val="22"/>
              </w:rPr>
            </w:pPr>
            <w:r w:rsidRPr="00C32050">
              <w:rPr>
                <w:rFonts w:asciiTheme="majorHAnsi" w:hAnsiTheme="majorHAnsi" w:cstheme="majorHAnsi"/>
                <w:b/>
                <w:sz w:val="22"/>
                <w:szCs w:val="22"/>
              </w:rPr>
              <w:t>Άρθρο 59</w:t>
            </w:r>
          </w:p>
          <w:p w14:paraId="782D833F" w14:textId="77777777" w:rsidR="004D0165" w:rsidRPr="00C32050" w:rsidRDefault="004D0165" w:rsidP="004D0165">
            <w:pPr>
              <w:pStyle w:val="aff"/>
              <w:numPr>
                <w:ilvl w:val="0"/>
                <w:numId w:val="11"/>
              </w:numPr>
              <w:jc w:val="both"/>
              <w:rPr>
                <w:rFonts w:asciiTheme="majorHAnsi" w:hAnsiTheme="majorHAnsi" w:cstheme="majorHAnsi"/>
                <w:sz w:val="22"/>
                <w:szCs w:val="22"/>
              </w:rPr>
            </w:pPr>
            <w:r w:rsidRPr="00C32050">
              <w:rPr>
                <w:rFonts w:asciiTheme="majorHAnsi" w:hAnsiTheme="majorHAnsi" w:cstheme="majorHAnsi"/>
                <w:sz w:val="22"/>
                <w:szCs w:val="22"/>
              </w:rPr>
              <w:t xml:space="preserve">Άρθρα 71 Η του ΚΦΕ </w:t>
            </w:r>
          </w:p>
          <w:p w14:paraId="051107A5" w14:textId="77777777" w:rsidR="004E5648" w:rsidRPr="00C32050" w:rsidRDefault="004E5648" w:rsidP="004D0165">
            <w:pPr>
              <w:jc w:val="both"/>
              <w:rPr>
                <w:rFonts w:asciiTheme="majorHAnsi" w:hAnsiTheme="majorHAnsi" w:cstheme="majorHAnsi"/>
                <w:sz w:val="22"/>
                <w:szCs w:val="22"/>
              </w:rPr>
            </w:pPr>
          </w:p>
          <w:p w14:paraId="795EECE0" w14:textId="77777777" w:rsidR="00B05313" w:rsidRPr="00C32050" w:rsidRDefault="00B05313" w:rsidP="004D0165">
            <w:pPr>
              <w:jc w:val="both"/>
              <w:rPr>
                <w:rFonts w:asciiTheme="majorHAnsi" w:hAnsiTheme="majorHAnsi" w:cstheme="majorHAnsi"/>
                <w:b/>
                <w:sz w:val="22"/>
                <w:szCs w:val="22"/>
              </w:rPr>
            </w:pPr>
            <w:r w:rsidRPr="00C32050">
              <w:rPr>
                <w:rFonts w:asciiTheme="majorHAnsi" w:hAnsiTheme="majorHAnsi" w:cstheme="majorHAnsi"/>
                <w:b/>
                <w:sz w:val="22"/>
                <w:szCs w:val="22"/>
              </w:rPr>
              <w:t>Μ</w:t>
            </w:r>
            <w:r w:rsidR="004E5648"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Ε’</w:t>
            </w:r>
          </w:p>
          <w:p w14:paraId="49B24675" w14:textId="77777777" w:rsidR="00B05313" w:rsidRPr="00C32050" w:rsidRDefault="00B05313" w:rsidP="004D0165">
            <w:pPr>
              <w:jc w:val="both"/>
              <w:rPr>
                <w:rFonts w:asciiTheme="majorHAnsi" w:hAnsiTheme="majorHAnsi" w:cstheme="majorHAnsi"/>
                <w:sz w:val="22"/>
                <w:szCs w:val="22"/>
              </w:rPr>
            </w:pPr>
          </w:p>
          <w:p w14:paraId="5745E4B9" w14:textId="77777777" w:rsidR="00B05313" w:rsidRPr="00C32050" w:rsidRDefault="00E752B6" w:rsidP="004D0165">
            <w:pPr>
              <w:jc w:val="both"/>
              <w:rPr>
                <w:rFonts w:asciiTheme="majorHAnsi" w:hAnsiTheme="majorHAnsi" w:cstheme="majorHAnsi"/>
                <w:b/>
                <w:sz w:val="22"/>
                <w:szCs w:val="22"/>
              </w:rPr>
            </w:pPr>
            <w:r w:rsidRPr="00C32050">
              <w:rPr>
                <w:rFonts w:asciiTheme="majorHAnsi" w:hAnsiTheme="majorHAnsi" w:cstheme="majorHAnsi"/>
                <w:b/>
                <w:sz w:val="22"/>
                <w:szCs w:val="22"/>
              </w:rPr>
              <w:t>Άρθρο 62</w:t>
            </w:r>
          </w:p>
          <w:p w14:paraId="2F646E77" w14:textId="77777777" w:rsidR="00B05313" w:rsidRPr="00C32050" w:rsidRDefault="00B05313" w:rsidP="004D0165">
            <w:pPr>
              <w:pStyle w:val="aff"/>
              <w:numPr>
                <w:ilvl w:val="0"/>
                <w:numId w:val="14"/>
              </w:numPr>
              <w:jc w:val="both"/>
              <w:rPr>
                <w:rFonts w:asciiTheme="majorHAnsi" w:hAnsiTheme="majorHAnsi" w:cstheme="majorHAnsi"/>
                <w:sz w:val="22"/>
                <w:szCs w:val="22"/>
              </w:rPr>
            </w:pPr>
            <w:r w:rsidRPr="00C32050">
              <w:rPr>
                <w:rFonts w:asciiTheme="majorHAnsi" w:hAnsiTheme="majorHAnsi" w:cstheme="majorHAnsi"/>
                <w:sz w:val="22"/>
                <w:szCs w:val="22"/>
              </w:rPr>
              <w:t>Άρθρο 5Β ν. ν. 3986/2011 (Α΄ 152)</w:t>
            </w:r>
          </w:p>
          <w:p w14:paraId="3AEE9C3B" w14:textId="77777777" w:rsidR="00B05313" w:rsidRPr="00C32050" w:rsidRDefault="00B05313" w:rsidP="004D0165">
            <w:pPr>
              <w:jc w:val="both"/>
              <w:rPr>
                <w:rFonts w:asciiTheme="majorHAnsi" w:hAnsiTheme="majorHAnsi" w:cstheme="majorHAnsi"/>
                <w:sz w:val="22"/>
                <w:szCs w:val="22"/>
              </w:rPr>
            </w:pPr>
          </w:p>
          <w:p w14:paraId="6EEC4478" w14:textId="77777777" w:rsidR="00B05313" w:rsidRPr="00C32050" w:rsidRDefault="00E752B6" w:rsidP="004D0165">
            <w:pPr>
              <w:jc w:val="both"/>
              <w:rPr>
                <w:rFonts w:asciiTheme="majorHAnsi" w:hAnsiTheme="majorHAnsi" w:cstheme="majorHAnsi"/>
                <w:b/>
                <w:sz w:val="22"/>
                <w:szCs w:val="22"/>
              </w:rPr>
            </w:pPr>
            <w:r w:rsidRPr="00C32050">
              <w:rPr>
                <w:rFonts w:asciiTheme="majorHAnsi" w:hAnsiTheme="majorHAnsi" w:cstheme="majorHAnsi"/>
                <w:b/>
                <w:sz w:val="22"/>
                <w:szCs w:val="22"/>
              </w:rPr>
              <w:t>Άρθρο 63</w:t>
            </w:r>
          </w:p>
          <w:p w14:paraId="790BA2E8" w14:textId="77777777" w:rsidR="00B05313" w:rsidRPr="00C32050" w:rsidRDefault="00B05313" w:rsidP="004D0165">
            <w:pPr>
              <w:pStyle w:val="aff"/>
              <w:numPr>
                <w:ilvl w:val="0"/>
                <w:numId w:val="14"/>
              </w:numPr>
              <w:jc w:val="both"/>
              <w:rPr>
                <w:rFonts w:asciiTheme="majorHAnsi" w:hAnsiTheme="majorHAnsi" w:cstheme="majorHAnsi"/>
                <w:sz w:val="22"/>
                <w:szCs w:val="22"/>
              </w:rPr>
            </w:pPr>
            <w:r w:rsidRPr="00C32050">
              <w:rPr>
                <w:rFonts w:asciiTheme="majorHAnsi" w:hAnsiTheme="majorHAnsi" w:cstheme="majorHAnsi"/>
                <w:sz w:val="22"/>
                <w:szCs w:val="22"/>
              </w:rPr>
              <w:t>Άρθρο 5 ν. 1667/1986 (Α’ 196)</w:t>
            </w:r>
          </w:p>
          <w:p w14:paraId="4E758D1A" w14:textId="77777777" w:rsidR="00B05313" w:rsidRPr="00C32050" w:rsidRDefault="00B05313" w:rsidP="004D0165">
            <w:pPr>
              <w:jc w:val="both"/>
              <w:rPr>
                <w:rFonts w:asciiTheme="majorHAnsi" w:hAnsiTheme="majorHAnsi" w:cstheme="majorHAnsi"/>
                <w:sz w:val="22"/>
                <w:szCs w:val="22"/>
              </w:rPr>
            </w:pPr>
          </w:p>
          <w:p w14:paraId="0EB2EACD" w14:textId="77777777" w:rsidR="00B05313" w:rsidRPr="00C32050" w:rsidRDefault="00E752B6" w:rsidP="004D0165">
            <w:pPr>
              <w:jc w:val="both"/>
              <w:rPr>
                <w:rFonts w:asciiTheme="majorHAnsi" w:hAnsiTheme="majorHAnsi" w:cstheme="majorHAnsi"/>
                <w:b/>
                <w:sz w:val="22"/>
                <w:szCs w:val="22"/>
              </w:rPr>
            </w:pPr>
            <w:r w:rsidRPr="00C32050">
              <w:rPr>
                <w:rFonts w:asciiTheme="majorHAnsi" w:hAnsiTheme="majorHAnsi" w:cstheme="majorHAnsi"/>
                <w:b/>
                <w:sz w:val="22"/>
                <w:szCs w:val="22"/>
              </w:rPr>
              <w:t>Άρθρο 64</w:t>
            </w:r>
          </w:p>
          <w:p w14:paraId="00E67179" w14:textId="77777777" w:rsidR="00B05313" w:rsidRPr="00C32050" w:rsidRDefault="00B05313" w:rsidP="004D0165">
            <w:pPr>
              <w:pStyle w:val="aff"/>
              <w:numPr>
                <w:ilvl w:val="0"/>
                <w:numId w:val="14"/>
              </w:numPr>
              <w:jc w:val="both"/>
              <w:rPr>
                <w:rFonts w:asciiTheme="majorHAnsi" w:hAnsiTheme="majorHAnsi" w:cstheme="majorHAnsi"/>
                <w:sz w:val="22"/>
                <w:szCs w:val="22"/>
              </w:rPr>
            </w:pPr>
            <w:r w:rsidRPr="00C32050">
              <w:rPr>
                <w:rFonts w:asciiTheme="majorHAnsi" w:hAnsiTheme="majorHAnsi" w:cstheme="majorHAnsi"/>
                <w:sz w:val="22"/>
                <w:szCs w:val="22"/>
              </w:rPr>
              <w:t>Άρθρο 6 του ν. 1816/1988 (Α΄ 251)</w:t>
            </w:r>
          </w:p>
          <w:p w14:paraId="239BEEDF" w14:textId="77777777" w:rsidR="00B05313" w:rsidRPr="00C32050" w:rsidRDefault="00B05313" w:rsidP="004D0165">
            <w:pPr>
              <w:jc w:val="both"/>
              <w:rPr>
                <w:rFonts w:asciiTheme="majorHAnsi" w:hAnsiTheme="majorHAnsi" w:cstheme="majorHAnsi"/>
                <w:sz w:val="22"/>
                <w:szCs w:val="22"/>
              </w:rPr>
            </w:pPr>
          </w:p>
          <w:p w14:paraId="3027B888" w14:textId="77777777" w:rsidR="00B05313" w:rsidRPr="00C32050" w:rsidRDefault="00E752B6" w:rsidP="004D0165">
            <w:pPr>
              <w:jc w:val="both"/>
              <w:rPr>
                <w:rFonts w:asciiTheme="majorHAnsi" w:hAnsiTheme="majorHAnsi" w:cstheme="majorHAnsi"/>
                <w:b/>
                <w:sz w:val="22"/>
                <w:szCs w:val="22"/>
              </w:rPr>
            </w:pPr>
            <w:r w:rsidRPr="00C32050">
              <w:rPr>
                <w:rFonts w:asciiTheme="majorHAnsi" w:hAnsiTheme="majorHAnsi" w:cstheme="majorHAnsi"/>
                <w:b/>
                <w:sz w:val="22"/>
                <w:szCs w:val="22"/>
              </w:rPr>
              <w:t>Άρθρο 65</w:t>
            </w:r>
          </w:p>
          <w:p w14:paraId="7EDEFE60" w14:textId="072C7C5D" w:rsidR="00B05313" w:rsidRPr="00C32050" w:rsidRDefault="00B05313" w:rsidP="004D0165">
            <w:pPr>
              <w:pStyle w:val="aff"/>
              <w:numPr>
                <w:ilvl w:val="0"/>
                <w:numId w:val="14"/>
              </w:numPr>
              <w:jc w:val="both"/>
              <w:rPr>
                <w:rFonts w:asciiTheme="majorHAnsi" w:hAnsiTheme="majorHAnsi" w:cstheme="majorHAnsi"/>
                <w:sz w:val="22"/>
                <w:szCs w:val="22"/>
              </w:rPr>
            </w:pPr>
            <w:r w:rsidRPr="00C32050">
              <w:rPr>
                <w:rFonts w:asciiTheme="majorHAnsi" w:hAnsiTheme="majorHAnsi" w:cstheme="majorHAnsi"/>
                <w:sz w:val="22"/>
                <w:szCs w:val="22"/>
              </w:rPr>
              <w:t xml:space="preserve">Άρθρο 20 ν. 4690/2020 (Α’ 104), </w:t>
            </w:r>
            <w:r w:rsidR="00070821">
              <w:rPr>
                <w:rFonts w:asciiTheme="majorHAnsi" w:hAnsiTheme="majorHAnsi" w:cstheme="majorHAnsi"/>
                <w:sz w:val="22"/>
                <w:szCs w:val="22"/>
              </w:rPr>
              <w:t>ά</w:t>
            </w:r>
            <w:r w:rsidRPr="00C32050">
              <w:rPr>
                <w:rFonts w:asciiTheme="majorHAnsi" w:hAnsiTheme="majorHAnsi" w:cstheme="majorHAnsi"/>
                <w:sz w:val="22"/>
                <w:szCs w:val="22"/>
              </w:rPr>
              <w:t>ρθρο δέκατο τρίτο ν.4787/2021 (Α΄44)</w:t>
            </w:r>
          </w:p>
          <w:p w14:paraId="4BD19D93" w14:textId="77777777" w:rsidR="00B05313" w:rsidRPr="00C32050" w:rsidRDefault="00B05313" w:rsidP="004D0165">
            <w:pPr>
              <w:jc w:val="both"/>
              <w:rPr>
                <w:rFonts w:asciiTheme="majorHAnsi" w:hAnsiTheme="majorHAnsi" w:cstheme="majorHAnsi"/>
                <w:sz w:val="22"/>
                <w:szCs w:val="22"/>
              </w:rPr>
            </w:pPr>
          </w:p>
          <w:p w14:paraId="4396F9D4" w14:textId="77777777" w:rsidR="00B05313" w:rsidRPr="00C32050" w:rsidRDefault="00E752B6" w:rsidP="004D0165">
            <w:pPr>
              <w:jc w:val="both"/>
              <w:rPr>
                <w:rFonts w:asciiTheme="majorHAnsi" w:hAnsiTheme="majorHAnsi" w:cstheme="majorHAnsi"/>
                <w:b/>
                <w:sz w:val="22"/>
                <w:szCs w:val="22"/>
              </w:rPr>
            </w:pPr>
            <w:r w:rsidRPr="00C32050">
              <w:rPr>
                <w:rFonts w:asciiTheme="majorHAnsi" w:hAnsiTheme="majorHAnsi" w:cstheme="majorHAnsi"/>
                <w:b/>
                <w:sz w:val="22"/>
                <w:szCs w:val="22"/>
              </w:rPr>
              <w:t>Άρθρο 66</w:t>
            </w:r>
          </w:p>
          <w:p w14:paraId="11FB034C" w14:textId="77777777" w:rsidR="00B05313" w:rsidRPr="00C32050" w:rsidRDefault="00B05313" w:rsidP="004D0165">
            <w:pPr>
              <w:pStyle w:val="aff"/>
              <w:numPr>
                <w:ilvl w:val="0"/>
                <w:numId w:val="14"/>
              </w:numPr>
              <w:jc w:val="both"/>
              <w:rPr>
                <w:rFonts w:asciiTheme="majorHAnsi" w:hAnsiTheme="majorHAnsi" w:cstheme="majorHAnsi"/>
                <w:sz w:val="22"/>
                <w:szCs w:val="22"/>
              </w:rPr>
            </w:pPr>
            <w:r w:rsidRPr="00C32050">
              <w:rPr>
                <w:rFonts w:asciiTheme="majorHAnsi" w:hAnsiTheme="majorHAnsi" w:cstheme="majorHAnsi"/>
                <w:sz w:val="22"/>
                <w:szCs w:val="22"/>
              </w:rPr>
              <w:t>Άρθρο 14Α ν. 2971/2001 (Α΄285)</w:t>
            </w:r>
          </w:p>
        </w:tc>
      </w:tr>
      <w:tr w:rsidR="0098002B" w:rsidRPr="00C32050" w14:paraId="0B52B4F2" w14:textId="77777777" w:rsidTr="00E07A46">
        <w:trPr>
          <w:trHeight w:val="442"/>
        </w:trPr>
        <w:tc>
          <w:tcPr>
            <w:tcW w:w="816" w:type="dxa"/>
            <w:shd w:val="clear" w:color="auto" w:fill="E6E8E9" w:themeFill="text2" w:themeFillTint="1A"/>
            <w:vAlign w:val="center"/>
          </w:tcPr>
          <w:p w14:paraId="363B68FD"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lastRenderedPageBreak/>
              <w:t>5.</w:t>
            </w:r>
          </w:p>
        </w:tc>
        <w:tc>
          <w:tcPr>
            <w:tcW w:w="8223" w:type="dxa"/>
            <w:gridSpan w:val="7"/>
            <w:shd w:val="clear" w:color="auto" w:fill="E6E8E9" w:themeFill="text2" w:themeFillTint="1A"/>
            <w:vAlign w:val="center"/>
          </w:tcPr>
          <w:p w14:paraId="20377A12" w14:textId="77777777" w:rsidR="0098002B" w:rsidRPr="00C32050" w:rsidRDefault="008F56E1">
            <w:pPr>
              <w:jc w:val="both"/>
              <w:rPr>
                <w:rFonts w:asciiTheme="majorHAnsi" w:hAnsiTheme="majorHAnsi" w:cstheme="majorHAnsi"/>
                <w:sz w:val="22"/>
                <w:szCs w:val="22"/>
              </w:rPr>
            </w:pPr>
            <w:r w:rsidRPr="00C32050">
              <w:rPr>
                <w:rFonts w:asciiTheme="majorHAnsi" w:hAnsiTheme="majorHAnsi" w:cstheme="majorHAnsi"/>
                <w:sz w:val="22"/>
                <w:szCs w:val="22"/>
              </w:rPr>
              <w:t>Γιατί δεν είναι δυνατό να αντιμετωπιστεί στο πλαίσιο της υφιστάμενης νομοθεσίας</w:t>
            </w:r>
          </w:p>
        </w:tc>
      </w:tr>
      <w:tr w:rsidR="0098002B" w:rsidRPr="00C32050" w14:paraId="2A7C1240" w14:textId="77777777" w:rsidTr="00E07A46">
        <w:trPr>
          <w:trHeight w:val="1700"/>
        </w:trPr>
        <w:tc>
          <w:tcPr>
            <w:tcW w:w="816" w:type="dxa"/>
            <w:tcBorders>
              <w:top w:val="nil"/>
              <w:left w:val="nil"/>
              <w:bottom w:val="nil"/>
              <w:right w:val="nil"/>
            </w:tcBorders>
            <w:shd w:val="clear" w:color="auto" w:fill="auto"/>
          </w:tcPr>
          <w:p w14:paraId="7EF4686C" w14:textId="77777777" w:rsidR="0098002B" w:rsidRPr="00C32050" w:rsidRDefault="0098002B">
            <w:pPr>
              <w:rPr>
                <w:rFonts w:asciiTheme="majorHAnsi" w:hAnsiTheme="majorHAnsi" w:cstheme="majorHAnsi"/>
                <w:sz w:val="22"/>
                <w:szCs w:val="22"/>
              </w:rPr>
            </w:pPr>
          </w:p>
        </w:tc>
        <w:tc>
          <w:tcPr>
            <w:tcW w:w="3545" w:type="dxa"/>
            <w:gridSpan w:val="3"/>
            <w:shd w:val="clear" w:color="auto" w:fill="E6E8E9" w:themeFill="text2" w:themeFillTint="1A"/>
            <w:vAlign w:val="center"/>
          </w:tcPr>
          <w:p w14:paraId="01570680" w14:textId="77777777" w:rsidR="0098002B" w:rsidRPr="00C32050" w:rsidRDefault="008F56E1" w:rsidP="00E07A46">
            <w:pPr>
              <w:pStyle w:val="aff"/>
              <w:numPr>
                <w:ilvl w:val="0"/>
                <w:numId w:val="5"/>
              </w:numPr>
              <w:jc w:val="both"/>
              <w:rPr>
                <w:rFonts w:asciiTheme="majorHAnsi" w:hAnsiTheme="majorHAnsi" w:cstheme="majorHAnsi"/>
                <w:sz w:val="22"/>
                <w:szCs w:val="22"/>
              </w:rPr>
            </w:pPr>
            <w:r w:rsidRPr="00C32050">
              <w:rPr>
                <w:rFonts w:asciiTheme="majorHAnsi" w:hAnsiTheme="majorHAnsi" w:cstheme="majorHAnsi"/>
                <w:sz w:val="22"/>
                <w:szCs w:val="22"/>
              </w:rPr>
              <w:t>με αλλαγή προεδρικού διατάγματος, υπουργικής απόφασης ή άλλης κανονιστικής πράξης;</w:t>
            </w:r>
          </w:p>
        </w:tc>
        <w:tc>
          <w:tcPr>
            <w:tcW w:w="4678" w:type="dxa"/>
            <w:gridSpan w:val="4"/>
            <w:shd w:val="clear" w:color="auto" w:fill="auto"/>
          </w:tcPr>
          <w:p w14:paraId="02A11B5E" w14:textId="77777777" w:rsidR="009F7122" w:rsidRPr="00C32050" w:rsidRDefault="009F7122" w:rsidP="00E07A46">
            <w:pPr>
              <w:jc w:val="both"/>
              <w:rPr>
                <w:rFonts w:asciiTheme="majorHAnsi" w:hAnsiTheme="majorHAnsi" w:cstheme="majorHAnsi"/>
                <w:b/>
                <w:bCs/>
                <w:sz w:val="22"/>
                <w:szCs w:val="22"/>
              </w:rPr>
            </w:pPr>
            <w:r w:rsidRPr="00C32050">
              <w:rPr>
                <w:rFonts w:asciiTheme="majorHAnsi" w:hAnsiTheme="majorHAnsi" w:cstheme="majorHAnsi"/>
                <w:b/>
                <w:bCs/>
                <w:sz w:val="22"/>
                <w:szCs w:val="22"/>
              </w:rPr>
              <w:t>Μ</w:t>
            </w:r>
            <w:r w:rsidR="00575059" w:rsidRPr="00C32050">
              <w:rPr>
                <w:rFonts w:asciiTheme="majorHAnsi" w:hAnsiTheme="majorHAnsi" w:cstheme="majorHAnsi"/>
                <w:b/>
                <w:bCs/>
                <w:sz w:val="22"/>
                <w:szCs w:val="22"/>
              </w:rPr>
              <w:t xml:space="preserve">ΕΡΟΣ </w:t>
            </w:r>
            <w:r w:rsidRPr="00C32050">
              <w:rPr>
                <w:rFonts w:asciiTheme="majorHAnsi" w:hAnsiTheme="majorHAnsi" w:cstheme="majorHAnsi"/>
                <w:b/>
                <w:bCs/>
                <w:sz w:val="22"/>
                <w:szCs w:val="22"/>
              </w:rPr>
              <w:t>Α’</w:t>
            </w:r>
          </w:p>
          <w:p w14:paraId="79A3A7D5" w14:textId="77777777" w:rsidR="0098002B" w:rsidRPr="00C32050" w:rsidRDefault="009F7122" w:rsidP="00E07A46">
            <w:pPr>
              <w:jc w:val="both"/>
              <w:rPr>
                <w:rFonts w:asciiTheme="majorHAnsi" w:hAnsiTheme="majorHAnsi" w:cstheme="majorHAnsi"/>
                <w:bCs/>
                <w:sz w:val="22"/>
                <w:szCs w:val="22"/>
              </w:rPr>
            </w:pPr>
            <w:r w:rsidRPr="00C32050">
              <w:rPr>
                <w:rFonts w:asciiTheme="majorHAnsi" w:hAnsiTheme="majorHAnsi" w:cstheme="majorHAnsi"/>
                <w:bCs/>
                <w:sz w:val="22"/>
                <w:szCs w:val="22"/>
              </w:rPr>
              <w:t xml:space="preserve">Τα </w:t>
            </w:r>
            <w:r w:rsidR="005F5650" w:rsidRPr="00C32050">
              <w:rPr>
                <w:rFonts w:asciiTheme="majorHAnsi" w:hAnsiTheme="majorHAnsi" w:cstheme="majorHAnsi"/>
                <w:bCs/>
                <w:sz w:val="22"/>
                <w:szCs w:val="22"/>
              </w:rPr>
              <w:t xml:space="preserve">ζητήματα αφορούν </w:t>
            </w:r>
            <w:r w:rsidR="00DC7B1B" w:rsidRPr="00C32050">
              <w:rPr>
                <w:rFonts w:asciiTheme="majorHAnsi" w:hAnsiTheme="majorHAnsi" w:cstheme="majorHAnsi"/>
                <w:bCs/>
                <w:sz w:val="22"/>
                <w:szCs w:val="22"/>
              </w:rPr>
              <w:t xml:space="preserve">σε </w:t>
            </w:r>
            <w:r w:rsidR="005F5650" w:rsidRPr="00C32050">
              <w:rPr>
                <w:rFonts w:asciiTheme="majorHAnsi" w:hAnsiTheme="majorHAnsi" w:cstheme="majorHAnsi"/>
                <w:bCs/>
                <w:sz w:val="22"/>
                <w:szCs w:val="22"/>
              </w:rPr>
              <w:t>στοχευμένες τροποποιήσεις της νομοθεσίας σε θέματα οργάνωσης της Επιτροπής Κεφαλαιαγοράς και</w:t>
            </w:r>
            <w:r w:rsidR="00DC7B1B" w:rsidRPr="00C32050">
              <w:rPr>
                <w:rFonts w:asciiTheme="majorHAnsi" w:hAnsiTheme="majorHAnsi" w:cstheme="majorHAnsi"/>
                <w:bCs/>
                <w:sz w:val="22"/>
                <w:szCs w:val="22"/>
              </w:rPr>
              <w:t>,</w:t>
            </w:r>
            <w:r w:rsidR="005F5650" w:rsidRPr="00C32050">
              <w:rPr>
                <w:rFonts w:asciiTheme="majorHAnsi" w:hAnsiTheme="majorHAnsi" w:cstheme="majorHAnsi"/>
                <w:bCs/>
                <w:sz w:val="22"/>
                <w:szCs w:val="22"/>
              </w:rPr>
              <w:t xml:space="preserve"> συνεπώς</w:t>
            </w:r>
            <w:r w:rsidR="00DC7B1B" w:rsidRPr="00C32050">
              <w:rPr>
                <w:rFonts w:asciiTheme="majorHAnsi" w:hAnsiTheme="majorHAnsi" w:cstheme="majorHAnsi"/>
                <w:bCs/>
                <w:sz w:val="22"/>
                <w:szCs w:val="22"/>
              </w:rPr>
              <w:t>,</w:t>
            </w:r>
            <w:r w:rsidR="005F5650" w:rsidRPr="00C32050">
              <w:rPr>
                <w:rFonts w:asciiTheme="majorHAnsi" w:hAnsiTheme="majorHAnsi" w:cstheme="majorHAnsi"/>
                <w:bCs/>
                <w:sz w:val="22"/>
                <w:szCs w:val="22"/>
              </w:rPr>
              <w:t xml:space="preserve"> μπορούν να ρυθμιστούν μόνον κατόπιν νομοθετικής παρέμβασης.</w:t>
            </w:r>
          </w:p>
          <w:p w14:paraId="166A950C" w14:textId="77777777" w:rsidR="009F7122" w:rsidRPr="00C32050" w:rsidRDefault="009F7122" w:rsidP="00E07A46">
            <w:pPr>
              <w:jc w:val="both"/>
              <w:rPr>
                <w:rFonts w:asciiTheme="majorHAnsi" w:hAnsiTheme="majorHAnsi" w:cstheme="majorHAnsi"/>
                <w:bCs/>
                <w:sz w:val="22"/>
                <w:szCs w:val="22"/>
              </w:rPr>
            </w:pPr>
          </w:p>
          <w:p w14:paraId="11E49F7D" w14:textId="77777777" w:rsidR="009F7122" w:rsidRPr="00C32050" w:rsidRDefault="009F7122" w:rsidP="00E07A46">
            <w:pPr>
              <w:jc w:val="both"/>
              <w:rPr>
                <w:rFonts w:asciiTheme="majorHAnsi" w:hAnsiTheme="majorHAnsi" w:cstheme="majorHAnsi"/>
                <w:b/>
                <w:bCs/>
                <w:sz w:val="22"/>
                <w:szCs w:val="22"/>
              </w:rPr>
            </w:pPr>
            <w:r w:rsidRPr="00C32050">
              <w:rPr>
                <w:rFonts w:asciiTheme="majorHAnsi" w:hAnsiTheme="majorHAnsi" w:cstheme="majorHAnsi"/>
                <w:b/>
                <w:bCs/>
                <w:sz w:val="22"/>
                <w:szCs w:val="22"/>
              </w:rPr>
              <w:t>Μ</w:t>
            </w:r>
            <w:r w:rsidR="00575059" w:rsidRPr="00C32050">
              <w:rPr>
                <w:rFonts w:asciiTheme="majorHAnsi" w:hAnsiTheme="majorHAnsi" w:cstheme="majorHAnsi"/>
                <w:b/>
                <w:bCs/>
                <w:sz w:val="22"/>
                <w:szCs w:val="22"/>
              </w:rPr>
              <w:t xml:space="preserve">ΕΡΟΣ </w:t>
            </w:r>
            <w:r w:rsidRPr="00C32050">
              <w:rPr>
                <w:rFonts w:asciiTheme="majorHAnsi" w:hAnsiTheme="majorHAnsi" w:cstheme="majorHAnsi"/>
                <w:b/>
                <w:bCs/>
                <w:sz w:val="22"/>
                <w:szCs w:val="22"/>
              </w:rPr>
              <w:t>Β’</w:t>
            </w:r>
          </w:p>
          <w:p w14:paraId="0AC745BF" w14:textId="77777777" w:rsidR="009F7122" w:rsidRPr="00C32050" w:rsidRDefault="009F7122" w:rsidP="00E07A46">
            <w:pPr>
              <w:jc w:val="both"/>
              <w:rPr>
                <w:rFonts w:asciiTheme="majorHAnsi" w:hAnsiTheme="majorHAnsi" w:cstheme="majorHAnsi"/>
                <w:bCs/>
                <w:sz w:val="22"/>
                <w:szCs w:val="22"/>
              </w:rPr>
            </w:pPr>
            <w:r w:rsidRPr="00C32050">
              <w:rPr>
                <w:rFonts w:asciiTheme="majorHAnsi" w:hAnsiTheme="majorHAnsi" w:cstheme="majorHAnsi"/>
                <w:bCs/>
                <w:sz w:val="22"/>
                <w:szCs w:val="22"/>
              </w:rPr>
              <w:t>Χρειάζεται συγκεκριμένη νομοθετική διάταξη για να ενεργοποιηθεί το ενδιάμεσο πρόγραμμα κοινωνικής προστασίας των ευάλωτων οφειλετών.</w:t>
            </w:r>
          </w:p>
          <w:p w14:paraId="19CB60DE" w14:textId="77777777" w:rsidR="00575059" w:rsidRPr="00C32050" w:rsidRDefault="00575059" w:rsidP="00E07A46">
            <w:pPr>
              <w:jc w:val="both"/>
              <w:rPr>
                <w:rFonts w:asciiTheme="majorHAnsi" w:hAnsiTheme="majorHAnsi" w:cstheme="majorHAnsi"/>
                <w:bCs/>
                <w:sz w:val="22"/>
                <w:szCs w:val="22"/>
              </w:rPr>
            </w:pPr>
          </w:p>
          <w:p w14:paraId="2A4FEC22" w14:textId="77777777" w:rsidR="00575059" w:rsidRPr="00C32050" w:rsidRDefault="00575059" w:rsidP="00E07A46">
            <w:pPr>
              <w:jc w:val="both"/>
              <w:rPr>
                <w:rFonts w:asciiTheme="majorHAnsi" w:hAnsiTheme="majorHAnsi" w:cstheme="majorHAnsi"/>
                <w:b/>
                <w:bCs/>
                <w:sz w:val="22"/>
                <w:szCs w:val="22"/>
              </w:rPr>
            </w:pPr>
            <w:r w:rsidRPr="00C32050">
              <w:rPr>
                <w:rFonts w:asciiTheme="majorHAnsi" w:hAnsiTheme="majorHAnsi" w:cstheme="majorHAnsi"/>
                <w:b/>
                <w:bCs/>
                <w:sz w:val="22"/>
                <w:szCs w:val="22"/>
              </w:rPr>
              <w:t xml:space="preserve">ΜΕΡΟΣ Γ’ </w:t>
            </w:r>
          </w:p>
          <w:p w14:paraId="572292C4" w14:textId="77777777" w:rsidR="00575059" w:rsidRPr="00C32050" w:rsidRDefault="00575059" w:rsidP="00575059">
            <w:pPr>
              <w:rPr>
                <w:rFonts w:asciiTheme="majorHAnsi" w:hAnsiTheme="majorHAnsi" w:cstheme="majorHAnsi"/>
                <w:b/>
                <w:sz w:val="22"/>
                <w:szCs w:val="22"/>
              </w:rPr>
            </w:pPr>
            <w:r w:rsidRPr="00C32050">
              <w:rPr>
                <w:rFonts w:asciiTheme="majorHAnsi" w:hAnsiTheme="majorHAnsi" w:cstheme="majorHAnsi"/>
                <w:b/>
                <w:sz w:val="22"/>
                <w:szCs w:val="22"/>
              </w:rPr>
              <w:t xml:space="preserve">Άρθρα 27-33 </w:t>
            </w:r>
          </w:p>
          <w:p w14:paraId="64654ECE" w14:textId="77777777" w:rsidR="00575059" w:rsidRPr="00C32050" w:rsidRDefault="00575059" w:rsidP="00575059">
            <w:pPr>
              <w:jc w:val="both"/>
              <w:rPr>
                <w:rFonts w:asciiTheme="majorHAnsi" w:hAnsiTheme="majorHAnsi" w:cstheme="majorHAnsi"/>
                <w:bCs/>
                <w:sz w:val="22"/>
                <w:szCs w:val="22"/>
              </w:rPr>
            </w:pPr>
            <w:r w:rsidRPr="00C32050">
              <w:rPr>
                <w:rFonts w:asciiTheme="majorHAnsi" w:hAnsiTheme="majorHAnsi" w:cstheme="majorHAnsi"/>
                <w:sz w:val="22"/>
                <w:szCs w:val="22"/>
              </w:rPr>
              <w:t xml:space="preserve">Η Οδηγία </w:t>
            </w:r>
            <w:r w:rsidRPr="00C32050">
              <w:rPr>
                <w:rFonts w:asciiTheme="majorHAnsi" w:hAnsiTheme="majorHAnsi" w:cstheme="majorHAnsi"/>
                <w:bCs/>
                <w:sz w:val="22"/>
                <w:szCs w:val="22"/>
              </w:rPr>
              <w:t xml:space="preserve">(ΕΕ) 2020/1151, η οποία μεταφέρεται στο εσωτερικό δίκαιο της χώρας με τις αξιολογούμενες ρυθμίσεις των άρθρων 28 έως και 34, τροποποιεί την Οδηγία 92/83/ΕΟΚ, </w:t>
            </w:r>
            <w:r w:rsidRPr="00C32050">
              <w:rPr>
                <w:rFonts w:asciiTheme="majorHAnsi" w:hAnsiTheme="majorHAnsi" w:cstheme="majorHAnsi"/>
                <w:sz w:val="22"/>
                <w:szCs w:val="22"/>
              </w:rPr>
              <w:t>οι οποίες έχουν ενσωματωθεί στα άρθρα 79 έως και 93 του</w:t>
            </w:r>
            <w:r w:rsidRPr="00C32050">
              <w:rPr>
                <w:rFonts w:asciiTheme="majorHAnsi" w:hAnsiTheme="majorHAnsi" w:cstheme="majorHAnsi"/>
                <w:i/>
                <w:sz w:val="22"/>
                <w:szCs w:val="22"/>
              </w:rPr>
              <w:t xml:space="preserve"> </w:t>
            </w:r>
            <w:r w:rsidRPr="00C32050">
              <w:rPr>
                <w:rFonts w:asciiTheme="majorHAnsi" w:hAnsiTheme="majorHAnsi" w:cstheme="majorHAnsi"/>
                <w:bCs/>
                <w:sz w:val="22"/>
                <w:szCs w:val="22"/>
              </w:rPr>
              <w:t xml:space="preserve">Εθνικού Τελωνειακού Κώδικα. </w:t>
            </w:r>
          </w:p>
          <w:p w14:paraId="1D8D1A5E" w14:textId="77777777" w:rsidR="00575059" w:rsidRPr="00C32050" w:rsidRDefault="00575059" w:rsidP="00575059">
            <w:pPr>
              <w:jc w:val="both"/>
              <w:rPr>
                <w:rFonts w:asciiTheme="majorHAnsi" w:hAnsiTheme="majorHAnsi" w:cstheme="majorHAnsi"/>
                <w:bCs/>
                <w:sz w:val="22"/>
                <w:szCs w:val="22"/>
              </w:rPr>
            </w:pPr>
            <w:r w:rsidRPr="00C32050">
              <w:rPr>
                <w:rFonts w:asciiTheme="majorHAnsi" w:hAnsiTheme="majorHAnsi" w:cstheme="majorHAnsi"/>
                <w:bCs/>
                <w:sz w:val="22"/>
                <w:szCs w:val="22"/>
              </w:rPr>
              <w:t xml:space="preserve">Επομένως, για την ενσωμάτωση των νέων διατάξεων απαιτείται αντίστοιχη τροποποίηση του Εθνικού Τελωνειακού Κώδικα, ως εκ τούτου απαιτούνται νομοθετικές ρυθμίσεις. </w:t>
            </w:r>
          </w:p>
          <w:p w14:paraId="49394058" w14:textId="77777777" w:rsidR="00575059" w:rsidRPr="00C32050" w:rsidRDefault="00575059" w:rsidP="00575059">
            <w:pPr>
              <w:rPr>
                <w:rFonts w:asciiTheme="majorHAnsi" w:hAnsiTheme="majorHAnsi" w:cstheme="majorHAnsi"/>
                <w:bCs/>
                <w:sz w:val="22"/>
                <w:szCs w:val="22"/>
              </w:rPr>
            </w:pPr>
          </w:p>
          <w:p w14:paraId="346652A6" w14:textId="77777777" w:rsidR="00575059" w:rsidRPr="00C32050" w:rsidRDefault="00575059" w:rsidP="00575059">
            <w:pPr>
              <w:rPr>
                <w:rFonts w:asciiTheme="majorHAnsi" w:hAnsiTheme="majorHAnsi" w:cstheme="majorHAnsi"/>
                <w:b/>
                <w:sz w:val="22"/>
                <w:szCs w:val="22"/>
              </w:rPr>
            </w:pPr>
            <w:r w:rsidRPr="00C32050">
              <w:rPr>
                <w:rFonts w:asciiTheme="majorHAnsi" w:hAnsiTheme="majorHAnsi" w:cstheme="majorHAnsi"/>
                <w:b/>
                <w:sz w:val="22"/>
                <w:szCs w:val="22"/>
              </w:rPr>
              <w:t xml:space="preserve">Άρθρα 34- 36  </w:t>
            </w:r>
          </w:p>
          <w:p w14:paraId="547D8C9C" w14:textId="2E896842" w:rsidR="00575059" w:rsidRPr="00C32050" w:rsidRDefault="00575059" w:rsidP="00575059">
            <w:pPr>
              <w:jc w:val="both"/>
              <w:rPr>
                <w:rFonts w:asciiTheme="majorHAnsi" w:hAnsiTheme="majorHAnsi" w:cstheme="majorHAnsi"/>
                <w:sz w:val="22"/>
                <w:szCs w:val="22"/>
              </w:rPr>
            </w:pPr>
            <w:r w:rsidRPr="00C32050">
              <w:rPr>
                <w:rFonts w:asciiTheme="majorHAnsi" w:hAnsiTheme="majorHAnsi" w:cstheme="majorHAnsi"/>
                <w:sz w:val="22"/>
                <w:szCs w:val="22"/>
              </w:rPr>
              <w:t>Οι σχετικές ρυθμίσεις δύναται να προβλεφθούν μόνο με τροποποίηση του υφιστάμενου νομοθετικού πλαισίου, όπως αυτό ορίζεται στον ν.</w:t>
            </w:r>
            <w:r w:rsidR="00070821">
              <w:rPr>
                <w:rFonts w:asciiTheme="majorHAnsi" w:hAnsiTheme="majorHAnsi" w:cstheme="majorHAnsi"/>
                <w:sz w:val="22"/>
                <w:szCs w:val="22"/>
              </w:rPr>
              <w:t xml:space="preserve"> </w:t>
            </w:r>
            <w:r w:rsidRPr="00C32050">
              <w:rPr>
                <w:rFonts w:asciiTheme="majorHAnsi" w:hAnsiTheme="majorHAnsi" w:cstheme="majorHAnsi"/>
                <w:sz w:val="22"/>
                <w:szCs w:val="22"/>
              </w:rPr>
              <w:t>2969/2001.</w:t>
            </w:r>
          </w:p>
          <w:p w14:paraId="6F88227F" w14:textId="77777777" w:rsidR="00575059" w:rsidRPr="00C32050" w:rsidRDefault="00575059" w:rsidP="00575059">
            <w:pPr>
              <w:rPr>
                <w:rFonts w:asciiTheme="majorHAnsi" w:hAnsiTheme="majorHAnsi" w:cstheme="majorHAnsi"/>
                <w:bCs/>
                <w:sz w:val="22"/>
                <w:szCs w:val="22"/>
              </w:rPr>
            </w:pPr>
          </w:p>
          <w:p w14:paraId="54A05C92" w14:textId="77777777" w:rsidR="00575059" w:rsidRPr="00C32050" w:rsidRDefault="00575059" w:rsidP="00575059">
            <w:pPr>
              <w:rPr>
                <w:rFonts w:asciiTheme="majorHAnsi" w:hAnsiTheme="majorHAnsi" w:cstheme="majorHAnsi"/>
                <w:b/>
                <w:sz w:val="22"/>
                <w:szCs w:val="22"/>
              </w:rPr>
            </w:pPr>
            <w:r w:rsidRPr="00C32050">
              <w:rPr>
                <w:rFonts w:asciiTheme="majorHAnsi" w:hAnsiTheme="majorHAnsi" w:cstheme="majorHAnsi"/>
                <w:b/>
                <w:sz w:val="22"/>
                <w:szCs w:val="22"/>
              </w:rPr>
              <w:t xml:space="preserve">Άρθρο 37 </w:t>
            </w:r>
          </w:p>
          <w:p w14:paraId="270C1F63" w14:textId="77777777" w:rsidR="00575059" w:rsidRPr="00C32050" w:rsidRDefault="00575059" w:rsidP="00575059">
            <w:pPr>
              <w:jc w:val="both"/>
              <w:rPr>
                <w:rFonts w:asciiTheme="majorHAnsi" w:hAnsiTheme="majorHAnsi" w:cstheme="majorHAnsi"/>
                <w:bCs/>
                <w:sz w:val="22"/>
                <w:szCs w:val="22"/>
              </w:rPr>
            </w:pPr>
            <w:r w:rsidRPr="00C32050">
              <w:rPr>
                <w:rFonts w:asciiTheme="majorHAnsi" w:hAnsiTheme="majorHAnsi" w:cstheme="majorHAnsi"/>
                <w:sz w:val="22"/>
                <w:szCs w:val="22"/>
              </w:rPr>
              <w:t>Η τροποποίηση επιβάλλεται από την υποχρέωση ενσωμάτωσης ενωσιακής νομοθεσίας και αναφέρεται σε διατάξεις περί Φ.Π.Α., οι οποίες υπάγονται στον ν. 2859/2000 (Α΄ 248).</w:t>
            </w:r>
          </w:p>
          <w:p w14:paraId="171CE458" w14:textId="77777777" w:rsidR="00575059" w:rsidRPr="00C32050" w:rsidRDefault="00575059" w:rsidP="00E07A46">
            <w:pPr>
              <w:jc w:val="both"/>
              <w:rPr>
                <w:rFonts w:asciiTheme="majorHAnsi" w:hAnsiTheme="majorHAnsi" w:cstheme="majorHAnsi"/>
                <w:bCs/>
                <w:sz w:val="22"/>
                <w:szCs w:val="22"/>
              </w:rPr>
            </w:pPr>
          </w:p>
          <w:p w14:paraId="4A70D378" w14:textId="77777777" w:rsidR="00B05313" w:rsidRPr="00C32050" w:rsidRDefault="00575059" w:rsidP="00E07A46">
            <w:pPr>
              <w:jc w:val="both"/>
              <w:rPr>
                <w:rFonts w:asciiTheme="majorHAnsi" w:hAnsiTheme="majorHAnsi" w:cstheme="majorHAnsi"/>
                <w:b/>
                <w:bCs/>
                <w:sz w:val="22"/>
                <w:szCs w:val="22"/>
              </w:rPr>
            </w:pPr>
            <w:r w:rsidRPr="00C32050">
              <w:rPr>
                <w:rFonts w:asciiTheme="majorHAnsi" w:hAnsiTheme="majorHAnsi" w:cstheme="majorHAnsi"/>
                <w:b/>
                <w:bCs/>
                <w:sz w:val="22"/>
                <w:szCs w:val="22"/>
              </w:rPr>
              <w:t xml:space="preserve">ΜΕΡΟΣ Δ’  </w:t>
            </w:r>
          </w:p>
          <w:p w14:paraId="656D71B7" w14:textId="77777777" w:rsidR="00575059" w:rsidRPr="00C32050" w:rsidRDefault="00575059" w:rsidP="00575059">
            <w:pPr>
              <w:rPr>
                <w:rFonts w:asciiTheme="majorHAnsi" w:hAnsiTheme="majorHAnsi" w:cstheme="majorHAnsi"/>
                <w:b/>
                <w:sz w:val="22"/>
                <w:szCs w:val="22"/>
              </w:rPr>
            </w:pPr>
            <w:r w:rsidRPr="00C32050">
              <w:rPr>
                <w:rFonts w:asciiTheme="majorHAnsi" w:hAnsiTheme="majorHAnsi" w:cstheme="majorHAnsi"/>
                <w:b/>
                <w:sz w:val="22"/>
                <w:szCs w:val="22"/>
              </w:rPr>
              <w:t xml:space="preserve">Άρθρα 40-49  </w:t>
            </w:r>
          </w:p>
          <w:p w14:paraId="32B0727E" w14:textId="35CA6D22" w:rsidR="00575059" w:rsidRPr="00C32050" w:rsidRDefault="00575059" w:rsidP="00C32050">
            <w:pPr>
              <w:jc w:val="both"/>
              <w:rPr>
                <w:rFonts w:asciiTheme="majorHAnsi" w:hAnsiTheme="majorHAnsi" w:cstheme="majorHAnsi"/>
                <w:bCs/>
                <w:sz w:val="22"/>
                <w:szCs w:val="22"/>
              </w:rPr>
            </w:pPr>
            <w:r w:rsidRPr="00C32050">
              <w:rPr>
                <w:rFonts w:asciiTheme="majorHAnsi" w:hAnsiTheme="majorHAnsi" w:cstheme="majorHAnsi"/>
                <w:sz w:val="22"/>
                <w:szCs w:val="22"/>
              </w:rPr>
              <w:t>Με τις προτεινόμενες</w:t>
            </w:r>
            <w:r w:rsidR="00C84F00" w:rsidRPr="00C32050">
              <w:rPr>
                <w:rFonts w:asciiTheme="majorHAnsi" w:hAnsiTheme="majorHAnsi" w:cstheme="majorHAnsi"/>
                <w:sz w:val="22"/>
                <w:szCs w:val="22"/>
              </w:rPr>
              <w:t xml:space="preserve"> </w:t>
            </w:r>
            <w:r w:rsidRPr="00C32050">
              <w:rPr>
                <w:rFonts w:asciiTheme="majorHAnsi" w:hAnsiTheme="majorHAnsi" w:cstheme="majorHAnsi"/>
                <w:sz w:val="22"/>
                <w:szCs w:val="22"/>
              </w:rPr>
              <w:t xml:space="preserve">διατάξεις </w:t>
            </w:r>
            <w:r w:rsidR="00C84F00" w:rsidRPr="00C32050">
              <w:rPr>
                <w:rFonts w:asciiTheme="majorHAnsi" w:hAnsiTheme="majorHAnsi" w:cstheme="majorHAnsi"/>
                <w:sz w:val="22"/>
                <w:szCs w:val="22"/>
              </w:rPr>
              <w:t xml:space="preserve">τροποποιούνται  υφιστάμενες ρυθμίσεις φορολογικού περιεχομένου ή εισάγονται τέτοιες ρυθμίσεις ορίζοντας και φορολογικούς συντελεστές, ως εκ τούτου απαιτούν νομοθετικές ρυθμίσεις με τυπικό νόμο  σύμφωνα με το άρθρο 78 του Συντάγματος και </w:t>
            </w:r>
            <w:r w:rsidRPr="00C32050">
              <w:rPr>
                <w:rFonts w:asciiTheme="majorHAnsi" w:hAnsiTheme="majorHAnsi" w:cstheme="majorHAnsi"/>
                <w:sz w:val="22"/>
                <w:szCs w:val="22"/>
              </w:rPr>
              <w:t xml:space="preserve">δεν συνιστούν λεπτομέρειες για τις οποίες παρέχεται εξουσιοδότηση ρύθμισης με απόφαση, ούτε πρόκειται για ζητήματα που μπορούν να επιλυθούν με εγκύκλιο της Διοίκησης.  </w:t>
            </w:r>
          </w:p>
          <w:p w14:paraId="36250CAA" w14:textId="77777777" w:rsidR="00575059" w:rsidRPr="00C32050" w:rsidRDefault="00575059" w:rsidP="00575059">
            <w:pPr>
              <w:rPr>
                <w:rFonts w:asciiTheme="majorHAnsi" w:hAnsiTheme="majorHAnsi" w:cstheme="majorHAnsi"/>
                <w:b/>
                <w:sz w:val="22"/>
                <w:szCs w:val="22"/>
              </w:rPr>
            </w:pPr>
          </w:p>
          <w:p w14:paraId="466394C6" w14:textId="77777777" w:rsidR="00575059" w:rsidRPr="00C32050" w:rsidRDefault="00575059" w:rsidP="00575059">
            <w:pPr>
              <w:rPr>
                <w:rFonts w:asciiTheme="majorHAnsi" w:hAnsiTheme="majorHAnsi" w:cstheme="majorHAnsi"/>
                <w:b/>
                <w:sz w:val="22"/>
                <w:szCs w:val="22"/>
              </w:rPr>
            </w:pPr>
            <w:r w:rsidRPr="00C32050">
              <w:rPr>
                <w:rFonts w:asciiTheme="majorHAnsi" w:hAnsiTheme="majorHAnsi" w:cstheme="majorHAnsi"/>
                <w:b/>
                <w:sz w:val="22"/>
                <w:szCs w:val="22"/>
              </w:rPr>
              <w:t xml:space="preserve">Άρθρα 50-61  </w:t>
            </w:r>
          </w:p>
          <w:p w14:paraId="754F408D" w14:textId="77777777" w:rsidR="00575059" w:rsidRPr="00C32050" w:rsidRDefault="00575059" w:rsidP="00575059">
            <w:pPr>
              <w:jc w:val="both"/>
              <w:rPr>
                <w:rFonts w:asciiTheme="majorHAnsi" w:hAnsiTheme="majorHAnsi" w:cstheme="majorHAnsi"/>
                <w:bCs/>
                <w:sz w:val="22"/>
                <w:szCs w:val="22"/>
              </w:rPr>
            </w:pPr>
            <w:r w:rsidRPr="00C32050">
              <w:rPr>
                <w:rFonts w:asciiTheme="majorHAnsi" w:hAnsiTheme="majorHAnsi" w:cstheme="majorHAnsi"/>
                <w:sz w:val="22"/>
                <w:szCs w:val="22"/>
              </w:rPr>
              <w:lastRenderedPageBreak/>
              <w:t>Με τις προτεινόμενες διατάξεις τροποποιούνται  υφιστάμενες ρυθμίσεις φορολογικού και τελωνειακού περιεχομένου ή εισάγονται τέτοιες ρυθμίσεις, ορίζοντας και φορολογικούς συντελεστές, ως εκ τούτου δεν είναι δυνατό να αντιμετωπιστούν στο πλαίσιο της υφιστάμενης νομοθεσίας και απαιτούν νομοθετικές ρυθμίσεις με τυπικό νόμο  σύμφωνα με το άρθρο 78 του Συντάγματος.</w:t>
            </w:r>
          </w:p>
          <w:p w14:paraId="7C6C4C24" w14:textId="77777777" w:rsidR="00575059" w:rsidRPr="00C32050" w:rsidRDefault="00575059" w:rsidP="00E07A46">
            <w:pPr>
              <w:jc w:val="both"/>
              <w:rPr>
                <w:rFonts w:asciiTheme="majorHAnsi" w:hAnsiTheme="majorHAnsi" w:cstheme="majorHAnsi"/>
                <w:bCs/>
                <w:sz w:val="22"/>
                <w:szCs w:val="22"/>
              </w:rPr>
            </w:pPr>
          </w:p>
          <w:p w14:paraId="61B20912" w14:textId="77777777" w:rsidR="00B05313" w:rsidRPr="00C32050" w:rsidRDefault="00B05313" w:rsidP="00E07A46">
            <w:pPr>
              <w:jc w:val="both"/>
              <w:rPr>
                <w:rFonts w:asciiTheme="majorHAnsi" w:hAnsiTheme="majorHAnsi" w:cstheme="majorHAnsi"/>
                <w:b/>
                <w:bCs/>
                <w:sz w:val="22"/>
                <w:szCs w:val="22"/>
              </w:rPr>
            </w:pPr>
            <w:r w:rsidRPr="00C32050">
              <w:rPr>
                <w:rFonts w:asciiTheme="majorHAnsi" w:hAnsiTheme="majorHAnsi" w:cstheme="majorHAnsi"/>
                <w:b/>
                <w:bCs/>
                <w:sz w:val="22"/>
                <w:szCs w:val="22"/>
              </w:rPr>
              <w:t>Μ</w:t>
            </w:r>
            <w:r w:rsidR="00575059" w:rsidRPr="00C32050">
              <w:rPr>
                <w:rFonts w:asciiTheme="majorHAnsi" w:hAnsiTheme="majorHAnsi" w:cstheme="majorHAnsi"/>
                <w:b/>
                <w:bCs/>
                <w:sz w:val="22"/>
                <w:szCs w:val="22"/>
              </w:rPr>
              <w:t xml:space="preserve">ΕΡΟΣ Ε’ </w:t>
            </w:r>
          </w:p>
          <w:p w14:paraId="0612EB75" w14:textId="77777777" w:rsidR="00B05313" w:rsidRPr="00C32050" w:rsidRDefault="00E752B6" w:rsidP="00B05313">
            <w:pPr>
              <w:jc w:val="both"/>
              <w:rPr>
                <w:rFonts w:asciiTheme="majorHAnsi" w:hAnsiTheme="majorHAnsi" w:cstheme="majorHAnsi"/>
                <w:b/>
                <w:bCs/>
                <w:sz w:val="22"/>
                <w:szCs w:val="22"/>
              </w:rPr>
            </w:pPr>
            <w:r w:rsidRPr="00C32050">
              <w:rPr>
                <w:rFonts w:asciiTheme="majorHAnsi" w:hAnsiTheme="majorHAnsi" w:cstheme="majorHAnsi"/>
                <w:b/>
                <w:bCs/>
                <w:sz w:val="22"/>
                <w:szCs w:val="22"/>
              </w:rPr>
              <w:t>Άρθρα 62 έως και 64 και 66</w:t>
            </w:r>
          </w:p>
          <w:p w14:paraId="1EDF9AE8" w14:textId="77777777" w:rsidR="00B05313" w:rsidRPr="00C32050" w:rsidRDefault="00B05313" w:rsidP="00B05313">
            <w:pPr>
              <w:jc w:val="both"/>
              <w:rPr>
                <w:rFonts w:asciiTheme="majorHAnsi" w:hAnsiTheme="majorHAnsi" w:cstheme="majorHAnsi"/>
                <w:bCs/>
                <w:sz w:val="22"/>
                <w:szCs w:val="22"/>
              </w:rPr>
            </w:pPr>
            <w:r w:rsidRPr="00C32050">
              <w:rPr>
                <w:rFonts w:asciiTheme="majorHAnsi" w:hAnsiTheme="majorHAnsi" w:cstheme="majorHAnsi"/>
                <w:bCs/>
                <w:sz w:val="22"/>
                <w:szCs w:val="22"/>
              </w:rPr>
              <w:t>Οι προτεινόμενες ρυθμίσεις επιφέρουν τροποποίηση του ισχύοντος νομικού πλαισίου, η οποία είναι εφικτή μόνο μέσω της νομοθετικής οδού.</w:t>
            </w:r>
          </w:p>
          <w:p w14:paraId="034680FD" w14:textId="77777777" w:rsidR="00B05313" w:rsidRPr="00C32050" w:rsidRDefault="00B05313" w:rsidP="00B05313">
            <w:pPr>
              <w:jc w:val="both"/>
              <w:rPr>
                <w:rFonts w:asciiTheme="majorHAnsi" w:hAnsiTheme="majorHAnsi" w:cstheme="majorHAnsi"/>
                <w:bCs/>
                <w:sz w:val="22"/>
                <w:szCs w:val="22"/>
              </w:rPr>
            </w:pPr>
          </w:p>
          <w:p w14:paraId="42CF210F" w14:textId="77777777" w:rsidR="00B05313" w:rsidRPr="00C32050" w:rsidRDefault="00B05313" w:rsidP="00B05313">
            <w:pPr>
              <w:jc w:val="both"/>
              <w:rPr>
                <w:rFonts w:asciiTheme="majorHAnsi" w:hAnsiTheme="majorHAnsi" w:cstheme="majorHAnsi"/>
                <w:b/>
                <w:bCs/>
                <w:sz w:val="22"/>
                <w:szCs w:val="22"/>
              </w:rPr>
            </w:pPr>
            <w:r w:rsidRPr="00C32050">
              <w:rPr>
                <w:rFonts w:asciiTheme="majorHAnsi" w:hAnsiTheme="majorHAnsi" w:cstheme="majorHAnsi"/>
                <w:b/>
                <w:bCs/>
                <w:sz w:val="22"/>
                <w:szCs w:val="22"/>
              </w:rPr>
              <w:t>Άρθρο 6</w:t>
            </w:r>
            <w:r w:rsidR="00E752B6" w:rsidRPr="00C32050">
              <w:rPr>
                <w:rFonts w:asciiTheme="majorHAnsi" w:hAnsiTheme="majorHAnsi" w:cstheme="majorHAnsi"/>
                <w:b/>
                <w:bCs/>
                <w:sz w:val="22"/>
                <w:szCs w:val="22"/>
              </w:rPr>
              <w:t>2</w:t>
            </w:r>
          </w:p>
          <w:p w14:paraId="1F340A4E" w14:textId="77777777" w:rsidR="00B05313" w:rsidRPr="00C32050" w:rsidRDefault="00B05313" w:rsidP="00B05313">
            <w:pPr>
              <w:jc w:val="both"/>
              <w:rPr>
                <w:rFonts w:asciiTheme="majorHAnsi" w:hAnsiTheme="majorHAnsi" w:cstheme="majorHAnsi"/>
                <w:bCs/>
                <w:sz w:val="22"/>
                <w:szCs w:val="22"/>
              </w:rPr>
            </w:pPr>
            <w:r w:rsidRPr="00C32050">
              <w:rPr>
                <w:rFonts w:asciiTheme="majorHAnsi" w:hAnsiTheme="majorHAnsi" w:cstheme="majorHAnsi"/>
                <w:bCs/>
                <w:sz w:val="22"/>
                <w:szCs w:val="22"/>
              </w:rPr>
              <w:t xml:space="preserve">Δεν υφίσταται εξουσιοδότηση για την έκδοση σχετικής κανονιστικής πράξης.   </w:t>
            </w:r>
          </w:p>
        </w:tc>
      </w:tr>
      <w:tr w:rsidR="0098002B" w:rsidRPr="00C32050" w14:paraId="52223AE0" w14:textId="77777777" w:rsidTr="00E07A46">
        <w:trPr>
          <w:trHeight w:val="1785"/>
        </w:trPr>
        <w:tc>
          <w:tcPr>
            <w:tcW w:w="816" w:type="dxa"/>
            <w:tcBorders>
              <w:top w:val="nil"/>
              <w:left w:val="nil"/>
              <w:bottom w:val="nil"/>
              <w:right w:val="nil"/>
            </w:tcBorders>
            <w:shd w:val="clear" w:color="auto" w:fill="auto"/>
          </w:tcPr>
          <w:p w14:paraId="74D4F8C3" w14:textId="77777777" w:rsidR="0098002B" w:rsidRPr="00C32050" w:rsidRDefault="0098002B">
            <w:pPr>
              <w:rPr>
                <w:rFonts w:asciiTheme="majorHAnsi" w:hAnsiTheme="majorHAnsi" w:cstheme="majorHAnsi"/>
                <w:sz w:val="22"/>
                <w:szCs w:val="22"/>
              </w:rPr>
            </w:pPr>
          </w:p>
        </w:tc>
        <w:tc>
          <w:tcPr>
            <w:tcW w:w="3545" w:type="dxa"/>
            <w:gridSpan w:val="3"/>
            <w:shd w:val="clear" w:color="auto" w:fill="E6E8E9" w:themeFill="text2" w:themeFillTint="1A"/>
            <w:vAlign w:val="center"/>
          </w:tcPr>
          <w:p w14:paraId="2958570A" w14:textId="77777777" w:rsidR="0098002B" w:rsidRPr="00C32050" w:rsidRDefault="008F56E1">
            <w:pPr>
              <w:pStyle w:val="aff"/>
              <w:numPr>
                <w:ilvl w:val="0"/>
                <w:numId w:val="5"/>
              </w:numPr>
              <w:spacing w:before="240" w:after="240"/>
              <w:jc w:val="both"/>
              <w:rPr>
                <w:rFonts w:asciiTheme="majorHAnsi" w:hAnsiTheme="majorHAnsi" w:cstheme="majorHAnsi"/>
                <w:sz w:val="22"/>
                <w:szCs w:val="22"/>
              </w:rPr>
            </w:pPr>
            <w:r w:rsidRPr="00C32050">
              <w:rPr>
                <w:rFonts w:asciiTheme="majorHAnsi" w:hAnsiTheme="majorHAnsi" w:cstheme="majorHAnsi"/>
                <w:sz w:val="22"/>
                <w:szCs w:val="22"/>
              </w:rPr>
              <w:t>με αλλαγή διοικητικής</w:t>
            </w:r>
            <w:r w:rsidR="00000872" w:rsidRPr="00C32050">
              <w:rPr>
                <w:rFonts w:asciiTheme="majorHAnsi" w:hAnsiTheme="majorHAnsi" w:cstheme="majorHAnsi"/>
                <w:sz w:val="22"/>
                <w:szCs w:val="22"/>
              </w:rPr>
              <w:t xml:space="preserve"> </w:t>
            </w:r>
            <w:r w:rsidRPr="00C32050">
              <w:rPr>
                <w:rFonts w:asciiTheme="majorHAnsi" w:hAnsiTheme="majorHAnsi" w:cstheme="majorHAnsi"/>
                <w:sz w:val="22"/>
                <w:szCs w:val="22"/>
              </w:rPr>
              <w:t>πρακτικής συμπεριλαμβανομένης της δυνατότητας νέας ερμηνευτικής προσέγγισης της υφιστάμενης νομοθεσίας;</w:t>
            </w:r>
          </w:p>
        </w:tc>
        <w:tc>
          <w:tcPr>
            <w:tcW w:w="4678" w:type="dxa"/>
            <w:gridSpan w:val="4"/>
            <w:shd w:val="clear" w:color="auto" w:fill="auto"/>
          </w:tcPr>
          <w:p w14:paraId="3D0FDA66" w14:textId="77777777" w:rsidR="00251ABF" w:rsidRPr="00C32050" w:rsidRDefault="00251ABF" w:rsidP="00251ABF">
            <w:pPr>
              <w:rPr>
                <w:rFonts w:asciiTheme="majorHAnsi" w:hAnsiTheme="majorHAnsi" w:cstheme="majorHAnsi"/>
                <w:b/>
                <w:sz w:val="22"/>
                <w:szCs w:val="22"/>
              </w:rPr>
            </w:pPr>
            <w:r w:rsidRPr="00C32050">
              <w:rPr>
                <w:rFonts w:asciiTheme="majorHAnsi" w:hAnsiTheme="majorHAnsi" w:cstheme="majorHAnsi"/>
                <w:b/>
                <w:sz w:val="22"/>
                <w:szCs w:val="22"/>
              </w:rPr>
              <w:t xml:space="preserve">ΜΕΡΟΣ Γ’ </w:t>
            </w:r>
          </w:p>
          <w:p w14:paraId="243A44A3" w14:textId="77777777" w:rsidR="00251ABF" w:rsidRPr="00C32050" w:rsidRDefault="00251ABF" w:rsidP="00251ABF">
            <w:pPr>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Άρθρα 27-37 </w:t>
            </w:r>
          </w:p>
          <w:p w14:paraId="6A67E2ED" w14:textId="77777777" w:rsidR="0098002B" w:rsidRPr="00C32050" w:rsidRDefault="00251ABF" w:rsidP="00251ABF">
            <w:pPr>
              <w:jc w:val="both"/>
              <w:rPr>
                <w:rFonts w:asciiTheme="majorHAnsi" w:hAnsiTheme="majorHAnsi" w:cstheme="majorHAnsi"/>
                <w:sz w:val="22"/>
                <w:szCs w:val="22"/>
              </w:rPr>
            </w:pPr>
            <w:r w:rsidRPr="00C32050">
              <w:rPr>
                <w:rFonts w:asciiTheme="majorHAnsi" w:hAnsiTheme="majorHAnsi" w:cstheme="majorHAnsi"/>
                <w:sz w:val="22"/>
                <w:szCs w:val="22"/>
              </w:rPr>
              <w:t>Οι προτεινόμενες ρυθμίσεις δεν θα μπορούσαν να εισαχθούν με αλλαγή διοικητικής πρακτικής, συμπεριλαμβανομένης της δυνατότητας νέας ερμηνευτικής προσέγγισης της νομοθεσίας, καθώς αφορούν σε φορολογικές και τελωνειακές υποχρεώσεις που απαιτούν νομοθετική πρόβλεψη.</w:t>
            </w:r>
          </w:p>
          <w:p w14:paraId="2E798367" w14:textId="77777777" w:rsidR="00251ABF" w:rsidRPr="00C32050" w:rsidRDefault="00251ABF" w:rsidP="00251ABF">
            <w:pPr>
              <w:jc w:val="both"/>
              <w:rPr>
                <w:rFonts w:asciiTheme="majorHAnsi" w:hAnsiTheme="majorHAnsi" w:cstheme="majorHAnsi"/>
                <w:sz w:val="22"/>
                <w:szCs w:val="22"/>
              </w:rPr>
            </w:pPr>
          </w:p>
          <w:p w14:paraId="06B2D014" w14:textId="77777777" w:rsidR="00251ABF" w:rsidRPr="00C32050" w:rsidRDefault="00251ABF" w:rsidP="00251ABF">
            <w:pPr>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Δ’ </w:t>
            </w:r>
          </w:p>
          <w:p w14:paraId="14E53196" w14:textId="651EF2A2" w:rsidR="00251ABF" w:rsidRPr="00C32050" w:rsidRDefault="00251ABF" w:rsidP="00251ABF">
            <w:pPr>
              <w:jc w:val="both"/>
              <w:rPr>
                <w:rFonts w:asciiTheme="majorHAnsi" w:hAnsiTheme="majorHAnsi" w:cstheme="majorHAnsi"/>
                <w:b/>
                <w:sz w:val="22"/>
                <w:szCs w:val="22"/>
              </w:rPr>
            </w:pPr>
            <w:r w:rsidRPr="00C32050">
              <w:rPr>
                <w:rFonts w:asciiTheme="majorHAnsi" w:hAnsiTheme="majorHAnsi" w:cstheme="majorHAnsi"/>
                <w:b/>
                <w:sz w:val="22"/>
                <w:szCs w:val="22"/>
              </w:rPr>
              <w:t>Άρθρα 40</w:t>
            </w:r>
            <w:r w:rsidR="00070821">
              <w:rPr>
                <w:rFonts w:asciiTheme="majorHAnsi" w:hAnsiTheme="majorHAnsi" w:cstheme="majorHAnsi"/>
                <w:b/>
                <w:sz w:val="22"/>
                <w:szCs w:val="22"/>
              </w:rPr>
              <w:t>-</w:t>
            </w:r>
            <w:r w:rsidRPr="00C32050">
              <w:rPr>
                <w:rFonts w:asciiTheme="majorHAnsi" w:hAnsiTheme="majorHAnsi" w:cstheme="majorHAnsi"/>
                <w:b/>
                <w:sz w:val="22"/>
                <w:szCs w:val="22"/>
              </w:rPr>
              <w:t xml:space="preserve">61  </w:t>
            </w:r>
          </w:p>
          <w:p w14:paraId="5CE18117" w14:textId="31C97AEF" w:rsidR="00251ABF" w:rsidRPr="00C32050" w:rsidRDefault="00251ABF" w:rsidP="009635E9">
            <w:pPr>
              <w:jc w:val="both"/>
              <w:rPr>
                <w:rFonts w:asciiTheme="majorHAnsi" w:hAnsiTheme="majorHAnsi" w:cstheme="majorHAnsi"/>
                <w:sz w:val="22"/>
                <w:szCs w:val="22"/>
              </w:rPr>
            </w:pPr>
            <w:r w:rsidRPr="00C32050">
              <w:rPr>
                <w:rFonts w:asciiTheme="majorHAnsi" w:hAnsiTheme="majorHAnsi" w:cstheme="majorHAnsi"/>
                <w:sz w:val="22"/>
                <w:szCs w:val="22"/>
              </w:rPr>
              <w:t>Οι προτεινόμενες ρυθμίσεις δεν θα μπορούσαν να εισαχθούν με αλλαγή διοικητικής πρακτικής, συμπεριλαμβανομένης της δυνατότητας νέας ερμηνευτικής προσέγγισης της νομοθεσίας, καθώς αφορούν σε φορολογικές και τελωνειακές υποχρεώσεις που απαιτούν νομοθετική πρόβλεψη.</w:t>
            </w:r>
          </w:p>
        </w:tc>
      </w:tr>
      <w:tr w:rsidR="0098002B" w:rsidRPr="00C32050" w14:paraId="231A1E46" w14:textId="77777777" w:rsidTr="00E07A46">
        <w:trPr>
          <w:trHeight w:val="736"/>
        </w:trPr>
        <w:tc>
          <w:tcPr>
            <w:tcW w:w="816" w:type="dxa"/>
            <w:tcBorders>
              <w:top w:val="nil"/>
              <w:left w:val="nil"/>
              <w:bottom w:val="nil"/>
              <w:right w:val="nil"/>
            </w:tcBorders>
            <w:shd w:val="clear" w:color="auto" w:fill="auto"/>
          </w:tcPr>
          <w:p w14:paraId="06399652" w14:textId="77777777" w:rsidR="0098002B" w:rsidRPr="00C32050" w:rsidRDefault="0098002B">
            <w:pPr>
              <w:rPr>
                <w:rFonts w:asciiTheme="majorHAnsi" w:hAnsiTheme="majorHAnsi" w:cstheme="majorHAnsi"/>
                <w:sz w:val="22"/>
                <w:szCs w:val="22"/>
              </w:rPr>
            </w:pPr>
          </w:p>
        </w:tc>
        <w:tc>
          <w:tcPr>
            <w:tcW w:w="3545" w:type="dxa"/>
            <w:gridSpan w:val="3"/>
            <w:shd w:val="clear" w:color="auto" w:fill="E6E8E9" w:themeFill="text2" w:themeFillTint="1A"/>
            <w:vAlign w:val="center"/>
          </w:tcPr>
          <w:p w14:paraId="6A486D53" w14:textId="77777777" w:rsidR="0098002B" w:rsidRPr="00C32050" w:rsidRDefault="008F56E1">
            <w:pPr>
              <w:pStyle w:val="aff"/>
              <w:numPr>
                <w:ilvl w:val="0"/>
                <w:numId w:val="5"/>
              </w:numPr>
              <w:spacing w:before="240" w:after="240"/>
              <w:rPr>
                <w:rFonts w:asciiTheme="majorHAnsi" w:hAnsiTheme="majorHAnsi" w:cstheme="majorHAnsi"/>
                <w:sz w:val="22"/>
                <w:szCs w:val="22"/>
              </w:rPr>
            </w:pPr>
            <w:r w:rsidRPr="00C32050">
              <w:rPr>
                <w:rFonts w:asciiTheme="majorHAnsi" w:hAnsiTheme="majorHAnsi" w:cstheme="majorHAnsi"/>
                <w:sz w:val="22"/>
                <w:szCs w:val="22"/>
              </w:rPr>
              <w:t>με διάθεση περισσότερων ανθρώπινων και υλικών πόρων;</w:t>
            </w:r>
          </w:p>
        </w:tc>
        <w:tc>
          <w:tcPr>
            <w:tcW w:w="4678" w:type="dxa"/>
            <w:gridSpan w:val="4"/>
            <w:shd w:val="clear" w:color="auto" w:fill="auto"/>
          </w:tcPr>
          <w:p w14:paraId="7797096D" w14:textId="77777777" w:rsidR="00251ABF" w:rsidRPr="00C32050" w:rsidRDefault="00251ABF" w:rsidP="00251ABF">
            <w:pPr>
              <w:rPr>
                <w:rFonts w:asciiTheme="majorHAnsi" w:hAnsiTheme="majorHAnsi" w:cstheme="majorHAnsi"/>
                <w:b/>
                <w:sz w:val="22"/>
                <w:szCs w:val="22"/>
              </w:rPr>
            </w:pPr>
            <w:r w:rsidRPr="00C32050">
              <w:rPr>
                <w:rFonts w:asciiTheme="majorHAnsi" w:hAnsiTheme="majorHAnsi" w:cstheme="majorHAnsi"/>
                <w:b/>
                <w:sz w:val="22"/>
                <w:szCs w:val="22"/>
              </w:rPr>
              <w:t xml:space="preserve">ΜΕΡΟΣ Γ’ </w:t>
            </w:r>
          </w:p>
          <w:p w14:paraId="78519999" w14:textId="6F4F0A8A" w:rsidR="00251ABF" w:rsidRPr="00C32050" w:rsidRDefault="00251ABF" w:rsidP="00251ABF">
            <w:pPr>
              <w:rPr>
                <w:rFonts w:asciiTheme="majorHAnsi" w:hAnsiTheme="majorHAnsi" w:cstheme="majorHAnsi"/>
                <w:b/>
                <w:sz w:val="22"/>
                <w:szCs w:val="22"/>
              </w:rPr>
            </w:pPr>
            <w:r w:rsidRPr="00C32050">
              <w:rPr>
                <w:rFonts w:asciiTheme="majorHAnsi" w:hAnsiTheme="majorHAnsi" w:cstheme="majorHAnsi"/>
                <w:b/>
                <w:sz w:val="22"/>
                <w:szCs w:val="22"/>
              </w:rPr>
              <w:t xml:space="preserve">Άρθρα 27-37  </w:t>
            </w:r>
          </w:p>
          <w:p w14:paraId="6D7E7E49" w14:textId="77777777" w:rsidR="00251ABF" w:rsidRPr="00C32050" w:rsidRDefault="00251ABF" w:rsidP="00251ABF">
            <w:pPr>
              <w:jc w:val="both"/>
              <w:rPr>
                <w:rFonts w:asciiTheme="majorHAnsi" w:hAnsiTheme="majorHAnsi" w:cstheme="majorHAnsi"/>
                <w:sz w:val="22"/>
                <w:szCs w:val="22"/>
              </w:rPr>
            </w:pPr>
            <w:r w:rsidRPr="00C32050">
              <w:rPr>
                <w:rFonts w:asciiTheme="majorHAnsi" w:hAnsiTheme="majorHAnsi" w:cstheme="majorHAnsi"/>
                <w:sz w:val="22"/>
                <w:szCs w:val="22"/>
              </w:rPr>
              <w:t xml:space="preserve">Η διάθεση περισσότερων ανθρώπινων και υλικών πόρων δεν δύναται να θεραπεύσει την ανάγκη ρύθμισης των θεμάτων των άρθρων 27 έως και 37. </w:t>
            </w:r>
          </w:p>
          <w:p w14:paraId="28BFB287" w14:textId="77777777" w:rsidR="00251ABF" w:rsidRPr="00C32050" w:rsidRDefault="00251ABF" w:rsidP="00251ABF">
            <w:pPr>
              <w:jc w:val="both"/>
              <w:rPr>
                <w:rFonts w:asciiTheme="majorHAnsi" w:hAnsiTheme="majorHAnsi" w:cstheme="majorHAnsi"/>
                <w:sz w:val="22"/>
                <w:szCs w:val="22"/>
              </w:rPr>
            </w:pPr>
          </w:p>
          <w:p w14:paraId="5D30B032" w14:textId="77777777" w:rsidR="00251ABF" w:rsidRPr="00C32050" w:rsidRDefault="00251ABF" w:rsidP="00251ABF">
            <w:pPr>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Δ’ </w:t>
            </w:r>
          </w:p>
          <w:p w14:paraId="2FE44F1F" w14:textId="46543A3B" w:rsidR="00251ABF" w:rsidRPr="00C32050" w:rsidRDefault="00251ABF" w:rsidP="00251ABF">
            <w:pPr>
              <w:rPr>
                <w:rFonts w:asciiTheme="majorHAnsi" w:hAnsiTheme="majorHAnsi" w:cstheme="majorHAnsi"/>
                <w:b/>
                <w:sz w:val="22"/>
                <w:szCs w:val="22"/>
              </w:rPr>
            </w:pPr>
            <w:r w:rsidRPr="00C32050">
              <w:rPr>
                <w:rFonts w:asciiTheme="majorHAnsi" w:hAnsiTheme="majorHAnsi" w:cstheme="majorHAnsi"/>
                <w:b/>
                <w:sz w:val="22"/>
                <w:szCs w:val="22"/>
              </w:rPr>
              <w:t>Άρθρα 40</w:t>
            </w:r>
            <w:r w:rsidR="00070821">
              <w:rPr>
                <w:rFonts w:asciiTheme="majorHAnsi" w:hAnsiTheme="majorHAnsi" w:cstheme="majorHAnsi"/>
                <w:b/>
                <w:sz w:val="22"/>
                <w:szCs w:val="22"/>
              </w:rPr>
              <w:t>-</w:t>
            </w:r>
            <w:r w:rsidRPr="00C32050">
              <w:rPr>
                <w:rFonts w:asciiTheme="majorHAnsi" w:hAnsiTheme="majorHAnsi" w:cstheme="majorHAnsi"/>
                <w:b/>
                <w:sz w:val="22"/>
                <w:szCs w:val="22"/>
              </w:rPr>
              <w:t xml:space="preserve">61   </w:t>
            </w:r>
          </w:p>
          <w:p w14:paraId="64BC33BF" w14:textId="77777777" w:rsidR="0098002B" w:rsidRPr="00C32050" w:rsidRDefault="00251ABF" w:rsidP="00251ABF">
            <w:pPr>
              <w:jc w:val="both"/>
              <w:rPr>
                <w:rFonts w:asciiTheme="majorHAnsi" w:hAnsiTheme="majorHAnsi" w:cstheme="majorHAnsi"/>
                <w:sz w:val="22"/>
                <w:szCs w:val="22"/>
              </w:rPr>
            </w:pPr>
            <w:r w:rsidRPr="00C32050">
              <w:rPr>
                <w:rFonts w:asciiTheme="majorHAnsi" w:hAnsiTheme="majorHAnsi" w:cstheme="majorHAnsi"/>
                <w:sz w:val="22"/>
                <w:szCs w:val="22"/>
              </w:rPr>
              <w:t xml:space="preserve">Η διάθεση περισσότερων ανθρώπινων και υλικών πόρων δεν δύναται να θεραπεύσει την ανάγκη ρύθμισης των θεμάτων των άρθρων 40 έως και 61.   </w:t>
            </w:r>
          </w:p>
        </w:tc>
      </w:tr>
      <w:tr w:rsidR="00393BD4" w:rsidRPr="00C32050" w14:paraId="68342E0A" w14:textId="77777777" w:rsidTr="00E07A46">
        <w:trPr>
          <w:trHeight w:val="555"/>
        </w:trPr>
        <w:tc>
          <w:tcPr>
            <w:tcW w:w="816" w:type="dxa"/>
            <w:tcBorders>
              <w:top w:val="nil"/>
              <w:left w:val="nil"/>
              <w:bottom w:val="nil"/>
              <w:right w:val="nil"/>
            </w:tcBorders>
            <w:shd w:val="clear" w:color="auto" w:fill="auto"/>
          </w:tcPr>
          <w:p w14:paraId="3C082EE2" w14:textId="77777777" w:rsidR="00393BD4" w:rsidRPr="00C32050" w:rsidRDefault="00393BD4">
            <w:pPr>
              <w:rPr>
                <w:rFonts w:asciiTheme="majorHAnsi" w:hAnsiTheme="majorHAnsi" w:cstheme="majorHAnsi"/>
                <w:sz w:val="22"/>
                <w:szCs w:val="22"/>
              </w:rPr>
            </w:pPr>
          </w:p>
        </w:tc>
        <w:tc>
          <w:tcPr>
            <w:tcW w:w="8223" w:type="dxa"/>
            <w:gridSpan w:val="7"/>
            <w:shd w:val="clear" w:color="auto" w:fill="C3C7CA" w:themeFill="text2" w:themeFillTint="40"/>
            <w:vAlign w:val="center"/>
          </w:tcPr>
          <w:p w14:paraId="20FB6A92" w14:textId="77777777" w:rsidR="00393BD4" w:rsidRPr="00C32050" w:rsidRDefault="00393BD4">
            <w:pPr>
              <w:jc w:val="center"/>
              <w:rPr>
                <w:rFonts w:asciiTheme="majorHAnsi" w:hAnsiTheme="majorHAnsi" w:cstheme="majorHAnsi"/>
                <w:sz w:val="22"/>
                <w:szCs w:val="22"/>
              </w:rPr>
            </w:pPr>
            <w:r w:rsidRPr="00C32050">
              <w:rPr>
                <w:rFonts w:asciiTheme="majorHAnsi" w:hAnsiTheme="majorHAnsi" w:cstheme="majorHAnsi"/>
                <w:sz w:val="22"/>
                <w:szCs w:val="22"/>
              </w:rPr>
              <w:t xml:space="preserve">Συναφείς πρακτικές </w:t>
            </w:r>
          </w:p>
        </w:tc>
      </w:tr>
      <w:tr w:rsidR="00393BD4" w:rsidRPr="00C32050" w14:paraId="053C2BA4" w14:textId="77777777" w:rsidTr="00E07A46">
        <w:trPr>
          <w:trHeight w:val="606"/>
        </w:trPr>
        <w:tc>
          <w:tcPr>
            <w:tcW w:w="816" w:type="dxa"/>
            <w:shd w:val="clear" w:color="auto" w:fill="E6E8E9" w:themeFill="text2" w:themeFillTint="1A"/>
            <w:vAlign w:val="center"/>
          </w:tcPr>
          <w:p w14:paraId="34D72F05" w14:textId="77777777" w:rsidR="00393BD4" w:rsidRPr="00C32050" w:rsidRDefault="00393BD4">
            <w:pPr>
              <w:jc w:val="center"/>
              <w:rPr>
                <w:rFonts w:asciiTheme="majorHAnsi" w:hAnsiTheme="majorHAnsi" w:cstheme="majorHAnsi"/>
                <w:sz w:val="22"/>
                <w:szCs w:val="22"/>
              </w:rPr>
            </w:pPr>
            <w:r w:rsidRPr="00C32050">
              <w:rPr>
                <w:rFonts w:asciiTheme="majorHAnsi" w:hAnsiTheme="majorHAnsi" w:cstheme="majorHAnsi"/>
                <w:sz w:val="22"/>
                <w:szCs w:val="22"/>
              </w:rPr>
              <w:t>6.</w:t>
            </w:r>
          </w:p>
        </w:tc>
        <w:tc>
          <w:tcPr>
            <w:tcW w:w="8223" w:type="dxa"/>
            <w:gridSpan w:val="7"/>
            <w:shd w:val="clear" w:color="auto" w:fill="E6E8E9" w:themeFill="text2" w:themeFillTint="1A"/>
            <w:vAlign w:val="center"/>
          </w:tcPr>
          <w:p w14:paraId="3E33902F" w14:textId="77777777" w:rsidR="00393BD4" w:rsidRPr="00C32050" w:rsidRDefault="00393BD4">
            <w:pPr>
              <w:jc w:val="both"/>
              <w:rPr>
                <w:rFonts w:asciiTheme="majorHAnsi" w:hAnsiTheme="majorHAnsi" w:cstheme="majorHAnsi"/>
                <w:sz w:val="22"/>
                <w:szCs w:val="22"/>
              </w:rPr>
            </w:pPr>
          </w:p>
          <w:p w14:paraId="5B2F2BD8" w14:textId="77777777" w:rsidR="00251ABF" w:rsidRPr="00C32050" w:rsidRDefault="00393BD4">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Έχετε λάβει υπόψη συναφείς πρακτικές;</w:t>
            </w:r>
            <w:r w:rsidR="00000872" w:rsidRPr="00C32050">
              <w:rPr>
                <w:rFonts w:asciiTheme="majorHAnsi" w:hAnsiTheme="majorHAnsi" w:cstheme="majorHAnsi"/>
                <w:sz w:val="22"/>
                <w:szCs w:val="22"/>
              </w:rPr>
              <w:t xml:space="preserve"> </w:t>
            </w:r>
          </w:p>
          <w:p w14:paraId="3BB1F654" w14:textId="77777777" w:rsidR="00393BD4" w:rsidRPr="00C32050" w:rsidRDefault="00251ABF">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      ΜΕΡΟΣ Α’                                                                                              </w:t>
            </w:r>
            <w:r w:rsidR="00393BD4" w:rsidRPr="00C32050">
              <w:rPr>
                <w:rFonts w:asciiTheme="majorHAnsi" w:hAnsiTheme="majorHAnsi" w:cstheme="majorHAnsi"/>
                <w:sz w:val="22"/>
                <w:szCs w:val="22"/>
              </w:rPr>
              <w:t>ΝΑΙ</w:t>
            </w:r>
            <w:r w:rsidR="009D67B9" w:rsidRPr="00C32050">
              <w:rPr>
                <w:rFonts w:asciiTheme="majorHAnsi" w:hAnsiTheme="majorHAnsi" w:cstheme="majorHAnsi"/>
                <w:sz w:val="22"/>
                <w:szCs w:val="22"/>
              </w:rPr>
              <w:t xml:space="preserve"> </w:t>
            </w:r>
            <w:r w:rsidR="009D67B9" w:rsidRPr="00C32050">
              <w:rPr>
                <w:rFonts w:asciiTheme="majorHAnsi" w:eastAsia="Wingdings" w:hAnsiTheme="majorHAnsi" w:cstheme="majorHAnsi"/>
                <w:sz w:val="22"/>
                <w:szCs w:val="22"/>
              </w:rPr>
              <w:t></w:t>
            </w:r>
            <w:r w:rsidR="00000872" w:rsidRPr="00C32050">
              <w:rPr>
                <w:rFonts w:asciiTheme="majorHAnsi" w:hAnsiTheme="majorHAnsi" w:cstheme="majorHAnsi"/>
                <w:sz w:val="22"/>
                <w:szCs w:val="22"/>
              </w:rPr>
              <w:t xml:space="preserve"> </w:t>
            </w:r>
            <w:r w:rsidR="00393BD4" w:rsidRPr="00C32050">
              <w:rPr>
                <w:rFonts w:asciiTheme="majorHAnsi" w:hAnsiTheme="majorHAnsi" w:cstheme="majorHAnsi"/>
                <w:sz w:val="22"/>
                <w:szCs w:val="22"/>
              </w:rPr>
              <w:t>ΟΧΙ</w:t>
            </w:r>
            <w:r w:rsidR="00000872" w:rsidRPr="00C32050">
              <w:rPr>
                <w:rFonts w:asciiTheme="majorHAnsi" w:hAnsiTheme="majorHAnsi" w:cstheme="majorHAnsi"/>
                <w:sz w:val="22"/>
                <w:szCs w:val="22"/>
              </w:rPr>
              <w:t xml:space="preserve"> </w:t>
            </w:r>
            <w:r w:rsidR="009D67B9" w:rsidRPr="00C32050">
              <w:rPr>
                <w:rFonts w:asciiTheme="majorHAnsi" w:eastAsia="Wingdings" w:hAnsiTheme="majorHAnsi" w:cstheme="majorHAnsi"/>
                <w:sz w:val="22"/>
                <w:szCs w:val="22"/>
              </w:rPr>
              <w:t></w:t>
            </w:r>
          </w:p>
          <w:p w14:paraId="3543CDD5" w14:textId="77777777" w:rsidR="00393BD4" w:rsidRPr="00C32050" w:rsidRDefault="00393BD4">
            <w:pPr>
              <w:jc w:val="both"/>
              <w:rPr>
                <w:rFonts w:asciiTheme="majorHAnsi" w:hAnsiTheme="majorHAnsi" w:cstheme="majorHAnsi"/>
                <w:sz w:val="22"/>
                <w:szCs w:val="22"/>
              </w:rPr>
            </w:pPr>
            <w:r w:rsidRPr="00C32050">
              <w:rPr>
                <w:rFonts w:asciiTheme="majorHAnsi" w:hAnsiTheme="majorHAnsi" w:cstheme="majorHAnsi"/>
                <w:sz w:val="22"/>
                <w:szCs w:val="22"/>
              </w:rPr>
              <w:t>Εάν ΝΑΙ, αναφέρατε συγκεκριμένα:</w:t>
            </w:r>
          </w:p>
        </w:tc>
      </w:tr>
      <w:tr w:rsidR="00393BD4" w:rsidRPr="00C32050" w14:paraId="5ABDDEC6" w14:textId="77777777" w:rsidTr="00E07A46">
        <w:trPr>
          <w:trHeight w:val="417"/>
        </w:trPr>
        <w:tc>
          <w:tcPr>
            <w:tcW w:w="816" w:type="dxa"/>
            <w:tcBorders>
              <w:top w:val="nil"/>
              <w:left w:val="nil"/>
              <w:bottom w:val="nil"/>
              <w:right w:val="nil"/>
            </w:tcBorders>
            <w:shd w:val="clear" w:color="auto" w:fill="auto"/>
          </w:tcPr>
          <w:p w14:paraId="7062DC16" w14:textId="77777777" w:rsidR="00393BD4" w:rsidRPr="00C32050" w:rsidRDefault="00393BD4">
            <w:pPr>
              <w:rPr>
                <w:rFonts w:asciiTheme="majorHAnsi" w:hAnsiTheme="majorHAnsi" w:cstheme="majorHAnsi"/>
                <w:sz w:val="22"/>
                <w:szCs w:val="22"/>
              </w:rPr>
            </w:pPr>
          </w:p>
        </w:tc>
        <w:tc>
          <w:tcPr>
            <w:tcW w:w="5138" w:type="dxa"/>
            <w:gridSpan w:val="5"/>
            <w:shd w:val="clear" w:color="auto" w:fill="E6E8E9" w:themeFill="text2" w:themeFillTint="1A"/>
            <w:vAlign w:val="center"/>
          </w:tcPr>
          <w:p w14:paraId="1BA229F6" w14:textId="77777777" w:rsidR="00393BD4" w:rsidRPr="00C32050" w:rsidRDefault="00393BD4">
            <w:pPr>
              <w:ind w:left="315" w:hanging="315"/>
              <w:rPr>
                <w:rFonts w:asciiTheme="majorHAnsi" w:hAnsiTheme="majorHAnsi" w:cstheme="majorHAnsi"/>
                <w:sz w:val="22"/>
                <w:szCs w:val="22"/>
              </w:rPr>
            </w:pPr>
            <w:r w:rsidRPr="00C32050">
              <w:rPr>
                <w:rFonts w:asciiTheme="majorHAnsi" w:hAnsiTheme="majorHAnsi" w:cstheme="majorHAnsi"/>
                <w:sz w:val="22"/>
                <w:szCs w:val="22"/>
              </w:rPr>
              <w:t>i)</w:t>
            </w:r>
            <w:r w:rsidR="00000872" w:rsidRPr="00C32050">
              <w:rPr>
                <w:rFonts w:asciiTheme="majorHAnsi" w:hAnsiTheme="majorHAnsi" w:cstheme="majorHAnsi"/>
                <w:sz w:val="22"/>
                <w:szCs w:val="22"/>
              </w:rPr>
              <w:t xml:space="preserve"> </w:t>
            </w:r>
            <w:r w:rsidRPr="00C32050">
              <w:rPr>
                <w:rFonts w:asciiTheme="majorHAnsi" w:hAnsiTheme="majorHAnsi" w:cstheme="majorHAnsi"/>
                <w:sz w:val="22"/>
                <w:szCs w:val="22"/>
              </w:rPr>
              <w:t>σε άλλη/ες χώρα/ες της Ε.Ε. ή του ΟΟΣΑ:</w:t>
            </w:r>
          </w:p>
        </w:tc>
        <w:tc>
          <w:tcPr>
            <w:tcW w:w="3085" w:type="dxa"/>
            <w:gridSpan w:val="2"/>
            <w:shd w:val="clear" w:color="auto" w:fill="auto"/>
          </w:tcPr>
          <w:p w14:paraId="3730807C" w14:textId="77777777" w:rsidR="00393BD4" w:rsidRPr="00C32050" w:rsidRDefault="00393BD4">
            <w:pPr>
              <w:rPr>
                <w:rFonts w:asciiTheme="majorHAnsi" w:hAnsiTheme="majorHAnsi" w:cstheme="majorHAnsi"/>
                <w:sz w:val="22"/>
                <w:szCs w:val="22"/>
              </w:rPr>
            </w:pPr>
          </w:p>
        </w:tc>
      </w:tr>
      <w:tr w:rsidR="00393BD4" w:rsidRPr="00C32050" w14:paraId="254CCAB1" w14:textId="77777777" w:rsidTr="00E07A46">
        <w:trPr>
          <w:trHeight w:val="214"/>
        </w:trPr>
        <w:tc>
          <w:tcPr>
            <w:tcW w:w="816" w:type="dxa"/>
            <w:tcBorders>
              <w:top w:val="nil"/>
              <w:left w:val="nil"/>
              <w:bottom w:val="nil"/>
              <w:right w:val="nil"/>
            </w:tcBorders>
            <w:shd w:val="clear" w:color="auto" w:fill="auto"/>
          </w:tcPr>
          <w:p w14:paraId="411847F1" w14:textId="77777777" w:rsidR="00393BD4" w:rsidRPr="00C32050" w:rsidRDefault="00393BD4">
            <w:pPr>
              <w:rPr>
                <w:rFonts w:asciiTheme="majorHAnsi" w:hAnsiTheme="majorHAnsi" w:cstheme="majorHAnsi"/>
                <w:sz w:val="22"/>
                <w:szCs w:val="22"/>
              </w:rPr>
            </w:pPr>
          </w:p>
        </w:tc>
        <w:tc>
          <w:tcPr>
            <w:tcW w:w="5138" w:type="dxa"/>
            <w:gridSpan w:val="5"/>
            <w:shd w:val="clear" w:color="auto" w:fill="E6E8E9" w:themeFill="text2" w:themeFillTint="1A"/>
            <w:vAlign w:val="center"/>
          </w:tcPr>
          <w:p w14:paraId="5B8CC59C" w14:textId="77777777" w:rsidR="00393BD4" w:rsidRPr="00C32050" w:rsidRDefault="00393BD4">
            <w:pPr>
              <w:ind w:left="315" w:hanging="315"/>
              <w:rPr>
                <w:rFonts w:asciiTheme="majorHAnsi" w:hAnsiTheme="majorHAnsi" w:cstheme="majorHAnsi"/>
                <w:sz w:val="22"/>
                <w:szCs w:val="22"/>
              </w:rPr>
            </w:pPr>
            <w:r w:rsidRPr="00C32050">
              <w:rPr>
                <w:rFonts w:asciiTheme="majorHAnsi" w:hAnsiTheme="majorHAnsi" w:cstheme="majorHAnsi"/>
                <w:sz w:val="22"/>
                <w:szCs w:val="22"/>
              </w:rPr>
              <w:t>ii)</w:t>
            </w:r>
            <w:r w:rsidR="00000872" w:rsidRPr="00C32050">
              <w:rPr>
                <w:rFonts w:asciiTheme="majorHAnsi" w:hAnsiTheme="majorHAnsi" w:cstheme="majorHAnsi"/>
                <w:sz w:val="22"/>
                <w:szCs w:val="22"/>
              </w:rPr>
              <w:t xml:space="preserve"> </w:t>
            </w:r>
            <w:r w:rsidRPr="00C32050">
              <w:rPr>
                <w:rFonts w:asciiTheme="majorHAnsi" w:hAnsiTheme="majorHAnsi" w:cstheme="majorHAnsi"/>
                <w:sz w:val="22"/>
                <w:szCs w:val="22"/>
              </w:rPr>
              <w:t>σε όργανα της Ε.Ε.:</w:t>
            </w:r>
          </w:p>
        </w:tc>
        <w:tc>
          <w:tcPr>
            <w:tcW w:w="3085" w:type="dxa"/>
            <w:gridSpan w:val="2"/>
            <w:shd w:val="clear" w:color="auto" w:fill="auto"/>
          </w:tcPr>
          <w:p w14:paraId="4285E270" w14:textId="77777777" w:rsidR="00393BD4" w:rsidRPr="00C32050" w:rsidRDefault="009D67B9">
            <w:pPr>
              <w:rPr>
                <w:rFonts w:asciiTheme="majorHAnsi" w:hAnsiTheme="majorHAnsi" w:cstheme="majorHAnsi"/>
                <w:sz w:val="22"/>
                <w:szCs w:val="22"/>
              </w:rPr>
            </w:pPr>
            <w:r w:rsidRPr="00C32050">
              <w:rPr>
                <w:rFonts w:asciiTheme="majorHAnsi" w:hAnsiTheme="majorHAnsi" w:cstheme="majorHAnsi"/>
                <w:sz w:val="22"/>
                <w:szCs w:val="22"/>
              </w:rPr>
              <w:t>Ευρωπαϊκή Αρχή Κινητών Αξιών και Αγορών (ESMA)</w:t>
            </w:r>
          </w:p>
        </w:tc>
      </w:tr>
      <w:tr w:rsidR="00393BD4" w:rsidRPr="00C32050" w14:paraId="54F38ABA" w14:textId="77777777" w:rsidTr="00E07A46">
        <w:trPr>
          <w:trHeight w:val="405"/>
        </w:trPr>
        <w:tc>
          <w:tcPr>
            <w:tcW w:w="816" w:type="dxa"/>
            <w:tcBorders>
              <w:top w:val="nil"/>
              <w:left w:val="nil"/>
              <w:bottom w:val="nil"/>
              <w:right w:val="nil"/>
            </w:tcBorders>
            <w:shd w:val="clear" w:color="auto" w:fill="auto"/>
          </w:tcPr>
          <w:p w14:paraId="0E08A047" w14:textId="77777777" w:rsidR="00393BD4" w:rsidRPr="00C32050" w:rsidRDefault="00393BD4">
            <w:pPr>
              <w:rPr>
                <w:rFonts w:asciiTheme="majorHAnsi" w:hAnsiTheme="majorHAnsi" w:cstheme="majorHAnsi"/>
                <w:sz w:val="22"/>
                <w:szCs w:val="22"/>
              </w:rPr>
            </w:pPr>
          </w:p>
        </w:tc>
        <w:tc>
          <w:tcPr>
            <w:tcW w:w="5138" w:type="dxa"/>
            <w:gridSpan w:val="5"/>
            <w:shd w:val="clear" w:color="auto" w:fill="E6E8E9" w:themeFill="text2" w:themeFillTint="1A"/>
            <w:vAlign w:val="center"/>
          </w:tcPr>
          <w:p w14:paraId="7BF96B34" w14:textId="77777777" w:rsidR="00393BD4" w:rsidRPr="00C32050" w:rsidRDefault="00393BD4">
            <w:pPr>
              <w:ind w:left="315" w:hanging="315"/>
              <w:rPr>
                <w:rFonts w:asciiTheme="majorHAnsi" w:hAnsiTheme="majorHAnsi" w:cstheme="majorHAnsi"/>
                <w:sz w:val="22"/>
                <w:szCs w:val="22"/>
              </w:rPr>
            </w:pPr>
            <w:r w:rsidRPr="00C32050">
              <w:rPr>
                <w:rFonts w:asciiTheme="majorHAnsi" w:hAnsiTheme="majorHAnsi" w:cstheme="majorHAnsi"/>
                <w:sz w:val="22"/>
                <w:szCs w:val="22"/>
              </w:rPr>
              <w:t>iii) σε διεθνείς οργανισμούς:</w:t>
            </w:r>
          </w:p>
        </w:tc>
        <w:tc>
          <w:tcPr>
            <w:tcW w:w="3085" w:type="dxa"/>
            <w:gridSpan w:val="2"/>
            <w:shd w:val="clear" w:color="auto" w:fill="auto"/>
          </w:tcPr>
          <w:p w14:paraId="2A929890" w14:textId="77777777" w:rsidR="00393BD4" w:rsidRPr="00C32050" w:rsidRDefault="00393BD4">
            <w:pPr>
              <w:rPr>
                <w:rFonts w:asciiTheme="majorHAnsi" w:hAnsiTheme="majorHAnsi" w:cstheme="majorHAnsi"/>
                <w:sz w:val="22"/>
                <w:szCs w:val="22"/>
              </w:rPr>
            </w:pPr>
          </w:p>
        </w:tc>
      </w:tr>
      <w:tr w:rsidR="00393BD4" w:rsidRPr="00C32050" w14:paraId="67C84826" w14:textId="77777777" w:rsidTr="00E07A46">
        <w:trPr>
          <w:trHeight w:val="463"/>
        </w:trPr>
        <w:tc>
          <w:tcPr>
            <w:tcW w:w="816" w:type="dxa"/>
            <w:tcBorders>
              <w:top w:val="nil"/>
              <w:left w:val="nil"/>
              <w:bottom w:val="nil"/>
              <w:right w:val="nil"/>
            </w:tcBorders>
            <w:shd w:val="clear" w:color="auto" w:fill="auto"/>
          </w:tcPr>
          <w:p w14:paraId="1E1DE72D" w14:textId="77777777" w:rsidR="00393BD4" w:rsidRPr="00C32050" w:rsidRDefault="00393BD4">
            <w:pPr>
              <w:rPr>
                <w:rFonts w:asciiTheme="majorHAnsi" w:hAnsiTheme="majorHAnsi" w:cstheme="majorHAnsi"/>
                <w:sz w:val="22"/>
                <w:szCs w:val="22"/>
              </w:rPr>
            </w:pPr>
          </w:p>
        </w:tc>
        <w:tc>
          <w:tcPr>
            <w:tcW w:w="8223" w:type="dxa"/>
            <w:gridSpan w:val="7"/>
            <w:shd w:val="clear" w:color="auto" w:fill="C3C7CA" w:themeFill="text2" w:themeFillTint="40"/>
            <w:vAlign w:val="center"/>
          </w:tcPr>
          <w:p w14:paraId="7C3A6882" w14:textId="77777777" w:rsidR="00393BD4" w:rsidRPr="00C32050" w:rsidRDefault="00393BD4">
            <w:pPr>
              <w:jc w:val="center"/>
              <w:rPr>
                <w:rFonts w:asciiTheme="majorHAnsi" w:hAnsiTheme="majorHAnsi" w:cstheme="majorHAnsi"/>
                <w:sz w:val="22"/>
                <w:szCs w:val="22"/>
              </w:rPr>
            </w:pPr>
            <w:r w:rsidRPr="00C32050">
              <w:rPr>
                <w:rFonts w:asciiTheme="majorHAnsi" w:hAnsiTheme="majorHAnsi" w:cstheme="majorHAnsi"/>
                <w:sz w:val="22"/>
                <w:szCs w:val="22"/>
              </w:rPr>
              <w:t>Στόχοι αξιολογούμενης ρύθμισης</w:t>
            </w:r>
          </w:p>
        </w:tc>
      </w:tr>
      <w:tr w:rsidR="00393BD4" w:rsidRPr="00C32050" w14:paraId="39C30D4E" w14:textId="77777777" w:rsidTr="00E07A46">
        <w:trPr>
          <w:trHeight w:val="704"/>
        </w:trPr>
        <w:tc>
          <w:tcPr>
            <w:tcW w:w="816" w:type="dxa"/>
            <w:shd w:val="clear" w:color="auto" w:fill="E6E8E9" w:themeFill="text2" w:themeFillTint="1A"/>
            <w:vAlign w:val="center"/>
          </w:tcPr>
          <w:p w14:paraId="0984BCA4" w14:textId="77777777" w:rsidR="00393BD4" w:rsidRPr="00C32050" w:rsidRDefault="00393BD4">
            <w:pPr>
              <w:jc w:val="center"/>
              <w:rPr>
                <w:rFonts w:asciiTheme="majorHAnsi" w:hAnsiTheme="majorHAnsi" w:cstheme="majorHAnsi"/>
                <w:sz w:val="22"/>
                <w:szCs w:val="22"/>
              </w:rPr>
            </w:pPr>
            <w:r w:rsidRPr="00C32050">
              <w:rPr>
                <w:rFonts w:asciiTheme="majorHAnsi" w:hAnsiTheme="majorHAnsi" w:cstheme="majorHAnsi"/>
                <w:sz w:val="22"/>
                <w:szCs w:val="22"/>
              </w:rPr>
              <w:t>7.</w:t>
            </w:r>
          </w:p>
        </w:tc>
        <w:tc>
          <w:tcPr>
            <w:tcW w:w="8223" w:type="dxa"/>
            <w:gridSpan w:val="7"/>
            <w:shd w:val="clear" w:color="auto" w:fill="E6E8E9" w:themeFill="text2" w:themeFillTint="1A"/>
            <w:vAlign w:val="center"/>
          </w:tcPr>
          <w:p w14:paraId="44458318" w14:textId="77777777" w:rsidR="00393BD4" w:rsidRPr="00C32050" w:rsidRDefault="00393BD4">
            <w:pPr>
              <w:jc w:val="both"/>
              <w:rPr>
                <w:rFonts w:asciiTheme="majorHAnsi" w:hAnsiTheme="majorHAnsi" w:cstheme="majorHAnsi"/>
                <w:sz w:val="22"/>
                <w:szCs w:val="22"/>
              </w:rPr>
            </w:pPr>
            <w:r w:rsidRPr="00C32050">
              <w:rPr>
                <w:rFonts w:asciiTheme="majorHAnsi" w:hAnsiTheme="majorHAnsi" w:cstheme="majorHAnsi"/>
                <w:sz w:val="22"/>
                <w:szCs w:val="22"/>
              </w:rPr>
              <w:t>Σημειώστε ποιοι από τους στόχους βιώσιμης ανάπτυξης των Ηνωμένων Εθνών επιδιώκονται με την αξιολογούμενη ρύθμιση</w:t>
            </w:r>
          </w:p>
        </w:tc>
      </w:tr>
      <w:tr w:rsidR="00393BD4" w:rsidRPr="00C32050" w14:paraId="1E72DD4B" w14:textId="77777777" w:rsidTr="00E07A46">
        <w:trPr>
          <w:trHeight w:val="1026"/>
        </w:trPr>
        <w:tc>
          <w:tcPr>
            <w:tcW w:w="816" w:type="dxa"/>
            <w:vMerge w:val="restart"/>
            <w:tcBorders>
              <w:left w:val="nil"/>
            </w:tcBorders>
            <w:shd w:val="clear" w:color="auto" w:fill="FFFFFF" w:themeFill="background1"/>
            <w:vAlign w:val="center"/>
          </w:tcPr>
          <w:p w14:paraId="0AE23E29" w14:textId="77777777" w:rsidR="00393BD4" w:rsidRPr="00C32050" w:rsidRDefault="00393BD4">
            <w:pPr>
              <w:jc w:val="center"/>
              <w:rPr>
                <w:rFonts w:asciiTheme="majorHAnsi" w:hAnsiTheme="majorHAnsi" w:cstheme="majorHAnsi"/>
                <w:sz w:val="22"/>
                <w:szCs w:val="22"/>
              </w:rPr>
            </w:pPr>
          </w:p>
        </w:tc>
        <w:tc>
          <w:tcPr>
            <w:tcW w:w="1637" w:type="dxa"/>
            <w:shd w:val="clear" w:color="auto" w:fill="FFFFFF" w:themeFill="background1"/>
            <w:vAlign w:val="center"/>
          </w:tcPr>
          <w:p w14:paraId="24774FB0" w14:textId="77777777" w:rsidR="00393BD4" w:rsidRPr="00C32050" w:rsidRDefault="00393BD4" w:rsidP="00B557DB">
            <w:pPr>
              <w:jc w:val="both"/>
              <w:rPr>
                <w:rFonts w:asciiTheme="majorHAnsi" w:hAnsiTheme="majorHAnsi" w:cstheme="majorHAnsi"/>
                <w:sz w:val="22"/>
                <w:szCs w:val="22"/>
                <w:lang w:val="en-US"/>
              </w:rPr>
            </w:pPr>
            <w:r w:rsidRPr="00C32050">
              <w:rPr>
                <w:rFonts w:asciiTheme="majorHAnsi" w:eastAsia="Wingdings" w:hAnsiTheme="majorHAnsi" w:cstheme="majorHAnsi"/>
                <w:sz w:val="22"/>
                <w:szCs w:val="22"/>
              </w:rPr>
              <w:t></w:t>
            </w:r>
            <w:r w:rsidRPr="00C32050">
              <w:rPr>
                <w:rFonts w:asciiTheme="majorHAnsi" w:hAnsiTheme="majorHAnsi" w:cstheme="majorHAnsi"/>
                <w:sz w:val="22"/>
                <w:szCs w:val="22"/>
              </w:rPr>
              <w:t xml:space="preserve"> </w:t>
            </w:r>
            <w:r w:rsidRPr="00C32050">
              <w:rPr>
                <w:rFonts w:asciiTheme="majorHAnsi" w:eastAsia="Wingdings" w:hAnsiTheme="majorHAnsi" w:cstheme="majorHAnsi"/>
                <w:noProof/>
                <w:sz w:val="22"/>
                <w:szCs w:val="22"/>
              </w:rPr>
              <w:drawing>
                <wp:inline distT="0" distB="0" distL="0" distR="0" wp14:anchorId="6123090A" wp14:editId="181EAAEA">
                  <wp:extent cx="648000" cy="646981"/>
                  <wp:effectExtent l="19050" t="0" r="0" b="0"/>
                  <wp:docPr id="19" name="Εικόνα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19" cstate="print"/>
                          <a:srcRect/>
                          <a:stretch>
                            <a:fillRect/>
                          </a:stretch>
                        </pic:blipFill>
                        <pic:spPr bwMode="auto">
                          <a:xfrm>
                            <a:off x="0" y="0"/>
                            <a:ext cx="648000" cy="646981"/>
                          </a:xfrm>
                          <a:prstGeom prst="rect">
                            <a:avLst/>
                          </a:prstGeom>
                          <a:noFill/>
                        </pic:spPr>
                      </pic:pic>
                    </a:graphicData>
                  </a:graphic>
                </wp:inline>
              </w:drawing>
            </w:r>
          </w:p>
        </w:tc>
        <w:tc>
          <w:tcPr>
            <w:tcW w:w="1533" w:type="dxa"/>
            <w:shd w:val="clear" w:color="auto" w:fill="FFFFFF" w:themeFill="background1"/>
            <w:vAlign w:val="center"/>
          </w:tcPr>
          <w:p w14:paraId="1038CD89" w14:textId="77777777" w:rsidR="00393BD4" w:rsidRPr="00C32050" w:rsidRDefault="00393BD4" w:rsidP="005D3B15">
            <w:pPr>
              <w:jc w:val="both"/>
              <w:rPr>
                <w:rFonts w:asciiTheme="majorHAnsi" w:hAnsiTheme="majorHAnsi" w:cstheme="majorHAnsi"/>
                <w:sz w:val="22"/>
                <w:szCs w:val="22"/>
                <w:lang w:val="en-US"/>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6B8F8429" wp14:editId="7BCDF8B9">
                  <wp:extent cx="648000" cy="646981"/>
                  <wp:effectExtent l="19050" t="0" r="0" b="0"/>
                  <wp:docPr id="20" name="Εικόνα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20" cstate="print"/>
                          <a:srcRect/>
                          <a:stretch>
                            <a:fillRect/>
                          </a:stretch>
                        </pic:blipFill>
                        <pic:spPr bwMode="auto">
                          <a:xfrm>
                            <a:off x="0" y="0"/>
                            <a:ext cx="648000" cy="646981"/>
                          </a:xfrm>
                          <a:prstGeom prst="rect">
                            <a:avLst/>
                          </a:prstGeom>
                          <a:noFill/>
                        </pic:spPr>
                      </pic:pic>
                    </a:graphicData>
                  </a:graphic>
                </wp:inline>
              </w:drawing>
            </w:r>
            <w:r w:rsidR="00000872" w:rsidRPr="00C32050">
              <w:rPr>
                <w:rFonts w:asciiTheme="majorHAnsi" w:hAnsiTheme="majorHAnsi" w:cstheme="majorHAnsi"/>
                <w:sz w:val="22"/>
                <w:szCs w:val="22"/>
              </w:rPr>
              <w:t xml:space="preserve"> </w:t>
            </w:r>
          </w:p>
        </w:tc>
        <w:tc>
          <w:tcPr>
            <w:tcW w:w="1533" w:type="dxa"/>
            <w:gridSpan w:val="2"/>
            <w:shd w:val="clear" w:color="auto" w:fill="FFFFFF" w:themeFill="background1"/>
            <w:vAlign w:val="center"/>
          </w:tcPr>
          <w:p w14:paraId="6E31B5E4" w14:textId="77777777" w:rsidR="00393BD4" w:rsidRPr="00C32050" w:rsidRDefault="00393BD4" w:rsidP="003D7B08">
            <w:pPr>
              <w:jc w:val="both"/>
              <w:rPr>
                <w:rFonts w:asciiTheme="majorHAnsi" w:hAnsiTheme="majorHAnsi" w:cstheme="majorHAnsi"/>
                <w:sz w:val="22"/>
                <w:szCs w:val="22"/>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27CBDDB3" wp14:editId="5304E5AE">
                  <wp:extent cx="646099" cy="648000"/>
                  <wp:effectExtent l="19050" t="0" r="1601" b="0"/>
                  <wp:docPr id="21"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21" cstate="print"/>
                          <a:srcRect/>
                          <a:stretch>
                            <a:fillRect/>
                          </a:stretch>
                        </pic:blipFill>
                        <pic:spPr bwMode="auto">
                          <a:xfrm>
                            <a:off x="0" y="0"/>
                            <a:ext cx="646099" cy="648000"/>
                          </a:xfrm>
                          <a:prstGeom prst="rect">
                            <a:avLst/>
                          </a:prstGeom>
                          <a:noFill/>
                        </pic:spPr>
                      </pic:pic>
                    </a:graphicData>
                  </a:graphic>
                </wp:inline>
              </w:drawing>
            </w:r>
          </w:p>
        </w:tc>
        <w:tc>
          <w:tcPr>
            <w:tcW w:w="1533" w:type="dxa"/>
            <w:gridSpan w:val="2"/>
            <w:shd w:val="clear" w:color="auto" w:fill="FFFFFF" w:themeFill="background1"/>
            <w:vAlign w:val="center"/>
          </w:tcPr>
          <w:p w14:paraId="041BE3B8" w14:textId="0162AC3B" w:rsidR="00393BD4" w:rsidRPr="00C32050" w:rsidRDefault="00393BD4" w:rsidP="00142DF7">
            <w:pPr>
              <w:jc w:val="both"/>
              <w:rPr>
                <w:rFonts w:asciiTheme="majorHAnsi" w:hAnsiTheme="majorHAnsi" w:cstheme="majorHAnsi"/>
                <w:sz w:val="22"/>
                <w:szCs w:val="22"/>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7DEC3340" wp14:editId="697725CB">
                  <wp:extent cx="646099" cy="648000"/>
                  <wp:effectExtent l="19050" t="0" r="1601" b="0"/>
                  <wp:docPr id="22"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cstate="print"/>
                          <a:srcRect/>
                          <a:stretch>
                            <a:fillRect/>
                          </a:stretch>
                        </pic:blipFill>
                        <pic:spPr bwMode="auto">
                          <a:xfrm>
                            <a:off x="0" y="0"/>
                            <a:ext cx="646099" cy="648000"/>
                          </a:xfrm>
                          <a:prstGeom prst="rect">
                            <a:avLst/>
                          </a:prstGeom>
                          <a:noFill/>
                          <a:ln w="9525">
                            <a:noFill/>
                            <a:miter lim="800000"/>
                            <a:headEnd/>
                            <a:tailEnd/>
                          </a:ln>
                        </pic:spPr>
                      </pic:pic>
                    </a:graphicData>
                  </a:graphic>
                </wp:inline>
              </w:drawing>
            </w:r>
            <w:r w:rsidR="00162B9B" w:rsidRPr="00C32050">
              <w:rPr>
                <w:rFonts w:asciiTheme="majorHAnsi" w:hAnsiTheme="majorHAnsi" w:cstheme="majorHAnsi"/>
                <w:noProof/>
                <w:sz w:val="22"/>
                <w:szCs w:val="22"/>
              </w:rPr>
              <mc:AlternateContent>
                <mc:Choice Requires="wps">
                  <w:drawing>
                    <wp:anchor distT="0" distB="0" distL="114300" distR="114300" simplePos="0" relativeHeight="251658752" behindDoc="0" locked="0" layoutInCell="1" allowOverlap="1" wp14:anchorId="1AF1CD37" wp14:editId="3D04EF72">
                      <wp:simplePos x="0" y="0"/>
                      <wp:positionH relativeFrom="column">
                        <wp:posOffset>0</wp:posOffset>
                      </wp:positionH>
                      <wp:positionV relativeFrom="paragraph">
                        <wp:posOffset>0</wp:posOffset>
                      </wp:positionV>
                      <wp:extent cx="635000" cy="635000"/>
                      <wp:effectExtent l="0" t="0" r="0" b="0"/>
                      <wp:wrapNone/>
                      <wp:docPr id="1" name="shapetype_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69619" id="shapetype_75"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RqS/zVkCAACtBAAADgAAAAAAAAAAAAAAAAAuAgAAZHJzL2Uyb0RvYy54bWxQSwECLQAU&#10;AAYACAAAACEAhluH1dgAAAAFAQAADwAAAAAAAAAAAAAAAACzBAAAZHJzL2Rvd25yZXYueG1sUEsF&#10;BgAAAAAEAAQA8wAAALgFAAAAAA==&#10;" filled="f" stroked="f">
                      <o:lock v:ext="edit" aspectratio="t" selection="t"/>
                    </v:rect>
                  </w:pict>
                </mc:Fallback>
              </mc:AlternateContent>
            </w:r>
          </w:p>
        </w:tc>
        <w:tc>
          <w:tcPr>
            <w:tcW w:w="1987" w:type="dxa"/>
            <w:shd w:val="clear" w:color="auto" w:fill="FFFFFF" w:themeFill="background1"/>
            <w:vAlign w:val="center"/>
          </w:tcPr>
          <w:p w14:paraId="3CFBAEEF" w14:textId="77777777" w:rsidR="00393BD4" w:rsidRPr="00C32050" w:rsidRDefault="00393BD4" w:rsidP="00142DF7">
            <w:pPr>
              <w:jc w:val="both"/>
              <w:rPr>
                <w:rFonts w:asciiTheme="majorHAnsi" w:hAnsiTheme="majorHAnsi" w:cstheme="majorHAnsi"/>
                <w:sz w:val="22"/>
                <w:szCs w:val="22"/>
                <w:lang w:val="en-US"/>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495A831B" wp14:editId="306491A1">
                  <wp:extent cx="648000" cy="646981"/>
                  <wp:effectExtent l="19050" t="0" r="0" b="0"/>
                  <wp:docPr id="23" name="Εικόνα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srcRect/>
                          <a:stretch>
                            <a:fillRect/>
                          </a:stretch>
                        </pic:blipFill>
                        <pic:spPr bwMode="auto">
                          <a:xfrm>
                            <a:off x="0" y="0"/>
                            <a:ext cx="648000" cy="646981"/>
                          </a:xfrm>
                          <a:prstGeom prst="rect">
                            <a:avLst/>
                          </a:prstGeom>
                          <a:noFill/>
                          <a:ln w="9525">
                            <a:noFill/>
                            <a:miter lim="800000"/>
                            <a:headEnd/>
                            <a:tailEnd/>
                          </a:ln>
                        </pic:spPr>
                      </pic:pic>
                    </a:graphicData>
                  </a:graphic>
                </wp:inline>
              </w:drawing>
            </w:r>
          </w:p>
        </w:tc>
      </w:tr>
      <w:tr w:rsidR="00393BD4" w:rsidRPr="00C32050" w14:paraId="29EFABD0" w14:textId="77777777" w:rsidTr="00E07A46">
        <w:trPr>
          <w:trHeight w:val="1025"/>
        </w:trPr>
        <w:tc>
          <w:tcPr>
            <w:tcW w:w="816" w:type="dxa"/>
            <w:vMerge/>
            <w:tcBorders>
              <w:left w:val="nil"/>
            </w:tcBorders>
            <w:shd w:val="clear" w:color="auto" w:fill="FFFFFF" w:themeFill="background1"/>
            <w:vAlign w:val="center"/>
          </w:tcPr>
          <w:p w14:paraId="37A05140" w14:textId="77777777" w:rsidR="00393BD4" w:rsidRPr="00C32050" w:rsidRDefault="00393BD4">
            <w:pPr>
              <w:jc w:val="center"/>
              <w:rPr>
                <w:rFonts w:asciiTheme="majorHAnsi" w:hAnsiTheme="majorHAnsi" w:cstheme="majorHAnsi"/>
                <w:sz w:val="22"/>
                <w:szCs w:val="22"/>
              </w:rPr>
            </w:pPr>
          </w:p>
        </w:tc>
        <w:tc>
          <w:tcPr>
            <w:tcW w:w="1637" w:type="dxa"/>
            <w:shd w:val="clear" w:color="auto" w:fill="FFFFFF" w:themeFill="background1"/>
            <w:vAlign w:val="center"/>
          </w:tcPr>
          <w:p w14:paraId="1C59D746" w14:textId="77777777" w:rsidR="00393BD4" w:rsidRPr="00C32050" w:rsidRDefault="00393BD4" w:rsidP="00142DF7">
            <w:pPr>
              <w:jc w:val="both"/>
              <w:rPr>
                <w:rFonts w:asciiTheme="majorHAnsi" w:hAnsiTheme="majorHAnsi" w:cstheme="majorHAnsi"/>
                <w:sz w:val="22"/>
                <w:szCs w:val="22"/>
                <w:lang w:val="en-US"/>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1D3399C5" wp14:editId="5F9ECA98">
                  <wp:extent cx="648000" cy="646981"/>
                  <wp:effectExtent l="19050" t="0" r="0" b="0"/>
                  <wp:docPr id="24" name="Εικόνα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srcRect/>
                          <a:stretch>
                            <a:fillRect/>
                          </a:stretch>
                        </pic:blipFill>
                        <pic:spPr bwMode="auto">
                          <a:xfrm>
                            <a:off x="0" y="0"/>
                            <a:ext cx="648000" cy="646981"/>
                          </a:xfrm>
                          <a:prstGeom prst="rect">
                            <a:avLst/>
                          </a:prstGeom>
                          <a:noFill/>
                          <a:ln w="9525">
                            <a:noFill/>
                            <a:miter lim="800000"/>
                            <a:headEnd/>
                            <a:tailEnd/>
                          </a:ln>
                        </pic:spPr>
                      </pic:pic>
                    </a:graphicData>
                  </a:graphic>
                </wp:inline>
              </w:drawing>
            </w:r>
          </w:p>
        </w:tc>
        <w:tc>
          <w:tcPr>
            <w:tcW w:w="1533" w:type="dxa"/>
            <w:shd w:val="clear" w:color="auto" w:fill="FFFFFF" w:themeFill="background1"/>
            <w:vAlign w:val="center"/>
          </w:tcPr>
          <w:p w14:paraId="3DA455CC" w14:textId="77777777" w:rsidR="00393BD4" w:rsidRPr="00C32050" w:rsidRDefault="00393BD4" w:rsidP="003D7B08">
            <w:pPr>
              <w:jc w:val="both"/>
              <w:rPr>
                <w:rFonts w:asciiTheme="majorHAnsi" w:hAnsiTheme="majorHAnsi" w:cstheme="majorHAnsi"/>
                <w:sz w:val="22"/>
                <w:szCs w:val="22"/>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69CF139D" wp14:editId="48306B8A">
                  <wp:extent cx="646098" cy="648000"/>
                  <wp:effectExtent l="19050" t="0" r="1602" b="0"/>
                  <wp:docPr id="25" name="Εικόνα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srcRect/>
                          <a:stretch>
                            <a:fillRect/>
                          </a:stretch>
                        </pic:blipFill>
                        <pic:spPr bwMode="auto">
                          <a:xfrm>
                            <a:off x="0" y="0"/>
                            <a:ext cx="646098" cy="648000"/>
                          </a:xfrm>
                          <a:prstGeom prst="rect">
                            <a:avLst/>
                          </a:prstGeom>
                          <a:noFill/>
                          <a:ln w="9525">
                            <a:noFill/>
                            <a:miter lim="800000"/>
                            <a:headEnd/>
                            <a:tailEnd/>
                          </a:ln>
                        </pic:spPr>
                      </pic:pic>
                    </a:graphicData>
                  </a:graphic>
                </wp:inline>
              </w:drawing>
            </w:r>
          </w:p>
        </w:tc>
        <w:tc>
          <w:tcPr>
            <w:tcW w:w="1533" w:type="dxa"/>
            <w:gridSpan w:val="2"/>
            <w:shd w:val="clear" w:color="auto" w:fill="FFFFFF" w:themeFill="background1"/>
            <w:vAlign w:val="center"/>
          </w:tcPr>
          <w:p w14:paraId="647C43E1" w14:textId="77777777" w:rsidR="00393BD4" w:rsidRPr="00C32050" w:rsidRDefault="00393BD4" w:rsidP="003D7B08">
            <w:pPr>
              <w:jc w:val="both"/>
              <w:rPr>
                <w:rFonts w:asciiTheme="majorHAnsi" w:hAnsiTheme="majorHAnsi" w:cstheme="majorHAnsi"/>
                <w:sz w:val="22"/>
                <w:szCs w:val="22"/>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049A707E" wp14:editId="33DA3FB5">
                  <wp:extent cx="648000" cy="646981"/>
                  <wp:effectExtent l="19050" t="0" r="0" b="0"/>
                  <wp:docPr id="26" name="Εικόνα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srcRect/>
                          <a:stretch>
                            <a:fillRect/>
                          </a:stretch>
                        </pic:blipFill>
                        <pic:spPr bwMode="auto">
                          <a:xfrm>
                            <a:off x="0" y="0"/>
                            <a:ext cx="648000" cy="646981"/>
                          </a:xfrm>
                          <a:prstGeom prst="rect">
                            <a:avLst/>
                          </a:prstGeom>
                          <a:noFill/>
                          <a:ln w="9525">
                            <a:noFill/>
                            <a:miter lim="800000"/>
                            <a:headEnd/>
                            <a:tailEnd/>
                          </a:ln>
                        </pic:spPr>
                      </pic:pic>
                    </a:graphicData>
                  </a:graphic>
                </wp:inline>
              </w:drawing>
            </w:r>
          </w:p>
        </w:tc>
        <w:tc>
          <w:tcPr>
            <w:tcW w:w="1533" w:type="dxa"/>
            <w:gridSpan w:val="2"/>
            <w:shd w:val="clear" w:color="auto" w:fill="FFFFFF" w:themeFill="background1"/>
            <w:vAlign w:val="center"/>
          </w:tcPr>
          <w:p w14:paraId="0E45079A" w14:textId="77777777" w:rsidR="00393BD4" w:rsidRPr="00C32050" w:rsidRDefault="00393BD4" w:rsidP="003D7B08">
            <w:pPr>
              <w:jc w:val="both"/>
              <w:rPr>
                <w:rFonts w:asciiTheme="majorHAnsi" w:hAnsiTheme="majorHAnsi" w:cstheme="majorHAnsi"/>
                <w:sz w:val="22"/>
                <w:szCs w:val="22"/>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56CAC37E" wp14:editId="3BBA9037">
                  <wp:extent cx="646099" cy="648000"/>
                  <wp:effectExtent l="19050" t="0" r="1601" b="0"/>
                  <wp:docPr id="27"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srcRect/>
                          <a:stretch>
                            <a:fillRect/>
                          </a:stretch>
                        </pic:blipFill>
                        <pic:spPr bwMode="auto">
                          <a:xfrm>
                            <a:off x="0" y="0"/>
                            <a:ext cx="646099" cy="648000"/>
                          </a:xfrm>
                          <a:prstGeom prst="rect">
                            <a:avLst/>
                          </a:prstGeom>
                          <a:noFill/>
                          <a:ln w="9525">
                            <a:noFill/>
                            <a:miter lim="800000"/>
                            <a:headEnd/>
                            <a:tailEnd/>
                          </a:ln>
                        </pic:spPr>
                      </pic:pic>
                    </a:graphicData>
                  </a:graphic>
                </wp:inline>
              </w:drawing>
            </w:r>
          </w:p>
        </w:tc>
        <w:tc>
          <w:tcPr>
            <w:tcW w:w="1987" w:type="dxa"/>
            <w:shd w:val="clear" w:color="auto" w:fill="FFFFFF" w:themeFill="background1"/>
            <w:vAlign w:val="center"/>
          </w:tcPr>
          <w:p w14:paraId="094151E6" w14:textId="77777777" w:rsidR="00393BD4" w:rsidRPr="00C32050" w:rsidRDefault="00393BD4" w:rsidP="003D7B08">
            <w:pPr>
              <w:jc w:val="both"/>
              <w:rPr>
                <w:rFonts w:asciiTheme="majorHAnsi" w:hAnsiTheme="majorHAnsi" w:cstheme="majorHAnsi"/>
                <w:sz w:val="22"/>
                <w:szCs w:val="22"/>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7F3B66D8" wp14:editId="24E556A5">
                  <wp:extent cx="648000" cy="646981"/>
                  <wp:effectExtent l="19050" t="0" r="0" b="0"/>
                  <wp:docPr id="28" name="Εικόνα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srcRect/>
                          <a:stretch>
                            <a:fillRect/>
                          </a:stretch>
                        </pic:blipFill>
                        <pic:spPr bwMode="auto">
                          <a:xfrm>
                            <a:off x="0" y="0"/>
                            <a:ext cx="648000" cy="646981"/>
                          </a:xfrm>
                          <a:prstGeom prst="rect">
                            <a:avLst/>
                          </a:prstGeom>
                          <a:noFill/>
                          <a:ln w="9525">
                            <a:noFill/>
                            <a:miter lim="800000"/>
                            <a:headEnd/>
                            <a:tailEnd/>
                          </a:ln>
                        </pic:spPr>
                      </pic:pic>
                    </a:graphicData>
                  </a:graphic>
                </wp:inline>
              </w:drawing>
            </w:r>
          </w:p>
        </w:tc>
      </w:tr>
      <w:tr w:rsidR="00393BD4" w:rsidRPr="00C32050" w14:paraId="5CF2DBA7" w14:textId="77777777" w:rsidTr="00E07A46">
        <w:trPr>
          <w:trHeight w:val="1025"/>
        </w:trPr>
        <w:tc>
          <w:tcPr>
            <w:tcW w:w="816" w:type="dxa"/>
            <w:vMerge/>
            <w:tcBorders>
              <w:left w:val="nil"/>
            </w:tcBorders>
            <w:shd w:val="clear" w:color="auto" w:fill="FFFFFF" w:themeFill="background1"/>
            <w:vAlign w:val="center"/>
          </w:tcPr>
          <w:p w14:paraId="6A9F1A6F" w14:textId="77777777" w:rsidR="00393BD4" w:rsidRPr="00C32050" w:rsidRDefault="00393BD4">
            <w:pPr>
              <w:jc w:val="center"/>
              <w:rPr>
                <w:rFonts w:asciiTheme="majorHAnsi" w:hAnsiTheme="majorHAnsi" w:cstheme="majorHAnsi"/>
                <w:sz w:val="22"/>
                <w:szCs w:val="22"/>
              </w:rPr>
            </w:pPr>
          </w:p>
        </w:tc>
        <w:tc>
          <w:tcPr>
            <w:tcW w:w="1637" w:type="dxa"/>
            <w:shd w:val="clear" w:color="auto" w:fill="FFFFFF" w:themeFill="background1"/>
            <w:vAlign w:val="center"/>
          </w:tcPr>
          <w:p w14:paraId="74C6064A" w14:textId="77777777" w:rsidR="00393BD4" w:rsidRPr="00C32050" w:rsidRDefault="00393BD4" w:rsidP="005D3B15">
            <w:pPr>
              <w:jc w:val="both"/>
              <w:rPr>
                <w:rFonts w:asciiTheme="majorHAnsi" w:hAnsiTheme="majorHAnsi" w:cstheme="majorHAnsi"/>
                <w:sz w:val="22"/>
                <w:szCs w:val="22"/>
                <w:lang w:val="en-US"/>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0D39BA42" wp14:editId="7AAB1FEF">
                  <wp:extent cx="646099" cy="648000"/>
                  <wp:effectExtent l="19050" t="0" r="1601" b="0"/>
                  <wp:docPr id="29"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srcRect/>
                          <a:stretch>
                            <a:fillRect/>
                          </a:stretch>
                        </pic:blipFill>
                        <pic:spPr bwMode="auto">
                          <a:xfrm>
                            <a:off x="0" y="0"/>
                            <a:ext cx="646099" cy="648000"/>
                          </a:xfrm>
                          <a:prstGeom prst="rect">
                            <a:avLst/>
                          </a:prstGeom>
                          <a:noFill/>
                          <a:ln w="9525">
                            <a:noFill/>
                            <a:miter lim="800000"/>
                            <a:headEnd/>
                            <a:tailEnd/>
                          </a:ln>
                        </pic:spPr>
                      </pic:pic>
                    </a:graphicData>
                  </a:graphic>
                </wp:inline>
              </w:drawing>
            </w:r>
          </w:p>
        </w:tc>
        <w:tc>
          <w:tcPr>
            <w:tcW w:w="1533" w:type="dxa"/>
            <w:shd w:val="clear" w:color="auto" w:fill="FFFFFF" w:themeFill="background1"/>
            <w:vAlign w:val="center"/>
          </w:tcPr>
          <w:p w14:paraId="6BEC2949" w14:textId="77777777" w:rsidR="00393BD4" w:rsidRPr="00C32050" w:rsidRDefault="00393BD4" w:rsidP="003D7B08">
            <w:pPr>
              <w:jc w:val="both"/>
              <w:rPr>
                <w:rFonts w:asciiTheme="majorHAnsi" w:hAnsiTheme="majorHAnsi" w:cstheme="majorHAnsi"/>
                <w:sz w:val="22"/>
                <w:szCs w:val="22"/>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11F5093D" wp14:editId="007034EB">
                  <wp:extent cx="646099" cy="648000"/>
                  <wp:effectExtent l="19050" t="0" r="1601" b="0"/>
                  <wp:docPr id="30" name="Εικόνα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srcRect/>
                          <a:stretch>
                            <a:fillRect/>
                          </a:stretch>
                        </pic:blipFill>
                        <pic:spPr bwMode="auto">
                          <a:xfrm>
                            <a:off x="0" y="0"/>
                            <a:ext cx="646099" cy="648000"/>
                          </a:xfrm>
                          <a:prstGeom prst="rect">
                            <a:avLst/>
                          </a:prstGeom>
                          <a:noFill/>
                          <a:ln w="9525">
                            <a:noFill/>
                            <a:miter lim="800000"/>
                            <a:headEnd/>
                            <a:tailEnd/>
                          </a:ln>
                        </pic:spPr>
                      </pic:pic>
                    </a:graphicData>
                  </a:graphic>
                </wp:inline>
              </w:drawing>
            </w:r>
          </w:p>
        </w:tc>
        <w:tc>
          <w:tcPr>
            <w:tcW w:w="1533" w:type="dxa"/>
            <w:gridSpan w:val="2"/>
            <w:shd w:val="clear" w:color="auto" w:fill="FFFFFF" w:themeFill="background1"/>
            <w:vAlign w:val="center"/>
          </w:tcPr>
          <w:p w14:paraId="5DF8BEA4" w14:textId="77777777" w:rsidR="00393BD4" w:rsidRPr="00C32050" w:rsidRDefault="00393BD4" w:rsidP="003D7B08">
            <w:pPr>
              <w:jc w:val="both"/>
              <w:rPr>
                <w:rFonts w:asciiTheme="majorHAnsi" w:hAnsiTheme="majorHAnsi" w:cstheme="majorHAnsi"/>
                <w:sz w:val="22"/>
                <w:szCs w:val="22"/>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6BAAC0FC" wp14:editId="10BA646F">
                  <wp:extent cx="648000" cy="646981"/>
                  <wp:effectExtent l="19050" t="0" r="0" b="0"/>
                  <wp:docPr id="31" name="Εικόνα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srcRect/>
                          <a:stretch>
                            <a:fillRect/>
                          </a:stretch>
                        </pic:blipFill>
                        <pic:spPr bwMode="auto">
                          <a:xfrm>
                            <a:off x="0" y="0"/>
                            <a:ext cx="648000" cy="646981"/>
                          </a:xfrm>
                          <a:prstGeom prst="rect">
                            <a:avLst/>
                          </a:prstGeom>
                          <a:noFill/>
                          <a:ln w="9525">
                            <a:noFill/>
                            <a:miter lim="800000"/>
                            <a:headEnd/>
                            <a:tailEnd/>
                          </a:ln>
                        </pic:spPr>
                      </pic:pic>
                    </a:graphicData>
                  </a:graphic>
                </wp:inline>
              </w:drawing>
            </w:r>
          </w:p>
        </w:tc>
        <w:tc>
          <w:tcPr>
            <w:tcW w:w="1533" w:type="dxa"/>
            <w:gridSpan w:val="2"/>
            <w:shd w:val="clear" w:color="auto" w:fill="FFFFFF" w:themeFill="background1"/>
            <w:vAlign w:val="center"/>
          </w:tcPr>
          <w:p w14:paraId="2AB693CA" w14:textId="77777777" w:rsidR="00393BD4" w:rsidRPr="00C32050" w:rsidRDefault="00393BD4" w:rsidP="005D3B15">
            <w:pPr>
              <w:jc w:val="both"/>
              <w:rPr>
                <w:rFonts w:asciiTheme="majorHAnsi" w:hAnsiTheme="majorHAnsi" w:cstheme="majorHAnsi"/>
                <w:sz w:val="22"/>
                <w:szCs w:val="22"/>
                <w:lang w:val="en-US"/>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59ABB018" wp14:editId="2A8F6448">
                  <wp:extent cx="648000" cy="646981"/>
                  <wp:effectExtent l="19050" t="0" r="0" b="0"/>
                  <wp:docPr id="32" name="Εικόνα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srcRect/>
                          <a:stretch>
                            <a:fillRect/>
                          </a:stretch>
                        </pic:blipFill>
                        <pic:spPr bwMode="auto">
                          <a:xfrm>
                            <a:off x="0" y="0"/>
                            <a:ext cx="648000" cy="646981"/>
                          </a:xfrm>
                          <a:prstGeom prst="rect">
                            <a:avLst/>
                          </a:prstGeom>
                          <a:noFill/>
                          <a:ln w="9525">
                            <a:noFill/>
                            <a:miter lim="800000"/>
                            <a:headEnd/>
                            <a:tailEnd/>
                          </a:ln>
                        </pic:spPr>
                      </pic:pic>
                    </a:graphicData>
                  </a:graphic>
                </wp:inline>
              </w:drawing>
            </w:r>
          </w:p>
        </w:tc>
        <w:tc>
          <w:tcPr>
            <w:tcW w:w="1987" w:type="dxa"/>
            <w:shd w:val="clear" w:color="auto" w:fill="FFFFFF" w:themeFill="background1"/>
            <w:vAlign w:val="center"/>
          </w:tcPr>
          <w:p w14:paraId="395069AD" w14:textId="77777777" w:rsidR="00393BD4" w:rsidRPr="00C32050" w:rsidRDefault="00393BD4" w:rsidP="003D7B08">
            <w:pPr>
              <w:jc w:val="both"/>
              <w:rPr>
                <w:rFonts w:asciiTheme="majorHAnsi" w:hAnsiTheme="majorHAnsi" w:cstheme="majorHAnsi"/>
                <w:sz w:val="22"/>
                <w:szCs w:val="22"/>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5A06F6A5" wp14:editId="583105A3">
                  <wp:extent cx="646100" cy="648000"/>
                  <wp:effectExtent l="19050" t="0" r="1600" b="0"/>
                  <wp:docPr id="33" name="Εικόνα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srcRect/>
                          <a:stretch>
                            <a:fillRect/>
                          </a:stretch>
                        </pic:blipFill>
                        <pic:spPr bwMode="auto">
                          <a:xfrm>
                            <a:off x="0" y="0"/>
                            <a:ext cx="646100" cy="648000"/>
                          </a:xfrm>
                          <a:prstGeom prst="rect">
                            <a:avLst/>
                          </a:prstGeom>
                          <a:noFill/>
                          <a:ln w="9525">
                            <a:noFill/>
                            <a:miter lim="800000"/>
                            <a:headEnd/>
                            <a:tailEnd/>
                          </a:ln>
                        </pic:spPr>
                      </pic:pic>
                    </a:graphicData>
                  </a:graphic>
                </wp:inline>
              </w:drawing>
            </w:r>
          </w:p>
        </w:tc>
      </w:tr>
      <w:tr w:rsidR="00393BD4" w:rsidRPr="00C32050" w14:paraId="401F33AC" w14:textId="77777777" w:rsidTr="00E07A46">
        <w:trPr>
          <w:trHeight w:val="1025"/>
        </w:trPr>
        <w:tc>
          <w:tcPr>
            <w:tcW w:w="816" w:type="dxa"/>
            <w:vMerge/>
            <w:tcBorders>
              <w:left w:val="nil"/>
              <w:bottom w:val="nil"/>
            </w:tcBorders>
            <w:shd w:val="clear" w:color="auto" w:fill="FFFFFF" w:themeFill="background1"/>
            <w:vAlign w:val="center"/>
          </w:tcPr>
          <w:p w14:paraId="6BE16C48" w14:textId="77777777" w:rsidR="00393BD4" w:rsidRPr="00C32050" w:rsidRDefault="00393BD4">
            <w:pPr>
              <w:jc w:val="center"/>
              <w:rPr>
                <w:rFonts w:asciiTheme="majorHAnsi" w:hAnsiTheme="majorHAnsi" w:cstheme="majorHAnsi"/>
                <w:sz w:val="22"/>
                <w:szCs w:val="22"/>
              </w:rPr>
            </w:pPr>
          </w:p>
        </w:tc>
        <w:tc>
          <w:tcPr>
            <w:tcW w:w="1637" w:type="dxa"/>
            <w:shd w:val="clear" w:color="auto" w:fill="FFFFFF" w:themeFill="background1"/>
            <w:vAlign w:val="center"/>
          </w:tcPr>
          <w:p w14:paraId="42040576" w14:textId="77777777" w:rsidR="00393BD4" w:rsidRPr="00C32050" w:rsidRDefault="00393BD4" w:rsidP="003D7B08">
            <w:pPr>
              <w:jc w:val="both"/>
              <w:rPr>
                <w:rFonts w:asciiTheme="majorHAnsi" w:hAnsiTheme="majorHAnsi" w:cstheme="majorHAnsi"/>
                <w:sz w:val="22"/>
                <w:szCs w:val="22"/>
              </w:rPr>
            </w:pPr>
          </w:p>
        </w:tc>
        <w:tc>
          <w:tcPr>
            <w:tcW w:w="1533" w:type="dxa"/>
            <w:shd w:val="clear" w:color="auto" w:fill="FFFFFF" w:themeFill="background1"/>
            <w:vAlign w:val="center"/>
          </w:tcPr>
          <w:p w14:paraId="2F524AB9" w14:textId="77777777" w:rsidR="00393BD4" w:rsidRPr="00C32050" w:rsidRDefault="00393BD4" w:rsidP="003D7B08">
            <w:pPr>
              <w:jc w:val="both"/>
              <w:rPr>
                <w:rFonts w:asciiTheme="majorHAnsi" w:hAnsiTheme="majorHAnsi" w:cstheme="majorHAnsi"/>
                <w:sz w:val="22"/>
                <w:szCs w:val="22"/>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6BB2150E" wp14:editId="29DEA7EF">
                  <wp:extent cx="648000" cy="646982"/>
                  <wp:effectExtent l="19050" t="0" r="0" b="0"/>
                  <wp:docPr id="34" name="Εικόνα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srcRect/>
                          <a:stretch>
                            <a:fillRect/>
                          </a:stretch>
                        </pic:blipFill>
                        <pic:spPr bwMode="auto">
                          <a:xfrm>
                            <a:off x="0" y="0"/>
                            <a:ext cx="648000" cy="646982"/>
                          </a:xfrm>
                          <a:prstGeom prst="rect">
                            <a:avLst/>
                          </a:prstGeom>
                          <a:noFill/>
                          <a:ln w="9525">
                            <a:noFill/>
                            <a:miter lim="800000"/>
                            <a:headEnd/>
                            <a:tailEnd/>
                          </a:ln>
                        </pic:spPr>
                      </pic:pic>
                    </a:graphicData>
                  </a:graphic>
                </wp:inline>
              </w:drawing>
            </w:r>
          </w:p>
        </w:tc>
        <w:tc>
          <w:tcPr>
            <w:tcW w:w="1533" w:type="dxa"/>
            <w:gridSpan w:val="2"/>
            <w:shd w:val="clear" w:color="auto" w:fill="FFFFFF" w:themeFill="background1"/>
            <w:vAlign w:val="center"/>
          </w:tcPr>
          <w:p w14:paraId="0309604C" w14:textId="77777777" w:rsidR="00393BD4" w:rsidRPr="00C32050" w:rsidRDefault="00393BD4" w:rsidP="003D7B08">
            <w:pPr>
              <w:jc w:val="both"/>
              <w:rPr>
                <w:rFonts w:asciiTheme="majorHAnsi" w:hAnsiTheme="majorHAnsi" w:cstheme="majorHAnsi"/>
                <w:sz w:val="22"/>
                <w:szCs w:val="22"/>
              </w:rPr>
            </w:pPr>
            <w:r w:rsidRPr="00C32050">
              <w:rPr>
                <w:rFonts w:asciiTheme="majorHAnsi" w:eastAsia="Wingdings" w:hAnsiTheme="majorHAnsi" w:cstheme="majorHAnsi"/>
                <w:sz w:val="22"/>
                <w:szCs w:val="22"/>
              </w:rPr>
              <w:t></w:t>
            </w:r>
            <w:r w:rsidRPr="00C32050">
              <w:rPr>
                <w:rFonts w:asciiTheme="majorHAnsi" w:eastAsia="Wingdings" w:hAnsiTheme="majorHAnsi" w:cstheme="majorHAnsi"/>
                <w:noProof/>
                <w:sz w:val="22"/>
                <w:szCs w:val="22"/>
              </w:rPr>
              <w:drawing>
                <wp:inline distT="0" distB="0" distL="0" distR="0" wp14:anchorId="5DDD3A63" wp14:editId="0B15DB82">
                  <wp:extent cx="648000" cy="646981"/>
                  <wp:effectExtent l="19050" t="0" r="0" b="0"/>
                  <wp:docPr id="35" name="Εικόνα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srcRect/>
                          <a:stretch>
                            <a:fillRect/>
                          </a:stretch>
                        </pic:blipFill>
                        <pic:spPr bwMode="auto">
                          <a:xfrm>
                            <a:off x="0" y="0"/>
                            <a:ext cx="648000" cy="646981"/>
                          </a:xfrm>
                          <a:prstGeom prst="rect">
                            <a:avLst/>
                          </a:prstGeom>
                          <a:noFill/>
                          <a:ln w="9525">
                            <a:noFill/>
                            <a:miter lim="800000"/>
                            <a:headEnd/>
                            <a:tailEnd/>
                          </a:ln>
                        </pic:spPr>
                      </pic:pic>
                    </a:graphicData>
                  </a:graphic>
                </wp:inline>
              </w:drawing>
            </w:r>
          </w:p>
        </w:tc>
        <w:tc>
          <w:tcPr>
            <w:tcW w:w="1533" w:type="dxa"/>
            <w:gridSpan w:val="2"/>
            <w:shd w:val="clear" w:color="auto" w:fill="FFFFFF" w:themeFill="background1"/>
            <w:vAlign w:val="center"/>
          </w:tcPr>
          <w:p w14:paraId="19BFE2DB" w14:textId="77777777" w:rsidR="00393BD4" w:rsidRPr="00C32050" w:rsidRDefault="00393BD4" w:rsidP="003D7B08">
            <w:pPr>
              <w:jc w:val="both"/>
              <w:rPr>
                <w:rFonts w:asciiTheme="majorHAnsi" w:hAnsiTheme="majorHAnsi" w:cstheme="majorHAnsi"/>
                <w:sz w:val="22"/>
                <w:szCs w:val="22"/>
              </w:rPr>
            </w:pPr>
          </w:p>
        </w:tc>
        <w:tc>
          <w:tcPr>
            <w:tcW w:w="1987" w:type="dxa"/>
            <w:shd w:val="clear" w:color="auto" w:fill="FFFFFF" w:themeFill="background1"/>
            <w:vAlign w:val="center"/>
          </w:tcPr>
          <w:p w14:paraId="716EBB95" w14:textId="77777777" w:rsidR="00393BD4" w:rsidRPr="00C32050" w:rsidRDefault="00393BD4" w:rsidP="003D7B08">
            <w:pPr>
              <w:jc w:val="both"/>
              <w:rPr>
                <w:rFonts w:asciiTheme="majorHAnsi" w:hAnsiTheme="majorHAnsi" w:cstheme="majorHAnsi"/>
                <w:sz w:val="22"/>
                <w:szCs w:val="22"/>
              </w:rPr>
            </w:pPr>
          </w:p>
        </w:tc>
      </w:tr>
    </w:tbl>
    <w:p w14:paraId="080E20BC" w14:textId="77777777" w:rsidR="00E07A46" w:rsidRPr="00C32050" w:rsidRDefault="00E07A46">
      <w:pPr>
        <w:rPr>
          <w:rFonts w:asciiTheme="majorHAnsi" w:hAnsiTheme="majorHAnsi" w:cstheme="majorHAnsi"/>
          <w:sz w:val="22"/>
          <w:szCs w:val="22"/>
        </w:rPr>
      </w:pPr>
    </w:p>
    <w:tbl>
      <w:tblPr>
        <w:tblStyle w:val="afffff9"/>
        <w:tblW w:w="9543" w:type="dxa"/>
        <w:tblLayout w:type="fixed"/>
        <w:tblLook w:val="04A0" w:firstRow="1" w:lastRow="0" w:firstColumn="1" w:lastColumn="0" w:noHBand="0" w:noVBand="1"/>
      </w:tblPr>
      <w:tblGrid>
        <w:gridCol w:w="816"/>
        <w:gridCol w:w="2694"/>
        <w:gridCol w:w="5529"/>
        <w:gridCol w:w="236"/>
        <w:gridCol w:w="240"/>
        <w:gridCol w:w="28"/>
      </w:tblGrid>
      <w:tr w:rsidR="0098002B" w:rsidRPr="00C32050" w14:paraId="219A5114" w14:textId="77777777" w:rsidTr="00E07A46">
        <w:trPr>
          <w:trHeight w:val="391"/>
        </w:trPr>
        <w:tc>
          <w:tcPr>
            <w:tcW w:w="816" w:type="dxa"/>
            <w:shd w:val="clear" w:color="auto" w:fill="E6E8E9" w:themeFill="text2" w:themeFillTint="1A"/>
            <w:vAlign w:val="center"/>
          </w:tcPr>
          <w:p w14:paraId="210A7835"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t>8.</w:t>
            </w:r>
          </w:p>
        </w:tc>
        <w:tc>
          <w:tcPr>
            <w:tcW w:w="8223" w:type="dxa"/>
            <w:gridSpan w:val="2"/>
            <w:shd w:val="clear" w:color="auto" w:fill="E6E8E9" w:themeFill="text2" w:themeFillTint="1A"/>
            <w:vAlign w:val="center"/>
          </w:tcPr>
          <w:p w14:paraId="29B24DAA" w14:textId="77777777" w:rsidR="0098002B" w:rsidRPr="00C32050" w:rsidRDefault="008F56E1">
            <w:pPr>
              <w:jc w:val="both"/>
              <w:rPr>
                <w:rFonts w:asciiTheme="majorHAnsi" w:hAnsiTheme="majorHAnsi" w:cstheme="majorHAnsi"/>
                <w:sz w:val="22"/>
                <w:szCs w:val="22"/>
              </w:rPr>
            </w:pPr>
            <w:r w:rsidRPr="00C32050">
              <w:rPr>
                <w:rFonts w:asciiTheme="majorHAnsi" w:hAnsiTheme="majorHAnsi" w:cstheme="majorHAnsi"/>
                <w:sz w:val="22"/>
                <w:szCs w:val="22"/>
              </w:rPr>
              <w:t xml:space="preserve">Ποιοι είναι οι στόχοι της αξιολογούμενης ρύθμισης; </w:t>
            </w:r>
          </w:p>
        </w:tc>
        <w:tc>
          <w:tcPr>
            <w:tcW w:w="236" w:type="dxa"/>
            <w:tcBorders>
              <w:top w:val="nil"/>
              <w:left w:val="nil"/>
              <w:bottom w:val="nil"/>
              <w:right w:val="nil"/>
            </w:tcBorders>
            <w:shd w:val="clear" w:color="auto" w:fill="auto"/>
          </w:tcPr>
          <w:p w14:paraId="385A4661" w14:textId="77777777" w:rsidR="0098002B" w:rsidRPr="00C32050" w:rsidRDefault="0098002B">
            <w:pPr>
              <w:rPr>
                <w:rFonts w:asciiTheme="majorHAnsi" w:hAnsiTheme="majorHAnsi" w:cstheme="majorHAnsi"/>
                <w:sz w:val="22"/>
                <w:szCs w:val="22"/>
              </w:rPr>
            </w:pPr>
          </w:p>
        </w:tc>
        <w:tc>
          <w:tcPr>
            <w:tcW w:w="268" w:type="dxa"/>
            <w:gridSpan w:val="2"/>
            <w:tcBorders>
              <w:top w:val="nil"/>
              <w:left w:val="nil"/>
              <w:bottom w:val="nil"/>
              <w:right w:val="nil"/>
            </w:tcBorders>
            <w:shd w:val="clear" w:color="auto" w:fill="auto"/>
          </w:tcPr>
          <w:p w14:paraId="7A4AC5FC" w14:textId="77777777" w:rsidR="0098002B" w:rsidRPr="00C32050" w:rsidRDefault="0098002B">
            <w:pPr>
              <w:rPr>
                <w:rFonts w:asciiTheme="majorHAnsi" w:hAnsiTheme="majorHAnsi" w:cstheme="majorHAnsi"/>
                <w:sz w:val="22"/>
                <w:szCs w:val="22"/>
              </w:rPr>
            </w:pPr>
          </w:p>
        </w:tc>
      </w:tr>
      <w:tr w:rsidR="00B67B6F" w:rsidRPr="00C32050" w14:paraId="5D78A295" w14:textId="77777777" w:rsidTr="00E07A46">
        <w:trPr>
          <w:gridAfter w:val="3"/>
          <w:wAfter w:w="504" w:type="dxa"/>
          <w:trHeight w:val="707"/>
        </w:trPr>
        <w:tc>
          <w:tcPr>
            <w:tcW w:w="816" w:type="dxa"/>
            <w:tcBorders>
              <w:top w:val="nil"/>
              <w:left w:val="nil"/>
              <w:bottom w:val="nil"/>
              <w:right w:val="nil"/>
            </w:tcBorders>
            <w:shd w:val="clear" w:color="auto" w:fill="auto"/>
          </w:tcPr>
          <w:p w14:paraId="382541E9" w14:textId="77777777" w:rsidR="00B67B6F" w:rsidRPr="00C32050" w:rsidRDefault="00B67B6F">
            <w:pPr>
              <w:rPr>
                <w:rFonts w:asciiTheme="majorHAnsi" w:hAnsiTheme="majorHAnsi" w:cstheme="majorHAnsi"/>
                <w:sz w:val="22"/>
                <w:szCs w:val="22"/>
              </w:rPr>
            </w:pPr>
          </w:p>
        </w:tc>
        <w:tc>
          <w:tcPr>
            <w:tcW w:w="2694" w:type="dxa"/>
            <w:shd w:val="clear" w:color="auto" w:fill="E6E8E9" w:themeFill="text2" w:themeFillTint="1A"/>
            <w:vAlign w:val="center"/>
          </w:tcPr>
          <w:p w14:paraId="085E52BA" w14:textId="77777777" w:rsidR="00B67B6F" w:rsidRPr="00C32050" w:rsidRDefault="00B67B6F">
            <w:pPr>
              <w:ind w:left="315" w:hanging="315"/>
              <w:rPr>
                <w:rFonts w:asciiTheme="majorHAnsi" w:hAnsiTheme="majorHAnsi" w:cstheme="majorHAnsi"/>
                <w:sz w:val="22"/>
                <w:szCs w:val="22"/>
              </w:rPr>
            </w:pPr>
            <w:r w:rsidRPr="00C32050">
              <w:rPr>
                <w:rFonts w:asciiTheme="majorHAnsi" w:hAnsiTheme="majorHAnsi" w:cstheme="majorHAnsi"/>
                <w:sz w:val="22"/>
                <w:szCs w:val="22"/>
              </w:rPr>
              <w:t>i)</w:t>
            </w:r>
            <w:r w:rsidR="00000872" w:rsidRPr="00C32050">
              <w:rPr>
                <w:rFonts w:asciiTheme="majorHAnsi" w:hAnsiTheme="majorHAnsi" w:cstheme="majorHAnsi"/>
                <w:sz w:val="22"/>
                <w:szCs w:val="22"/>
              </w:rPr>
              <w:t xml:space="preserve"> </w:t>
            </w:r>
            <w:r w:rsidRPr="00C32050">
              <w:rPr>
                <w:rFonts w:asciiTheme="majorHAnsi" w:hAnsiTheme="majorHAnsi" w:cstheme="majorHAnsi"/>
                <w:sz w:val="22"/>
                <w:szCs w:val="22"/>
              </w:rPr>
              <w:t>βραχυπρόθεσμοι:</w:t>
            </w:r>
          </w:p>
        </w:tc>
        <w:tc>
          <w:tcPr>
            <w:tcW w:w="5529" w:type="dxa"/>
            <w:shd w:val="clear" w:color="auto" w:fill="auto"/>
            <w:vAlign w:val="center"/>
          </w:tcPr>
          <w:p w14:paraId="25985D33" w14:textId="77777777" w:rsidR="009F7122" w:rsidRPr="00C32050" w:rsidRDefault="009F7122"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w:t>
            </w:r>
            <w:r w:rsidR="00251ABF"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Α’</w:t>
            </w:r>
          </w:p>
          <w:p w14:paraId="613C26C5" w14:textId="77777777" w:rsidR="00B67B6F" w:rsidRPr="00C32050" w:rsidRDefault="009D64C3"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άμεση βελτίωση της οργάνωσης και της λειτουργίας</w:t>
            </w:r>
            <w:r w:rsidR="00000872" w:rsidRPr="00C32050">
              <w:rPr>
                <w:rFonts w:asciiTheme="majorHAnsi" w:hAnsiTheme="majorHAnsi" w:cstheme="majorHAnsi"/>
                <w:sz w:val="22"/>
                <w:szCs w:val="22"/>
              </w:rPr>
              <w:t xml:space="preserve"> </w:t>
            </w:r>
            <w:r w:rsidRPr="00C32050">
              <w:rPr>
                <w:rFonts w:asciiTheme="majorHAnsi" w:hAnsiTheme="majorHAnsi" w:cstheme="majorHAnsi"/>
                <w:sz w:val="22"/>
                <w:szCs w:val="22"/>
              </w:rPr>
              <w:t>της Επιτροπής Κεφαλαιαγοράς.</w:t>
            </w:r>
          </w:p>
          <w:p w14:paraId="5BA84B13" w14:textId="77777777" w:rsidR="009F7122" w:rsidRPr="00C32050" w:rsidRDefault="009F7122" w:rsidP="00513AE2">
            <w:pPr>
              <w:spacing w:line="276" w:lineRule="auto"/>
              <w:jc w:val="both"/>
              <w:rPr>
                <w:rFonts w:asciiTheme="majorHAnsi" w:hAnsiTheme="majorHAnsi" w:cstheme="majorHAnsi"/>
                <w:sz w:val="22"/>
                <w:szCs w:val="22"/>
              </w:rPr>
            </w:pPr>
          </w:p>
          <w:p w14:paraId="62550D3D" w14:textId="77777777" w:rsidR="009F7122" w:rsidRPr="00C32050" w:rsidRDefault="009F7122"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w:t>
            </w:r>
            <w:r w:rsidR="00251ABF"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Β’</w:t>
            </w:r>
          </w:p>
          <w:p w14:paraId="73E9C83B" w14:textId="62EA1DAB" w:rsidR="009F7122" w:rsidRPr="00C32050" w:rsidRDefault="009F712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Ο άμεσος στόχος του ενδιάμεσου προγράμματος είναι η αποτροπή του πλειστηριασμού της κύριας κατοικίας των ευάλωτων οφειλετών μέχρι την ολοκλήρωση του Φορέα Απόκτησης και Επαναμίσθωσης που προβλέπεται στο</w:t>
            </w:r>
            <w:r w:rsidR="00F347CA">
              <w:rPr>
                <w:rFonts w:asciiTheme="majorHAnsi" w:hAnsiTheme="majorHAnsi" w:cstheme="majorHAnsi"/>
                <w:sz w:val="22"/>
                <w:szCs w:val="22"/>
              </w:rPr>
              <w:t>ν</w:t>
            </w:r>
            <w:r w:rsidRPr="00C32050">
              <w:rPr>
                <w:rFonts w:asciiTheme="majorHAnsi" w:hAnsiTheme="majorHAnsi" w:cstheme="majorHAnsi"/>
                <w:sz w:val="22"/>
                <w:szCs w:val="22"/>
              </w:rPr>
              <w:t xml:space="preserve"> ν. 4738/2020 (Α’ 207) ο οποίος και θα προβεί στην αγορά αυτής και την επαναμίσθωση στον ευάλωτο οφειλέτη για χρονικό διάστημα μέχρι 12 έτη</w:t>
            </w:r>
            <w:r w:rsidR="00070821">
              <w:rPr>
                <w:rFonts w:asciiTheme="majorHAnsi" w:hAnsiTheme="majorHAnsi" w:cstheme="majorHAnsi"/>
                <w:sz w:val="22"/>
                <w:szCs w:val="22"/>
              </w:rPr>
              <w:t>,</w:t>
            </w:r>
            <w:r w:rsidRPr="00C32050">
              <w:rPr>
                <w:rFonts w:asciiTheme="majorHAnsi" w:hAnsiTheme="majorHAnsi" w:cstheme="majorHAnsi"/>
                <w:sz w:val="22"/>
                <w:szCs w:val="22"/>
              </w:rPr>
              <w:t xml:space="preserve"> εντός του οποίου εκείνος μπορεί να προβεί στην επαναγορά.</w:t>
            </w:r>
          </w:p>
          <w:p w14:paraId="6AB36EED" w14:textId="77777777" w:rsidR="00E752B6" w:rsidRPr="00C32050" w:rsidRDefault="00E752B6" w:rsidP="00513AE2">
            <w:pPr>
              <w:spacing w:line="276" w:lineRule="auto"/>
              <w:jc w:val="both"/>
              <w:rPr>
                <w:rFonts w:asciiTheme="majorHAnsi" w:hAnsiTheme="majorHAnsi" w:cstheme="majorHAnsi"/>
                <w:sz w:val="22"/>
                <w:szCs w:val="22"/>
              </w:rPr>
            </w:pPr>
          </w:p>
          <w:p w14:paraId="00B35EBB" w14:textId="77777777" w:rsidR="00251ABF" w:rsidRPr="00C32050" w:rsidRDefault="00251ABF"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Γ’ </w:t>
            </w:r>
          </w:p>
          <w:p w14:paraId="7C45DD3C" w14:textId="77777777" w:rsidR="00513AE2" w:rsidRPr="00C32050" w:rsidRDefault="00513AE2" w:rsidP="00513AE2">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Άρθρα 27-33 </w:t>
            </w:r>
          </w:p>
          <w:p w14:paraId="1F453492" w14:textId="284ACB11" w:rsidR="00513AE2" w:rsidRPr="00C32050" w:rsidRDefault="00513AE2" w:rsidP="00513AE2">
            <w:pPr>
              <w:spacing w:line="276" w:lineRule="auto"/>
              <w:jc w:val="both"/>
              <w:rPr>
                <w:rFonts w:asciiTheme="majorHAnsi" w:hAnsiTheme="majorHAnsi" w:cstheme="majorHAnsi"/>
                <w:bCs/>
                <w:sz w:val="22"/>
                <w:szCs w:val="22"/>
              </w:rPr>
            </w:pPr>
            <w:r w:rsidRPr="00C32050">
              <w:rPr>
                <w:rFonts w:asciiTheme="majorHAnsi" w:hAnsiTheme="majorHAnsi" w:cstheme="majorHAnsi"/>
                <w:sz w:val="22"/>
                <w:szCs w:val="22"/>
              </w:rPr>
              <w:lastRenderedPageBreak/>
              <w:t xml:space="preserve">Με τις προτεινόμενες διατάξεις επιτυγχάνεται η ευθυγράμμιση της εθνικής νομοθεσίας με την Οδηγία </w:t>
            </w:r>
            <w:r w:rsidRPr="00C32050">
              <w:rPr>
                <w:rFonts w:asciiTheme="majorHAnsi" w:hAnsiTheme="majorHAnsi" w:cstheme="majorHAnsi"/>
                <w:bCs/>
                <w:sz w:val="22"/>
                <w:szCs w:val="22"/>
              </w:rPr>
              <w:t>(ΕΕ) 2020/1151 του Συμβουλίου της 29</w:t>
            </w:r>
            <w:r w:rsidRPr="00C32050">
              <w:rPr>
                <w:rFonts w:asciiTheme="majorHAnsi" w:hAnsiTheme="majorHAnsi" w:cstheme="majorHAnsi"/>
                <w:bCs/>
                <w:sz w:val="22"/>
                <w:szCs w:val="22"/>
                <w:vertAlign w:val="superscript"/>
              </w:rPr>
              <w:t>ης</w:t>
            </w:r>
            <w:r w:rsidRPr="00C32050">
              <w:rPr>
                <w:rFonts w:asciiTheme="majorHAnsi" w:hAnsiTheme="majorHAnsi" w:cstheme="majorHAnsi"/>
                <w:bCs/>
                <w:sz w:val="22"/>
                <w:szCs w:val="22"/>
              </w:rPr>
              <w:t xml:space="preserve"> Ιουλίου 2020. </w:t>
            </w:r>
          </w:p>
          <w:p w14:paraId="3CFE881A" w14:textId="77777777" w:rsidR="00513AE2" w:rsidRPr="00C32050" w:rsidRDefault="00513AE2" w:rsidP="00513AE2">
            <w:pPr>
              <w:spacing w:line="276" w:lineRule="auto"/>
              <w:jc w:val="both"/>
              <w:rPr>
                <w:rFonts w:asciiTheme="majorHAnsi" w:hAnsiTheme="majorHAnsi" w:cstheme="majorHAnsi"/>
                <w:bCs/>
                <w:sz w:val="22"/>
                <w:szCs w:val="22"/>
              </w:rPr>
            </w:pPr>
            <w:r w:rsidRPr="00C32050">
              <w:rPr>
                <w:rFonts w:asciiTheme="majorHAnsi" w:hAnsiTheme="majorHAnsi" w:cstheme="majorHAnsi"/>
                <w:bCs/>
                <w:sz w:val="22"/>
                <w:szCs w:val="22"/>
              </w:rPr>
              <w:t>Επιπλέον, επιδιώκεται η θέση σε ισχύ των προτεινόμενων διατάξεων από την 1</w:t>
            </w:r>
            <w:r w:rsidRPr="00C32050">
              <w:rPr>
                <w:rFonts w:asciiTheme="majorHAnsi" w:hAnsiTheme="majorHAnsi" w:cstheme="majorHAnsi"/>
                <w:bCs/>
                <w:sz w:val="22"/>
                <w:szCs w:val="22"/>
                <w:vertAlign w:val="superscript"/>
              </w:rPr>
              <w:t>η</w:t>
            </w:r>
            <w:r w:rsidRPr="00C32050">
              <w:rPr>
                <w:rFonts w:asciiTheme="majorHAnsi" w:hAnsiTheme="majorHAnsi" w:cstheme="majorHAnsi"/>
                <w:bCs/>
                <w:sz w:val="22"/>
                <w:szCs w:val="22"/>
              </w:rPr>
              <w:t xml:space="preserve">.1.2022 σύμφωνα με τις προβλέψεις της ίδιας Οδηγίας. </w:t>
            </w:r>
          </w:p>
          <w:p w14:paraId="0BB816BB" w14:textId="77777777" w:rsidR="00513AE2" w:rsidRPr="00C32050" w:rsidRDefault="00513AE2" w:rsidP="00513AE2">
            <w:pPr>
              <w:spacing w:line="276" w:lineRule="auto"/>
              <w:jc w:val="both"/>
              <w:rPr>
                <w:rFonts w:asciiTheme="majorHAnsi" w:hAnsiTheme="majorHAnsi" w:cstheme="majorHAnsi"/>
                <w:bCs/>
                <w:sz w:val="22"/>
                <w:szCs w:val="22"/>
              </w:rPr>
            </w:pPr>
          </w:p>
          <w:p w14:paraId="304CA9C6" w14:textId="585D18A7" w:rsidR="00513AE2" w:rsidRPr="00C32050" w:rsidRDefault="00513AE2" w:rsidP="00513AE2">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Άρθρα 34-36  </w:t>
            </w:r>
          </w:p>
          <w:p w14:paraId="0819E05B" w14:textId="06879178" w:rsidR="00513AE2" w:rsidRPr="00C32050" w:rsidRDefault="00513AE2" w:rsidP="00513AE2">
            <w:pPr>
              <w:spacing w:line="276" w:lineRule="auto"/>
              <w:jc w:val="both"/>
              <w:rPr>
                <w:rFonts w:asciiTheme="majorHAnsi" w:hAnsiTheme="majorHAnsi" w:cstheme="majorHAnsi"/>
                <w:bCs/>
                <w:sz w:val="22"/>
                <w:szCs w:val="22"/>
              </w:rPr>
            </w:pPr>
            <w:r w:rsidRPr="00C32050">
              <w:rPr>
                <w:rFonts w:asciiTheme="majorHAnsi" w:hAnsiTheme="majorHAnsi" w:cstheme="majorHAnsi"/>
                <w:sz w:val="22"/>
                <w:szCs w:val="22"/>
              </w:rPr>
              <w:t>Οι προτεινόμενες ρυθμίσεις αποσκοπούν στη βελτίωση των όρων του υφιστάμενου καθεστώτος απόσταξης πρώτων υλών παραγωγής των διήμερων μικρών αποσταγματοποιών, οι οποίες θα εφαρμοστούν από την νέα αποστακτική περίοδο 2022</w:t>
            </w:r>
            <w:r w:rsidR="00070821">
              <w:rPr>
                <w:rFonts w:asciiTheme="majorHAnsi" w:hAnsiTheme="majorHAnsi" w:cstheme="majorHAnsi"/>
                <w:sz w:val="22"/>
                <w:szCs w:val="22"/>
              </w:rPr>
              <w:t>-</w:t>
            </w:r>
            <w:r w:rsidRPr="00C32050">
              <w:rPr>
                <w:rFonts w:asciiTheme="majorHAnsi" w:hAnsiTheme="majorHAnsi" w:cstheme="majorHAnsi"/>
                <w:sz w:val="22"/>
                <w:szCs w:val="22"/>
              </w:rPr>
              <w:t>2023.</w:t>
            </w:r>
          </w:p>
          <w:p w14:paraId="63C0CB36" w14:textId="77777777" w:rsidR="00513AE2" w:rsidRPr="00C32050" w:rsidRDefault="00513AE2" w:rsidP="00513AE2">
            <w:pPr>
              <w:spacing w:line="276" w:lineRule="auto"/>
              <w:jc w:val="both"/>
              <w:rPr>
                <w:rFonts w:asciiTheme="majorHAnsi" w:hAnsiTheme="majorHAnsi" w:cstheme="majorHAnsi"/>
                <w:bCs/>
                <w:sz w:val="22"/>
                <w:szCs w:val="22"/>
              </w:rPr>
            </w:pPr>
          </w:p>
          <w:p w14:paraId="7640D3BF" w14:textId="77777777" w:rsidR="00513AE2" w:rsidRPr="00C32050" w:rsidRDefault="00513AE2" w:rsidP="00513AE2">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Άρθρο 37 </w:t>
            </w:r>
          </w:p>
          <w:p w14:paraId="30082D44" w14:textId="67066338"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Οι προτεινόμενες διατάξεις αποσκοπούν στην αντιμετώπιση της πανδημίας του </w:t>
            </w:r>
            <w:r w:rsidRPr="00C32050">
              <w:rPr>
                <w:rFonts w:asciiTheme="majorHAnsi" w:hAnsiTheme="majorHAnsi" w:cstheme="majorHAnsi"/>
                <w:sz w:val="22"/>
                <w:szCs w:val="22"/>
                <w:lang w:val="en-US"/>
              </w:rPr>
              <w:t>COVID</w:t>
            </w:r>
            <w:r w:rsidRPr="00C32050">
              <w:rPr>
                <w:rFonts w:asciiTheme="majorHAnsi" w:hAnsiTheme="majorHAnsi" w:cstheme="majorHAnsi"/>
                <w:sz w:val="22"/>
                <w:szCs w:val="22"/>
              </w:rPr>
              <w:t>-19 με τη χορήγηση των σχετικών απαλλαγών από Φ.Π.Α., καθώς και στην εναρμόνιση της εθνικής μας νομοθεσίας με την αντίστοιχη ενωσιακή, ώστε να αποφευχθεί το ενδεχόμενο παράβασης της χώρας μας λόγω μη ορθής ενσωμάτωσης.</w:t>
            </w:r>
          </w:p>
          <w:p w14:paraId="44BD4C50" w14:textId="77777777" w:rsidR="00513AE2" w:rsidRPr="00C32050" w:rsidRDefault="00513AE2" w:rsidP="00513AE2">
            <w:pPr>
              <w:spacing w:line="276" w:lineRule="auto"/>
              <w:jc w:val="both"/>
              <w:rPr>
                <w:rFonts w:asciiTheme="majorHAnsi" w:hAnsiTheme="majorHAnsi" w:cstheme="majorHAnsi"/>
                <w:b/>
                <w:sz w:val="22"/>
                <w:szCs w:val="22"/>
              </w:rPr>
            </w:pPr>
          </w:p>
          <w:p w14:paraId="2D258543" w14:textId="77777777" w:rsidR="00251ABF" w:rsidRPr="00C32050" w:rsidRDefault="00251ABF"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Δ’  </w:t>
            </w:r>
          </w:p>
          <w:p w14:paraId="137619E8" w14:textId="77777777" w:rsidR="00513AE2" w:rsidRPr="00C32050" w:rsidRDefault="00513AE2" w:rsidP="00513AE2">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Άρθρα 40-49 </w:t>
            </w:r>
          </w:p>
          <w:p w14:paraId="34CCA675"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α) Μείωση του ΕΝ.Φ.Ι.Α. φυσικών προσώπων παρά την εφαρμογή των νέων τιμών εκκίνησης αντικειμενικού προσδιορισμού αξίας ακινήτων, με τις οποίες αυξήθηκαν οι τιμές για το 60% των ζωνών που ήταν ενταγμένες στο αντικειμενικό σύστημα και </w:t>
            </w:r>
          </w:p>
          <w:p w14:paraId="2A1AB3CB" w14:textId="7B195313" w:rsidR="00513AE2" w:rsidRPr="00C32050" w:rsidRDefault="00513AE2" w:rsidP="00513AE2">
            <w:pPr>
              <w:spacing w:line="276" w:lineRule="auto"/>
              <w:jc w:val="both"/>
              <w:rPr>
                <w:rFonts w:asciiTheme="majorHAnsi" w:hAnsiTheme="majorHAnsi" w:cstheme="majorHAnsi"/>
                <w:bCs/>
                <w:sz w:val="22"/>
                <w:szCs w:val="22"/>
              </w:rPr>
            </w:pPr>
            <w:r w:rsidRPr="00C32050">
              <w:rPr>
                <w:rFonts w:asciiTheme="majorHAnsi" w:hAnsiTheme="majorHAnsi" w:cstheme="majorHAnsi"/>
                <w:sz w:val="22"/>
                <w:szCs w:val="22"/>
              </w:rPr>
              <w:t>β) κατάργηση του συμπληρωματικού ΕΝ.Φ.Ι.Α. για τα φυσικά πρόσωπα και αλλαγή του υπολογισμού του κύριου φόρου αυτών.</w:t>
            </w:r>
          </w:p>
          <w:p w14:paraId="5D702BB1" w14:textId="77777777" w:rsidR="00513AE2" w:rsidRPr="00C32050" w:rsidRDefault="00513AE2" w:rsidP="00513AE2">
            <w:pPr>
              <w:spacing w:line="276" w:lineRule="auto"/>
              <w:jc w:val="both"/>
              <w:rPr>
                <w:rFonts w:asciiTheme="majorHAnsi" w:hAnsiTheme="majorHAnsi" w:cstheme="majorHAnsi"/>
                <w:sz w:val="22"/>
                <w:szCs w:val="22"/>
              </w:rPr>
            </w:pPr>
          </w:p>
          <w:p w14:paraId="334900F0"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Ειδικότερα  με τις προτεινόμενες τροποποιήσεις επιτυγχάνονται τα εξής: </w:t>
            </w:r>
          </w:p>
          <w:p w14:paraId="12B5D6A6"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αναπροσαρμόζονται φορολογικοί συντελεστές και κλιμάκια υπολογισμού του κυρίου φόρου κτισμάτων και οικοπέδων (ως επί το πλείστον μειώνονται συντελεστές  και ενοποιούνται κλιμάκια για χαμηλές και μεσαίες τιμές ζώνης),</w:t>
            </w:r>
          </w:p>
          <w:p w14:paraId="64F86183"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αυξάνονται τα ποσοστά των μειώσεων του φόρου που υπολογίζονται με βάση τη συνολική αξία της ακίνητης περιουσίας για συνολική αξία ακίνητης περιουσίας ως 150.000 ευρώ,</w:t>
            </w:r>
          </w:p>
          <w:p w14:paraId="27C1DC2C"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 καταργείται ο συμπληρωματικός φόρος για τα φυσικά πρόσωπα, ενώ διατηρείται για τα νομικά πρόσωπα και τις νομικές οντότητες,  </w:t>
            </w:r>
          </w:p>
          <w:p w14:paraId="532847F2"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αλλάζει ο υπολογισμός του κύριου φόρου φυσικών προσώπων και</w:t>
            </w:r>
          </w:p>
          <w:p w14:paraId="4B5CDF16"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διευκολύνονται οι φορολογούμενοι στην αποπληρωμή του φόρου καθώς παρέχεται η δυνατότητα πληρωμής του φόρου σε δέκα (10) ισόποσες μηνιαίες δόσεις.</w:t>
            </w:r>
          </w:p>
          <w:p w14:paraId="44E73678" w14:textId="77777777" w:rsidR="00513AE2" w:rsidRPr="00C32050" w:rsidRDefault="00513AE2" w:rsidP="00513AE2">
            <w:pPr>
              <w:spacing w:line="276" w:lineRule="auto"/>
              <w:jc w:val="both"/>
              <w:rPr>
                <w:rFonts w:asciiTheme="majorHAnsi" w:hAnsiTheme="majorHAnsi" w:cstheme="majorHAnsi"/>
                <w:sz w:val="22"/>
                <w:szCs w:val="22"/>
              </w:rPr>
            </w:pPr>
          </w:p>
          <w:p w14:paraId="75216D83" w14:textId="77777777" w:rsidR="00513AE2" w:rsidRPr="00C32050" w:rsidRDefault="00513AE2" w:rsidP="00513AE2">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Άρθρο 50 </w:t>
            </w:r>
          </w:p>
          <w:p w14:paraId="1E732537" w14:textId="77777777" w:rsidR="00513AE2" w:rsidRPr="00C32050" w:rsidRDefault="00513AE2" w:rsidP="00C3205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Ενίσχυση των αγροτών που θα καθορίζονται με την κατ’ εξουσιοδότηση  κοινή υπουργική απόφαση, οι οποίοι χρησιμοποιούν πετρέλαιο κινητήρων για την εκτέλεση των εργασιών τους.</w:t>
            </w:r>
          </w:p>
          <w:p w14:paraId="426774BD" w14:textId="77777777" w:rsidR="00513AE2" w:rsidRPr="00C32050" w:rsidRDefault="00513AE2" w:rsidP="00C32050">
            <w:pPr>
              <w:spacing w:line="276" w:lineRule="auto"/>
              <w:jc w:val="both"/>
              <w:rPr>
                <w:rFonts w:asciiTheme="majorHAnsi" w:hAnsiTheme="majorHAnsi" w:cstheme="majorHAnsi"/>
                <w:sz w:val="22"/>
                <w:szCs w:val="22"/>
              </w:rPr>
            </w:pPr>
          </w:p>
          <w:p w14:paraId="15F654A0" w14:textId="77777777" w:rsidR="00513AE2" w:rsidRPr="00C32050" w:rsidRDefault="00513AE2" w:rsidP="00513AE2">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Άρθρο 51 </w:t>
            </w:r>
          </w:p>
          <w:p w14:paraId="26192910" w14:textId="0DB54113"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Μείωση της τελικής αξίας των λιπασμάτων, αγαθών απαραίτητων για την ενίσχυση τομέων της αγροτικής παραγωγής. </w:t>
            </w:r>
          </w:p>
          <w:p w14:paraId="2E49015D" w14:textId="77777777" w:rsidR="00513AE2" w:rsidRPr="00C32050" w:rsidRDefault="00513AE2" w:rsidP="00513AE2">
            <w:pPr>
              <w:spacing w:line="276" w:lineRule="auto"/>
              <w:jc w:val="both"/>
              <w:rPr>
                <w:rFonts w:asciiTheme="majorHAnsi" w:hAnsiTheme="majorHAnsi" w:cstheme="majorHAnsi"/>
                <w:sz w:val="22"/>
                <w:szCs w:val="22"/>
              </w:rPr>
            </w:pPr>
          </w:p>
          <w:p w14:paraId="41C60941" w14:textId="77777777" w:rsidR="00513AE2" w:rsidRPr="00C32050" w:rsidRDefault="00513AE2" w:rsidP="00513AE2">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Άρθρο 52 </w:t>
            </w:r>
          </w:p>
          <w:p w14:paraId="655DCC7E" w14:textId="4A8119F6"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Επιδιώκεται να παρασχεθεί η δυνατότητα επιλογής του καθεστώτος της αναστολής</w:t>
            </w:r>
            <w:r w:rsidR="00F347CA">
              <w:rPr>
                <w:rFonts w:asciiTheme="majorHAnsi" w:hAnsiTheme="majorHAnsi" w:cstheme="majorHAnsi"/>
                <w:sz w:val="22"/>
                <w:szCs w:val="22"/>
              </w:rPr>
              <w:t>,</w:t>
            </w:r>
            <w:r w:rsidRPr="00C32050">
              <w:rPr>
                <w:rFonts w:asciiTheme="majorHAnsi" w:hAnsiTheme="majorHAnsi" w:cstheme="majorHAnsi"/>
                <w:sz w:val="22"/>
                <w:szCs w:val="22"/>
              </w:rPr>
              <w:t xml:space="preserve"> με συνέπεια η παράδοση των ιδιοκτησιών να μην επιβαρύνεται με ΦΠΑ και να διευκολυνθούν οι υποκείμενοι στον φόρο κατασκευαστές οικοδομών προς πώληση για τους οποίους παρήλθε ο χρόνος  δυνατότητας επιλογής</w:t>
            </w:r>
            <w:r w:rsidR="00070821">
              <w:rPr>
                <w:rFonts w:asciiTheme="majorHAnsi" w:hAnsiTheme="majorHAnsi" w:cstheme="majorHAnsi"/>
                <w:sz w:val="22"/>
                <w:szCs w:val="22"/>
              </w:rPr>
              <w:t>,</w:t>
            </w:r>
            <w:r w:rsidRPr="00C32050">
              <w:rPr>
                <w:rFonts w:asciiTheme="majorHAnsi" w:hAnsiTheme="majorHAnsi" w:cstheme="majorHAnsi"/>
                <w:sz w:val="22"/>
                <w:szCs w:val="22"/>
              </w:rPr>
              <w:t xml:space="preserve"> εξαιτίας και της αλλαγής του τρόπου επικοινωνίας και συναλλαγής των φορολογουμένων με τις ΔΟΥ, λόγω των μέτρων πρόληψης και ανάσχεσης της διασποράς του κορωνοϊού COVID 19.</w:t>
            </w:r>
          </w:p>
          <w:p w14:paraId="5A7ADB5C" w14:textId="77777777" w:rsidR="00513AE2" w:rsidRPr="00C32050" w:rsidRDefault="00513AE2" w:rsidP="00513AE2">
            <w:pPr>
              <w:spacing w:line="276" w:lineRule="auto"/>
              <w:jc w:val="both"/>
              <w:rPr>
                <w:rFonts w:asciiTheme="majorHAnsi" w:hAnsiTheme="majorHAnsi" w:cstheme="majorHAnsi"/>
                <w:sz w:val="22"/>
                <w:szCs w:val="22"/>
              </w:rPr>
            </w:pPr>
          </w:p>
          <w:p w14:paraId="363E2D3E" w14:textId="77777777" w:rsidR="00513AE2" w:rsidRPr="00C32050" w:rsidRDefault="00513AE2" w:rsidP="00513AE2">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Άρθρο 53</w:t>
            </w:r>
          </w:p>
          <w:p w14:paraId="0A5A6EAE"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Στόχος είναι να διευκολυνθούν τα φυσικά πρόσωπα που πληρούν τις προϋποθέσεις υπαγωγής στις διατάξεις του άρθρου 5Γ</w:t>
            </w:r>
            <w:r w:rsidR="00867551" w:rsidRPr="00C32050">
              <w:rPr>
                <w:rFonts w:asciiTheme="majorHAnsi" w:hAnsiTheme="majorHAnsi" w:cstheme="majorHAnsi"/>
                <w:sz w:val="22"/>
                <w:szCs w:val="22"/>
              </w:rPr>
              <w:t xml:space="preserve"> του ν. 4172/2013 (Α’ 167)</w:t>
            </w:r>
            <w:r w:rsidRPr="00C32050">
              <w:rPr>
                <w:rFonts w:asciiTheme="majorHAnsi" w:hAnsiTheme="majorHAnsi" w:cstheme="majorHAnsi"/>
                <w:sz w:val="22"/>
                <w:szCs w:val="22"/>
              </w:rPr>
              <w:t xml:space="preserve">, ειδικά κατά το πρώτο έτος εφαρμογής της διάταξης.  </w:t>
            </w:r>
          </w:p>
          <w:p w14:paraId="4A54C3CE" w14:textId="77777777" w:rsidR="00513AE2" w:rsidRPr="00C32050" w:rsidRDefault="00513AE2" w:rsidP="00513AE2">
            <w:pPr>
              <w:spacing w:line="276" w:lineRule="auto"/>
              <w:jc w:val="both"/>
              <w:rPr>
                <w:rFonts w:asciiTheme="majorHAnsi" w:hAnsiTheme="majorHAnsi" w:cstheme="majorHAnsi"/>
                <w:sz w:val="22"/>
                <w:szCs w:val="22"/>
              </w:rPr>
            </w:pPr>
          </w:p>
          <w:p w14:paraId="30E89153" w14:textId="77777777" w:rsidR="00513AE2" w:rsidRPr="00C32050" w:rsidRDefault="00513AE2"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54 </w:t>
            </w:r>
          </w:p>
          <w:p w14:paraId="651BEEAC"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Επιδιώκεται να ρυθμιστεί η εξαίρεση του Κοινού Κεφαλαίου </w:t>
            </w:r>
            <w:r w:rsidR="00867551" w:rsidRPr="00C32050">
              <w:rPr>
                <w:rFonts w:asciiTheme="majorHAnsi" w:hAnsiTheme="majorHAnsi" w:cstheme="majorHAnsi"/>
                <w:sz w:val="22"/>
                <w:szCs w:val="22"/>
              </w:rPr>
              <w:t>της παρ. 11 του άρθρου 15 του ν. 2469/1997 (Α΄38)</w:t>
            </w:r>
            <w:r w:rsidR="00B107C2" w:rsidRPr="00C32050">
              <w:rPr>
                <w:rFonts w:asciiTheme="majorHAnsi" w:hAnsiTheme="majorHAnsi" w:cstheme="majorHAnsi"/>
                <w:sz w:val="22"/>
                <w:szCs w:val="22"/>
              </w:rPr>
              <w:t xml:space="preserve"> </w:t>
            </w:r>
            <w:r w:rsidRPr="00C32050">
              <w:rPr>
                <w:rFonts w:asciiTheme="majorHAnsi" w:hAnsiTheme="majorHAnsi" w:cstheme="majorHAnsi"/>
                <w:sz w:val="22"/>
                <w:szCs w:val="22"/>
              </w:rPr>
              <w:t>από τον φόρο εισοδήματος, ως υποκείμενο φόρου, καθώς και η απαλλαγή από τον φόρο εισοδήματος των προσόδων που αποκτούν οι Φορείς Γενικής Κυβέρνησης είτε από τη συμμετοχή τους στο Κοινό Κεφάλαιο είτε από τους Λογαριασμούς Ταμειακής Διαχείρισης που τηρούνται στην Τράπεζα της Ελλάδος.</w:t>
            </w:r>
          </w:p>
          <w:p w14:paraId="7BA02E4C" w14:textId="77777777" w:rsidR="00513AE2" w:rsidRPr="00C32050" w:rsidRDefault="00513AE2" w:rsidP="00513AE2">
            <w:pPr>
              <w:spacing w:line="276" w:lineRule="auto"/>
              <w:jc w:val="both"/>
              <w:rPr>
                <w:rFonts w:asciiTheme="majorHAnsi" w:hAnsiTheme="majorHAnsi" w:cstheme="majorHAnsi"/>
                <w:sz w:val="22"/>
                <w:szCs w:val="22"/>
              </w:rPr>
            </w:pPr>
          </w:p>
          <w:p w14:paraId="4B1D1671" w14:textId="77777777" w:rsidR="00513AE2" w:rsidRPr="00C32050" w:rsidRDefault="00513AE2"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55</w:t>
            </w:r>
          </w:p>
          <w:p w14:paraId="35F2B834"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απαλλαγή των επιχορηγήσεων των φορέων Γενικής Κυβέρνησης για εξόφληση ληξιπρόθεσμων χρεών τους από τον φόρο εισοδήματος.  </w:t>
            </w:r>
          </w:p>
          <w:p w14:paraId="3B9183D9" w14:textId="77777777" w:rsidR="00513AE2" w:rsidRPr="00C32050" w:rsidRDefault="00513AE2" w:rsidP="00513AE2">
            <w:pPr>
              <w:spacing w:line="276" w:lineRule="auto"/>
              <w:jc w:val="both"/>
              <w:rPr>
                <w:rFonts w:asciiTheme="majorHAnsi" w:hAnsiTheme="majorHAnsi" w:cstheme="majorHAnsi"/>
                <w:sz w:val="22"/>
                <w:szCs w:val="22"/>
              </w:rPr>
            </w:pPr>
          </w:p>
          <w:p w14:paraId="587BF751" w14:textId="77777777" w:rsidR="00513AE2" w:rsidRPr="00C32050" w:rsidRDefault="00513AE2"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56</w:t>
            </w:r>
          </w:p>
          <w:p w14:paraId="26CBD650"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Διευκόλυνση των φορολογούμενων μέσω της παροχής πλήρους ή επιπλέον του τριάντα τοις εκατό (30%) έκπτωσης του υπερβαίνοντος κόστους δανεισμού για νομικά πρόσωπα και νομικές οντότητες που ανήκουν σε ενοποιημένο όμιλο, υπό την προϋπόθεση ότι πληρούνται συγκεκριμένες προϋποθέσεις.</w:t>
            </w:r>
          </w:p>
          <w:p w14:paraId="74E98683" w14:textId="77777777" w:rsidR="00513AE2" w:rsidRPr="00C32050" w:rsidRDefault="00513AE2" w:rsidP="00513AE2">
            <w:pPr>
              <w:spacing w:line="276" w:lineRule="auto"/>
              <w:rPr>
                <w:rFonts w:asciiTheme="majorHAnsi" w:hAnsiTheme="majorHAnsi" w:cstheme="majorHAnsi"/>
                <w:i/>
                <w:sz w:val="22"/>
                <w:szCs w:val="22"/>
              </w:rPr>
            </w:pPr>
          </w:p>
          <w:p w14:paraId="3DDA4C6C" w14:textId="77777777" w:rsidR="00513AE2" w:rsidRPr="00C32050" w:rsidRDefault="00513AE2" w:rsidP="00513AE2">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Άρθρο 57 </w:t>
            </w:r>
          </w:p>
          <w:p w14:paraId="7AB29662" w14:textId="552919A1"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Εναρμόνιση με τους κανόνες της Ε</w:t>
            </w:r>
            <w:r w:rsidR="00B107C2" w:rsidRPr="00C32050">
              <w:rPr>
                <w:rFonts w:asciiTheme="majorHAnsi" w:hAnsiTheme="majorHAnsi" w:cstheme="majorHAnsi"/>
                <w:sz w:val="22"/>
                <w:szCs w:val="22"/>
              </w:rPr>
              <w:t>υρωπαϊκής Ένωσης</w:t>
            </w:r>
            <w:r w:rsidRPr="00C32050">
              <w:rPr>
                <w:rFonts w:asciiTheme="majorHAnsi" w:hAnsiTheme="majorHAnsi" w:cstheme="majorHAnsi"/>
                <w:sz w:val="22"/>
                <w:szCs w:val="22"/>
              </w:rPr>
              <w:t xml:space="preserve">. ύστερα από έναρξη διαδικασίας παράβασης κατά της χώρας και αποστολή προειδοποιητικής επιστολής. </w:t>
            </w:r>
          </w:p>
          <w:p w14:paraId="304034EC" w14:textId="77777777" w:rsidR="00513AE2" w:rsidRPr="00C32050" w:rsidRDefault="00513AE2" w:rsidP="00513AE2">
            <w:pPr>
              <w:spacing w:line="276" w:lineRule="auto"/>
              <w:rPr>
                <w:rFonts w:asciiTheme="majorHAnsi" w:hAnsiTheme="majorHAnsi" w:cstheme="majorHAnsi"/>
                <w:sz w:val="22"/>
                <w:szCs w:val="22"/>
              </w:rPr>
            </w:pPr>
          </w:p>
          <w:p w14:paraId="2A3B1D60" w14:textId="77777777" w:rsidR="00513AE2" w:rsidRPr="00C32050" w:rsidRDefault="00513AE2"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58 </w:t>
            </w:r>
          </w:p>
          <w:p w14:paraId="38E2A4F9"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Διευκόλυνση των φορολογουμένων φυσικών και νομικών προσώπων και νομικών οντοτήτων για την εκπλήρωση των φορολογικών τους υποχρεώσεων.</w:t>
            </w:r>
          </w:p>
          <w:p w14:paraId="69DFA7AA" w14:textId="77777777" w:rsidR="00513AE2" w:rsidRPr="00C32050" w:rsidRDefault="00513AE2" w:rsidP="00513AE2">
            <w:pPr>
              <w:spacing w:line="276" w:lineRule="auto"/>
              <w:jc w:val="both"/>
              <w:rPr>
                <w:rFonts w:asciiTheme="majorHAnsi" w:hAnsiTheme="majorHAnsi" w:cstheme="majorHAnsi"/>
                <w:sz w:val="22"/>
                <w:szCs w:val="22"/>
              </w:rPr>
            </w:pPr>
          </w:p>
          <w:p w14:paraId="44302256" w14:textId="77777777" w:rsidR="00513AE2" w:rsidRPr="00C32050" w:rsidRDefault="00513AE2"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59  </w:t>
            </w:r>
          </w:p>
          <w:p w14:paraId="05A22792"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Ομαλή και απρόσκοπτη βεβαίωση και είσπραξη του ελλείμματος του Συνυποσχετικού. </w:t>
            </w:r>
          </w:p>
          <w:p w14:paraId="38D4B5DA" w14:textId="77777777" w:rsidR="00513AE2" w:rsidRPr="00C32050" w:rsidRDefault="00513AE2" w:rsidP="00513AE2">
            <w:pPr>
              <w:spacing w:line="276" w:lineRule="auto"/>
              <w:jc w:val="both"/>
              <w:rPr>
                <w:rFonts w:asciiTheme="majorHAnsi" w:hAnsiTheme="majorHAnsi" w:cstheme="majorHAnsi"/>
                <w:b/>
                <w:sz w:val="22"/>
                <w:szCs w:val="22"/>
              </w:rPr>
            </w:pPr>
          </w:p>
          <w:p w14:paraId="53512D4F" w14:textId="77777777" w:rsidR="00513AE2" w:rsidRPr="00C32050" w:rsidRDefault="00513AE2" w:rsidP="00513AE2">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Άρθρο 60  </w:t>
            </w:r>
          </w:p>
          <w:p w14:paraId="6C44039E" w14:textId="77777777" w:rsidR="00513AE2" w:rsidRPr="00C32050" w:rsidRDefault="00513AE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Επιδιώκεται να επιταχυνθεί η υλοποίηση και επίτευξη του σκοπού της εταιρείας με την επωνυμία «ΕΤΑΙΡΕΙΑ ΑΝΑΠΤΥΞΗΣ ΕΠΙΧΕΙΡΗΜΑΤΙΚΟΥ ΠΑΡΚΟΥ </w:t>
            </w:r>
            <w:r w:rsidRPr="00C32050">
              <w:rPr>
                <w:rFonts w:asciiTheme="majorHAnsi" w:hAnsiTheme="majorHAnsi" w:cstheme="majorHAnsi"/>
                <w:sz w:val="22"/>
                <w:szCs w:val="22"/>
                <w:lang w:val="en-US"/>
              </w:rPr>
              <w:t>Thess</w:t>
            </w:r>
            <w:r w:rsidRPr="00C32050">
              <w:rPr>
                <w:rFonts w:asciiTheme="majorHAnsi" w:hAnsiTheme="majorHAnsi" w:cstheme="majorHAnsi"/>
                <w:sz w:val="22"/>
                <w:szCs w:val="22"/>
              </w:rPr>
              <w:t>-</w:t>
            </w:r>
            <w:r w:rsidRPr="00C32050">
              <w:rPr>
                <w:rFonts w:asciiTheme="majorHAnsi" w:hAnsiTheme="majorHAnsi" w:cstheme="majorHAnsi"/>
                <w:sz w:val="22"/>
                <w:szCs w:val="22"/>
                <w:lang w:val="en-US"/>
              </w:rPr>
              <w:t>INTEC</w:t>
            </w:r>
            <w:r w:rsidRPr="00C32050">
              <w:rPr>
                <w:rFonts w:asciiTheme="majorHAnsi" w:hAnsiTheme="majorHAnsi" w:cstheme="majorHAnsi"/>
                <w:sz w:val="22"/>
                <w:szCs w:val="22"/>
              </w:rPr>
              <w:t xml:space="preserve"> </w:t>
            </w:r>
            <w:r w:rsidRPr="00C32050">
              <w:rPr>
                <w:rFonts w:asciiTheme="majorHAnsi" w:hAnsiTheme="majorHAnsi" w:cstheme="majorHAnsi"/>
                <w:sz w:val="22"/>
                <w:szCs w:val="22"/>
                <w:lang w:val="en-US"/>
              </w:rPr>
              <w:t>A</w:t>
            </w:r>
            <w:r w:rsidRPr="00C32050">
              <w:rPr>
                <w:rFonts w:asciiTheme="majorHAnsi" w:hAnsiTheme="majorHAnsi" w:cstheme="majorHAnsi"/>
                <w:sz w:val="22"/>
                <w:szCs w:val="22"/>
              </w:rPr>
              <w:t>.</w:t>
            </w:r>
            <w:r w:rsidRPr="00C32050">
              <w:rPr>
                <w:rFonts w:asciiTheme="majorHAnsi" w:hAnsiTheme="majorHAnsi" w:cstheme="majorHAnsi"/>
                <w:sz w:val="22"/>
                <w:szCs w:val="22"/>
                <w:lang w:val="en-US"/>
              </w:rPr>
              <w:t>E</w:t>
            </w:r>
            <w:r w:rsidRPr="00C32050">
              <w:rPr>
                <w:rFonts w:asciiTheme="majorHAnsi" w:hAnsiTheme="majorHAnsi" w:cstheme="majorHAnsi"/>
                <w:sz w:val="22"/>
                <w:szCs w:val="22"/>
              </w:rPr>
              <w:t>.».</w:t>
            </w:r>
          </w:p>
          <w:p w14:paraId="084BAF06" w14:textId="77777777" w:rsidR="00513AE2" w:rsidRPr="00C32050" w:rsidRDefault="00513AE2" w:rsidP="00513AE2">
            <w:pPr>
              <w:spacing w:line="276" w:lineRule="auto"/>
              <w:jc w:val="both"/>
              <w:rPr>
                <w:rFonts w:asciiTheme="majorHAnsi" w:hAnsiTheme="majorHAnsi" w:cstheme="majorHAnsi"/>
                <w:sz w:val="22"/>
                <w:szCs w:val="22"/>
              </w:rPr>
            </w:pPr>
          </w:p>
          <w:p w14:paraId="5A863EF0" w14:textId="77777777" w:rsidR="00513AE2" w:rsidRPr="00C32050" w:rsidRDefault="00513AE2"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61 </w:t>
            </w:r>
          </w:p>
          <w:p w14:paraId="6B295B25" w14:textId="77777777" w:rsidR="00513AE2" w:rsidRPr="00C32050" w:rsidRDefault="00513AE2" w:rsidP="00513AE2">
            <w:pPr>
              <w:keepNext/>
              <w:spacing w:line="276" w:lineRule="auto"/>
              <w:ind w:right="56"/>
              <w:jc w:val="both"/>
              <w:rPr>
                <w:rFonts w:asciiTheme="majorHAnsi" w:hAnsiTheme="majorHAnsi" w:cstheme="majorHAnsi"/>
                <w:sz w:val="22"/>
                <w:szCs w:val="22"/>
              </w:rPr>
            </w:pPr>
            <w:r w:rsidRPr="00C32050">
              <w:rPr>
                <w:rFonts w:asciiTheme="majorHAnsi" w:hAnsiTheme="majorHAnsi" w:cstheme="majorHAnsi"/>
                <w:sz w:val="22"/>
                <w:szCs w:val="22"/>
              </w:rPr>
              <w:t>Επιδιώκεται η συμπλήρωση του πλαισίου  σύστασης και λειτουργίας των εταιρειών ειδικού σκοπού διαχείρισης οικογενειακής περιουσίας και εν συνεχεία η κατά το δυνατόν ταχύτερη έκδοση κανονιστικών πράξεων και εγκυκλίων.</w:t>
            </w:r>
          </w:p>
          <w:p w14:paraId="2C9A921A" w14:textId="77777777" w:rsidR="00251ABF" w:rsidRPr="00C32050" w:rsidRDefault="00251ABF" w:rsidP="00513AE2">
            <w:pPr>
              <w:spacing w:line="276" w:lineRule="auto"/>
              <w:jc w:val="both"/>
              <w:rPr>
                <w:rFonts w:asciiTheme="majorHAnsi" w:hAnsiTheme="majorHAnsi" w:cstheme="majorHAnsi"/>
                <w:sz w:val="22"/>
                <w:szCs w:val="22"/>
              </w:rPr>
            </w:pPr>
          </w:p>
          <w:p w14:paraId="40E3CC6E" w14:textId="77777777" w:rsidR="00E752B6" w:rsidRPr="00C32050" w:rsidRDefault="00E752B6"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w:t>
            </w:r>
            <w:r w:rsidR="00513AE2"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Ε’</w:t>
            </w:r>
          </w:p>
          <w:p w14:paraId="7E2681C2" w14:textId="77777777" w:rsidR="00E752B6" w:rsidRPr="00C32050" w:rsidRDefault="00E752B6"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62</w:t>
            </w:r>
          </w:p>
          <w:p w14:paraId="264CDB9A" w14:textId="77777777"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αποτελεσματικότερη υλοποίηση εκ μέρους του ΤΑΙΠΕΔ της διαδικασίας ωρίμανσης των Συμβάσεων Στρατηγικής Σημασίας που έχουν ενταχθεί στο «Αναπτυξιακό Πρόγραμμα Συμβάσεων Στρατηγικής Σημασίας» του ν. </w:t>
            </w:r>
            <w:r w:rsidRPr="00C32050">
              <w:rPr>
                <w:rFonts w:asciiTheme="majorHAnsi" w:hAnsiTheme="majorHAnsi" w:cstheme="majorHAnsi"/>
                <w:sz w:val="22"/>
                <w:szCs w:val="22"/>
              </w:rPr>
              <w:lastRenderedPageBreak/>
              <w:t>4799/2021 (Α’ 78), της διενέργειας των διαγωνιστικών διαδικασιών και της παρακολούθησης της εκτέλεσης των έργων που ανατίθενται.</w:t>
            </w:r>
          </w:p>
          <w:p w14:paraId="6D915A9D" w14:textId="77777777" w:rsidR="00E752B6" w:rsidRPr="00C32050" w:rsidRDefault="00E752B6" w:rsidP="00513AE2">
            <w:pPr>
              <w:spacing w:line="276" w:lineRule="auto"/>
              <w:jc w:val="both"/>
              <w:rPr>
                <w:rFonts w:asciiTheme="majorHAnsi" w:hAnsiTheme="majorHAnsi" w:cstheme="majorHAnsi"/>
                <w:sz w:val="22"/>
                <w:szCs w:val="22"/>
              </w:rPr>
            </w:pPr>
          </w:p>
          <w:p w14:paraId="7C4E37A9" w14:textId="77777777" w:rsidR="00E752B6" w:rsidRPr="00C32050" w:rsidRDefault="00E752B6"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63</w:t>
            </w:r>
          </w:p>
          <w:p w14:paraId="5FBA4DB2" w14:textId="048216B0"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διασφάλιση της ομαλής λειτουργίας των αστικών συνεταιρισμών, σύμφωνα με την αρχή της νομιμότητας και της δυνατότητας των διοικητικών και εποπτικών συμβουλίων</w:t>
            </w:r>
            <w:r w:rsidR="00070821">
              <w:rPr>
                <w:rFonts w:asciiTheme="majorHAnsi" w:hAnsiTheme="majorHAnsi" w:cstheme="majorHAnsi"/>
                <w:sz w:val="22"/>
                <w:szCs w:val="22"/>
              </w:rPr>
              <w:t>,</w:t>
            </w:r>
            <w:r w:rsidRPr="00C32050">
              <w:rPr>
                <w:rFonts w:asciiTheme="majorHAnsi" w:hAnsiTheme="majorHAnsi" w:cstheme="majorHAnsi"/>
                <w:sz w:val="22"/>
                <w:szCs w:val="22"/>
              </w:rPr>
              <w:t xml:space="preserve"> καθώς και των λοιπών οργάνων της διοίκησης αυτών για την έκδοση αποφάσεων.</w:t>
            </w:r>
          </w:p>
          <w:p w14:paraId="094396E2" w14:textId="77777777" w:rsidR="00E752B6" w:rsidRPr="00C32050" w:rsidRDefault="00E752B6" w:rsidP="00513AE2">
            <w:pPr>
              <w:spacing w:line="276" w:lineRule="auto"/>
              <w:jc w:val="both"/>
              <w:rPr>
                <w:rFonts w:asciiTheme="majorHAnsi" w:hAnsiTheme="majorHAnsi" w:cstheme="majorHAnsi"/>
                <w:sz w:val="22"/>
                <w:szCs w:val="22"/>
              </w:rPr>
            </w:pPr>
          </w:p>
          <w:p w14:paraId="01002131" w14:textId="77777777" w:rsidR="00E752B6" w:rsidRPr="00C32050" w:rsidRDefault="00E752B6"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64</w:t>
            </w:r>
          </w:p>
          <w:p w14:paraId="7D05F40B" w14:textId="77777777"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καθιέρωση ενός διαφανούς συστήματος ορθολογικής διαχείρισης και δίκαιης κατανομής των ποσών, που παρακρατούνται από τις αμοιβές των διαιτητών-λειτουργών του Ν.Σ.Κ., και η βέλτιστη και αμέσως συνυφασμένη προς τους ίδιους τους λειτουργούς του Ν.Σ.Κ. αξιοποίηση αυτών, όπως επιτάσσει η συνταγματική αρχή της ισότητας.</w:t>
            </w:r>
          </w:p>
          <w:p w14:paraId="68704062" w14:textId="77777777" w:rsidR="00E752B6" w:rsidRPr="00C32050" w:rsidRDefault="00E752B6" w:rsidP="00513AE2">
            <w:pPr>
              <w:spacing w:line="276" w:lineRule="auto"/>
              <w:jc w:val="both"/>
              <w:rPr>
                <w:rFonts w:asciiTheme="majorHAnsi" w:hAnsiTheme="majorHAnsi" w:cstheme="majorHAnsi"/>
                <w:sz w:val="22"/>
                <w:szCs w:val="22"/>
              </w:rPr>
            </w:pPr>
          </w:p>
          <w:p w14:paraId="3562D4AE" w14:textId="77777777" w:rsidR="00E752B6" w:rsidRPr="00C32050" w:rsidRDefault="00E752B6"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65</w:t>
            </w:r>
          </w:p>
          <w:p w14:paraId="2B85F253" w14:textId="77777777"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οικονομική ενίσχυση των τουριστικών, εμπορικών και λοιπών συναφών επιχειρήσεων και η διευκόλυνσή τους, ώστε να ανταπεξέλθουν στις οικονομικές επιπτώσεις της συνεχιζόμενης πανδημίας οι οποίες επιτείνονται λόγω έκτακτων συνθηκών που προκαλούν οι εξελίξεις στις σχέσεις Ρωσίας</w:t>
            </w:r>
            <w:r w:rsidR="00513AE2" w:rsidRPr="00C32050">
              <w:rPr>
                <w:rFonts w:asciiTheme="majorHAnsi" w:hAnsiTheme="majorHAnsi" w:cstheme="majorHAnsi"/>
                <w:sz w:val="22"/>
                <w:szCs w:val="22"/>
              </w:rPr>
              <w:t xml:space="preserve">- </w:t>
            </w:r>
            <w:r w:rsidRPr="00C32050">
              <w:rPr>
                <w:rFonts w:asciiTheme="majorHAnsi" w:hAnsiTheme="majorHAnsi" w:cstheme="majorHAnsi"/>
                <w:sz w:val="22"/>
                <w:szCs w:val="22"/>
              </w:rPr>
              <w:t>Ουκρανίας.</w:t>
            </w:r>
          </w:p>
          <w:p w14:paraId="4CAE2F32" w14:textId="77777777" w:rsidR="00E752B6" w:rsidRPr="00C32050" w:rsidRDefault="00E752B6" w:rsidP="00513AE2">
            <w:pPr>
              <w:spacing w:line="276" w:lineRule="auto"/>
              <w:jc w:val="both"/>
              <w:rPr>
                <w:rFonts w:asciiTheme="majorHAnsi" w:hAnsiTheme="majorHAnsi" w:cstheme="majorHAnsi"/>
                <w:sz w:val="22"/>
                <w:szCs w:val="22"/>
              </w:rPr>
            </w:pPr>
          </w:p>
          <w:p w14:paraId="51557139" w14:textId="77777777" w:rsidR="00E752B6" w:rsidRPr="00C32050" w:rsidRDefault="00E752B6"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66</w:t>
            </w:r>
          </w:p>
          <w:p w14:paraId="55E56C4D" w14:textId="77777777"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Παρέχεται η δυνατότητα να αδειοδοτηθούν και να λάβουν παραχώρηση χρήσης τα έργα που εξυπηρετούν κοινωφελείς σκοπούς. Αν τα έργα δεν λάβουν την παραχώρηση χρήσης, σύμφωνα με την ανωτέρω διαδικασία θεωρούνται αυθαίρετα και κατεδαφιστέα, εκδιδομένης σχετικής διαπιστωτικής πράξης του Υπουργού Οικονομικών.</w:t>
            </w:r>
          </w:p>
        </w:tc>
      </w:tr>
      <w:tr w:rsidR="00393BD4" w:rsidRPr="00C32050" w14:paraId="758519BF" w14:textId="77777777" w:rsidTr="00E07A46">
        <w:trPr>
          <w:gridAfter w:val="1"/>
          <w:wAfter w:w="28" w:type="dxa"/>
          <w:trHeight w:val="831"/>
        </w:trPr>
        <w:tc>
          <w:tcPr>
            <w:tcW w:w="816" w:type="dxa"/>
            <w:tcBorders>
              <w:top w:val="nil"/>
              <w:left w:val="nil"/>
              <w:bottom w:val="nil"/>
              <w:right w:val="nil"/>
            </w:tcBorders>
            <w:shd w:val="clear" w:color="auto" w:fill="auto"/>
          </w:tcPr>
          <w:p w14:paraId="78021B72" w14:textId="77777777" w:rsidR="00393BD4" w:rsidRPr="00C32050" w:rsidRDefault="00393BD4">
            <w:pPr>
              <w:rPr>
                <w:rFonts w:asciiTheme="majorHAnsi" w:hAnsiTheme="majorHAnsi" w:cstheme="majorHAnsi"/>
                <w:sz w:val="22"/>
                <w:szCs w:val="22"/>
              </w:rPr>
            </w:pPr>
          </w:p>
        </w:tc>
        <w:tc>
          <w:tcPr>
            <w:tcW w:w="2694" w:type="dxa"/>
            <w:shd w:val="clear" w:color="auto" w:fill="E6E8E9" w:themeFill="text2" w:themeFillTint="1A"/>
            <w:vAlign w:val="center"/>
          </w:tcPr>
          <w:p w14:paraId="03E3E525" w14:textId="77777777" w:rsidR="00393BD4" w:rsidRPr="00C32050" w:rsidRDefault="00393BD4">
            <w:pPr>
              <w:ind w:left="315" w:hanging="315"/>
              <w:rPr>
                <w:rFonts w:asciiTheme="majorHAnsi" w:hAnsiTheme="majorHAnsi" w:cstheme="majorHAnsi"/>
                <w:sz w:val="22"/>
                <w:szCs w:val="22"/>
              </w:rPr>
            </w:pPr>
            <w:r w:rsidRPr="00C32050">
              <w:rPr>
                <w:rFonts w:asciiTheme="majorHAnsi" w:hAnsiTheme="majorHAnsi" w:cstheme="majorHAnsi"/>
                <w:sz w:val="22"/>
                <w:szCs w:val="22"/>
              </w:rPr>
              <w:t>ii)</w:t>
            </w:r>
            <w:r w:rsidR="00000872" w:rsidRPr="00C32050">
              <w:rPr>
                <w:rFonts w:asciiTheme="majorHAnsi" w:hAnsiTheme="majorHAnsi" w:cstheme="majorHAnsi"/>
                <w:sz w:val="22"/>
                <w:szCs w:val="22"/>
              </w:rPr>
              <w:t xml:space="preserve"> </w:t>
            </w:r>
            <w:r w:rsidRPr="00C32050">
              <w:rPr>
                <w:rFonts w:asciiTheme="majorHAnsi" w:hAnsiTheme="majorHAnsi" w:cstheme="majorHAnsi"/>
                <w:sz w:val="22"/>
                <w:szCs w:val="22"/>
              </w:rPr>
              <w:t>μακροπρόθεσμοι:</w:t>
            </w:r>
          </w:p>
        </w:tc>
        <w:tc>
          <w:tcPr>
            <w:tcW w:w="5529" w:type="dxa"/>
            <w:shd w:val="clear" w:color="auto" w:fill="auto"/>
            <w:vAlign w:val="center"/>
          </w:tcPr>
          <w:p w14:paraId="58DA7250" w14:textId="77777777" w:rsidR="009F7122" w:rsidRPr="00C32050" w:rsidRDefault="009F7122"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Μ</w:t>
            </w:r>
            <w:r w:rsidR="00513AE2"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Α’</w:t>
            </w:r>
          </w:p>
          <w:p w14:paraId="4F6057E7" w14:textId="77777777" w:rsidR="00393BD4" w:rsidRPr="00C32050" w:rsidRDefault="009D64C3"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γενικότερη βελτίωση της αποτελεσματικότητας</w:t>
            </w:r>
            <w:r w:rsidR="00000872" w:rsidRPr="00C32050">
              <w:rPr>
                <w:rFonts w:asciiTheme="majorHAnsi" w:hAnsiTheme="majorHAnsi" w:cstheme="majorHAnsi"/>
                <w:sz w:val="22"/>
                <w:szCs w:val="22"/>
              </w:rPr>
              <w:t xml:space="preserve"> </w:t>
            </w:r>
            <w:r w:rsidRPr="00C32050">
              <w:rPr>
                <w:rFonts w:asciiTheme="majorHAnsi" w:hAnsiTheme="majorHAnsi" w:cstheme="majorHAnsi"/>
                <w:sz w:val="22"/>
                <w:szCs w:val="22"/>
              </w:rPr>
              <w:t xml:space="preserve">και της αποδοτικότητας της </w:t>
            </w:r>
            <w:r w:rsidR="00AC0BA9" w:rsidRPr="00C32050">
              <w:rPr>
                <w:rFonts w:asciiTheme="majorHAnsi" w:hAnsiTheme="majorHAnsi" w:cstheme="majorHAnsi"/>
                <w:sz w:val="22"/>
                <w:szCs w:val="22"/>
              </w:rPr>
              <w:t>ελληνικής κ</w:t>
            </w:r>
            <w:r w:rsidRPr="00C32050">
              <w:rPr>
                <w:rFonts w:asciiTheme="majorHAnsi" w:hAnsiTheme="majorHAnsi" w:cstheme="majorHAnsi"/>
                <w:sz w:val="22"/>
                <w:szCs w:val="22"/>
              </w:rPr>
              <w:t>εφαλαιαγοράς</w:t>
            </w:r>
            <w:r w:rsidR="00AC0BA9" w:rsidRPr="00C32050">
              <w:rPr>
                <w:rFonts w:asciiTheme="majorHAnsi" w:hAnsiTheme="majorHAnsi" w:cstheme="majorHAnsi"/>
                <w:sz w:val="22"/>
                <w:szCs w:val="22"/>
              </w:rPr>
              <w:t xml:space="preserve"> και της προσέλκυσης νέων κεφαλαίων</w:t>
            </w:r>
            <w:r w:rsidRPr="00C32050">
              <w:rPr>
                <w:rFonts w:asciiTheme="majorHAnsi" w:hAnsiTheme="majorHAnsi" w:cstheme="majorHAnsi"/>
                <w:sz w:val="22"/>
                <w:szCs w:val="22"/>
              </w:rPr>
              <w:t>.</w:t>
            </w:r>
          </w:p>
          <w:p w14:paraId="3E1927E3" w14:textId="77777777" w:rsidR="00513AE2" w:rsidRPr="00C32050" w:rsidRDefault="00513AE2" w:rsidP="00513AE2">
            <w:pPr>
              <w:spacing w:line="276" w:lineRule="auto"/>
              <w:jc w:val="both"/>
              <w:rPr>
                <w:rFonts w:asciiTheme="majorHAnsi" w:hAnsiTheme="majorHAnsi" w:cstheme="majorHAnsi"/>
                <w:sz w:val="22"/>
                <w:szCs w:val="22"/>
              </w:rPr>
            </w:pPr>
          </w:p>
          <w:p w14:paraId="661C09AD" w14:textId="77777777" w:rsidR="009F7122" w:rsidRPr="00C32050" w:rsidRDefault="00513AE2"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w:t>
            </w:r>
            <w:r w:rsidR="009F7122" w:rsidRPr="00C32050">
              <w:rPr>
                <w:rFonts w:asciiTheme="majorHAnsi" w:hAnsiTheme="majorHAnsi" w:cstheme="majorHAnsi"/>
                <w:b/>
                <w:sz w:val="22"/>
                <w:szCs w:val="22"/>
              </w:rPr>
              <w:t>Β’</w:t>
            </w:r>
          </w:p>
          <w:p w14:paraId="5CAC265C" w14:textId="77777777" w:rsidR="00E752B6" w:rsidRPr="00C32050" w:rsidRDefault="009F7122"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θέσπιση πολιτικών κοινωνικής προστασίας για τους ευάλωτους οφειλέτες</w:t>
            </w:r>
            <w:r w:rsidR="00E752B6" w:rsidRPr="00C32050">
              <w:rPr>
                <w:rFonts w:asciiTheme="majorHAnsi" w:hAnsiTheme="majorHAnsi" w:cstheme="majorHAnsi"/>
                <w:sz w:val="22"/>
                <w:szCs w:val="22"/>
              </w:rPr>
              <w:t>.</w:t>
            </w:r>
          </w:p>
          <w:p w14:paraId="53488292" w14:textId="77777777" w:rsidR="00E752B6" w:rsidRPr="00C32050" w:rsidRDefault="00E752B6" w:rsidP="00513AE2">
            <w:pPr>
              <w:spacing w:line="276" w:lineRule="auto"/>
              <w:jc w:val="both"/>
              <w:rPr>
                <w:rFonts w:asciiTheme="majorHAnsi" w:hAnsiTheme="majorHAnsi" w:cstheme="majorHAnsi"/>
                <w:sz w:val="22"/>
                <w:szCs w:val="22"/>
              </w:rPr>
            </w:pPr>
          </w:p>
          <w:p w14:paraId="1FC5EB24" w14:textId="77777777" w:rsidR="00513AE2" w:rsidRPr="00C32050" w:rsidRDefault="00513AE2" w:rsidP="005B6D4E">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Γ’ </w:t>
            </w:r>
          </w:p>
          <w:p w14:paraId="06DA7E3A" w14:textId="77777777" w:rsidR="005B6D4E" w:rsidRPr="00C32050" w:rsidRDefault="005B6D4E" w:rsidP="005B6D4E">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lastRenderedPageBreak/>
              <w:t xml:space="preserve">Άρθρα 27-33 </w:t>
            </w:r>
          </w:p>
          <w:p w14:paraId="072928C0" w14:textId="77777777" w:rsidR="005B6D4E" w:rsidRPr="00C32050" w:rsidRDefault="005B6D4E" w:rsidP="005B6D4E">
            <w:pPr>
              <w:spacing w:line="276" w:lineRule="auto"/>
              <w:jc w:val="both"/>
              <w:rPr>
                <w:rFonts w:asciiTheme="majorHAnsi" w:hAnsiTheme="majorHAnsi" w:cstheme="majorHAnsi"/>
                <w:bCs/>
                <w:sz w:val="22"/>
                <w:szCs w:val="22"/>
              </w:rPr>
            </w:pPr>
            <w:r w:rsidRPr="00C32050">
              <w:rPr>
                <w:rFonts w:asciiTheme="majorHAnsi" w:hAnsiTheme="majorHAnsi" w:cstheme="majorHAnsi"/>
                <w:bCs/>
                <w:sz w:val="22"/>
                <w:szCs w:val="22"/>
              </w:rPr>
              <w:t xml:space="preserve">Με τις προτεινόμενες διατάξεις επιτυγχάνεται η πλήρης ευθυγράμμιση της εθνικής νομοθεσίας με την Οδηγία (ΕΕ) 2020/1151 του Συμβουλίου της 29ης Ιουλίου 2020. </w:t>
            </w:r>
          </w:p>
          <w:p w14:paraId="510D11A2" w14:textId="77777777" w:rsidR="005B6D4E" w:rsidRPr="00C32050" w:rsidRDefault="005B6D4E" w:rsidP="005B6D4E">
            <w:pPr>
              <w:spacing w:line="276" w:lineRule="auto"/>
              <w:jc w:val="both"/>
              <w:rPr>
                <w:rFonts w:asciiTheme="majorHAnsi" w:hAnsiTheme="majorHAnsi" w:cstheme="majorHAnsi"/>
                <w:bCs/>
                <w:sz w:val="22"/>
                <w:szCs w:val="22"/>
              </w:rPr>
            </w:pPr>
          </w:p>
          <w:p w14:paraId="7D6A636B" w14:textId="77777777" w:rsidR="005B6D4E" w:rsidRPr="00C32050" w:rsidRDefault="005B6D4E" w:rsidP="005B6D4E">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Άρθρο 37 </w:t>
            </w:r>
          </w:p>
          <w:p w14:paraId="7574EB77" w14:textId="77777777" w:rsidR="00513AE2" w:rsidRPr="00C32050" w:rsidRDefault="005B6D4E" w:rsidP="005B6D4E">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τις προτεινόμενες διατάξεις, διασφαλίζεται η βέλτιστη δυνατή χρήση του προϋπολογισμού της Ε.Ε. στην αντιμετώπιση των συνεπειών της πανδημίας του κορωνοϊού COVID-19, διότι αν καταβαλλόταν Φ.Π.Α. για συναλλαγές που συνδέονται με τα μέτρα στήριξης έκτακτης ανάγκης, στο πλαίσιο της αντιμετώπισης της πανδημίας, θα υπήρχε στέρηση πολύτιμων πόρων, με αποτέλεσμα να παρέχονται λιγότερα αγαθά και υπηρεσίες στην Ελλάδα και στα άλλα κράτη μέλη της Ε.Ε., κατ’ αναλογία προς το ποσό του καταβλητέου φόρου.</w:t>
            </w:r>
          </w:p>
          <w:p w14:paraId="217A2E24" w14:textId="77777777" w:rsidR="007A3F43" w:rsidRPr="00C32050" w:rsidRDefault="007A3F43" w:rsidP="005B6D4E">
            <w:pPr>
              <w:spacing w:line="276" w:lineRule="auto"/>
              <w:jc w:val="both"/>
              <w:rPr>
                <w:rFonts w:asciiTheme="majorHAnsi" w:hAnsiTheme="majorHAnsi" w:cstheme="majorHAnsi"/>
                <w:b/>
                <w:sz w:val="22"/>
                <w:szCs w:val="22"/>
              </w:rPr>
            </w:pPr>
          </w:p>
          <w:p w14:paraId="6748E2EF" w14:textId="77777777" w:rsidR="00513AE2" w:rsidRPr="00C32050" w:rsidRDefault="00513AE2"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Δ’ </w:t>
            </w:r>
          </w:p>
          <w:p w14:paraId="7236CC14" w14:textId="77777777" w:rsidR="005B6D4E" w:rsidRPr="00C32050" w:rsidRDefault="005B6D4E" w:rsidP="005B6D4E">
            <w:pPr>
              <w:rPr>
                <w:rFonts w:asciiTheme="majorHAnsi" w:hAnsiTheme="majorHAnsi" w:cstheme="majorHAnsi"/>
                <w:b/>
                <w:sz w:val="22"/>
                <w:szCs w:val="22"/>
              </w:rPr>
            </w:pPr>
            <w:r w:rsidRPr="00C32050">
              <w:rPr>
                <w:rFonts w:asciiTheme="majorHAnsi" w:hAnsiTheme="majorHAnsi" w:cstheme="majorHAnsi"/>
                <w:b/>
                <w:sz w:val="22"/>
                <w:szCs w:val="22"/>
              </w:rPr>
              <w:t xml:space="preserve">Άρθρα 40-49  </w:t>
            </w:r>
          </w:p>
          <w:p w14:paraId="3B4012A1" w14:textId="77777777" w:rsidR="005B6D4E" w:rsidRPr="00C32050" w:rsidRDefault="005B6D4E" w:rsidP="005B6D4E">
            <w:pPr>
              <w:jc w:val="both"/>
              <w:rPr>
                <w:rFonts w:asciiTheme="majorHAnsi" w:hAnsiTheme="majorHAnsi" w:cstheme="majorHAnsi"/>
                <w:bCs/>
                <w:sz w:val="22"/>
                <w:szCs w:val="22"/>
              </w:rPr>
            </w:pPr>
            <w:r w:rsidRPr="00C32050">
              <w:rPr>
                <w:rFonts w:asciiTheme="majorHAnsi" w:hAnsiTheme="majorHAnsi" w:cstheme="majorHAnsi"/>
                <w:sz w:val="22"/>
                <w:szCs w:val="22"/>
              </w:rPr>
              <w:t xml:space="preserve">Δίκαιη φορολογική πολιτική και ενίσχυση της κοινωνικής συνοχής. </w:t>
            </w:r>
          </w:p>
          <w:p w14:paraId="24176B9A" w14:textId="77777777" w:rsidR="005B6D4E" w:rsidRPr="00C32050" w:rsidRDefault="005B6D4E" w:rsidP="005B6D4E">
            <w:pPr>
              <w:rPr>
                <w:rFonts w:asciiTheme="majorHAnsi" w:hAnsiTheme="majorHAnsi" w:cstheme="majorHAnsi"/>
                <w:sz w:val="22"/>
                <w:szCs w:val="22"/>
              </w:rPr>
            </w:pPr>
          </w:p>
          <w:p w14:paraId="3187C6DE" w14:textId="77777777" w:rsidR="005B6D4E" w:rsidRPr="00C32050" w:rsidRDefault="005B6D4E" w:rsidP="005B6D4E">
            <w:pPr>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50  </w:t>
            </w:r>
          </w:p>
          <w:p w14:paraId="40E4F6E9" w14:textId="77777777" w:rsidR="005B6D4E" w:rsidRPr="00C32050" w:rsidRDefault="005B6D4E" w:rsidP="005B6D4E">
            <w:pPr>
              <w:jc w:val="both"/>
              <w:rPr>
                <w:rFonts w:asciiTheme="majorHAnsi" w:hAnsiTheme="majorHAnsi" w:cstheme="majorHAnsi"/>
                <w:sz w:val="22"/>
                <w:szCs w:val="22"/>
              </w:rPr>
            </w:pPr>
            <w:r w:rsidRPr="00C32050">
              <w:rPr>
                <w:rFonts w:asciiTheme="majorHAnsi" w:hAnsiTheme="majorHAnsi" w:cstheme="majorHAnsi"/>
                <w:sz w:val="22"/>
                <w:szCs w:val="22"/>
              </w:rPr>
              <w:t>Η βιωσιμότητα των αγροτών  που δραστηριοποιούνται στον τομέα παραγωγής και η στήριξη του πρωτογενούς τομέα της χώρας.</w:t>
            </w:r>
          </w:p>
          <w:p w14:paraId="2AE10E54" w14:textId="77777777" w:rsidR="005B6D4E" w:rsidRPr="00C32050" w:rsidRDefault="005B6D4E" w:rsidP="005B6D4E">
            <w:pPr>
              <w:jc w:val="both"/>
              <w:rPr>
                <w:rFonts w:asciiTheme="majorHAnsi" w:hAnsiTheme="majorHAnsi" w:cstheme="majorHAnsi"/>
                <w:sz w:val="22"/>
                <w:szCs w:val="22"/>
              </w:rPr>
            </w:pPr>
          </w:p>
          <w:p w14:paraId="16EF8383" w14:textId="77777777" w:rsidR="005B6D4E" w:rsidRPr="00C32050" w:rsidRDefault="005B6D4E" w:rsidP="005B6D4E">
            <w:pPr>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51  </w:t>
            </w:r>
          </w:p>
          <w:p w14:paraId="7D94E7A4" w14:textId="77777777" w:rsidR="005B6D4E" w:rsidRPr="00C32050" w:rsidRDefault="005B6D4E" w:rsidP="005B6D4E">
            <w:pPr>
              <w:jc w:val="both"/>
              <w:rPr>
                <w:rFonts w:asciiTheme="majorHAnsi" w:hAnsiTheme="majorHAnsi" w:cstheme="majorHAnsi"/>
                <w:sz w:val="22"/>
                <w:szCs w:val="22"/>
              </w:rPr>
            </w:pPr>
            <w:r w:rsidRPr="00C32050">
              <w:rPr>
                <w:rFonts w:asciiTheme="majorHAnsi" w:hAnsiTheme="majorHAnsi" w:cstheme="majorHAnsi"/>
                <w:sz w:val="22"/>
                <w:szCs w:val="22"/>
              </w:rPr>
              <w:t>Ενίσχυση, στήριξη και ομαλή λειτουργία της αγοράς που συνδέεται άρρηκτα με τον πρωτογενή τομέα της χώρας.</w:t>
            </w:r>
          </w:p>
          <w:p w14:paraId="5487817A" w14:textId="77777777" w:rsidR="005B6D4E" w:rsidRPr="00C32050" w:rsidRDefault="005B6D4E" w:rsidP="005B6D4E">
            <w:pPr>
              <w:jc w:val="both"/>
              <w:rPr>
                <w:rFonts w:asciiTheme="majorHAnsi" w:hAnsiTheme="majorHAnsi" w:cstheme="majorHAnsi"/>
                <w:sz w:val="22"/>
                <w:szCs w:val="22"/>
              </w:rPr>
            </w:pPr>
          </w:p>
          <w:p w14:paraId="6D7F0BBF" w14:textId="77777777" w:rsidR="005B6D4E" w:rsidRPr="00C32050" w:rsidRDefault="005B6D4E" w:rsidP="005B6D4E">
            <w:pPr>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Άρθρο 52   </w:t>
            </w:r>
          </w:p>
          <w:p w14:paraId="3DF283D7" w14:textId="77777777" w:rsidR="005B6D4E" w:rsidRPr="00C32050" w:rsidRDefault="005B6D4E" w:rsidP="005B6D4E">
            <w:pPr>
              <w:autoSpaceDE w:val="0"/>
              <w:autoSpaceDN w:val="0"/>
              <w:jc w:val="both"/>
              <w:rPr>
                <w:rFonts w:asciiTheme="majorHAnsi" w:hAnsiTheme="majorHAnsi" w:cstheme="majorHAnsi"/>
                <w:sz w:val="22"/>
                <w:szCs w:val="22"/>
              </w:rPr>
            </w:pPr>
            <w:r w:rsidRPr="00C32050">
              <w:rPr>
                <w:rFonts w:asciiTheme="majorHAnsi" w:hAnsiTheme="majorHAnsi" w:cstheme="majorHAnsi"/>
                <w:sz w:val="22"/>
                <w:szCs w:val="22"/>
              </w:rPr>
              <w:t xml:space="preserve">Ενίσχυση και στήριξη λειτουργίας  της αγοράς ακινήτων. </w:t>
            </w:r>
          </w:p>
          <w:p w14:paraId="1BB8A6D9" w14:textId="77777777" w:rsidR="005B6D4E" w:rsidRPr="00C32050" w:rsidRDefault="005B6D4E" w:rsidP="005B6D4E">
            <w:pPr>
              <w:rPr>
                <w:rFonts w:asciiTheme="majorHAnsi" w:hAnsiTheme="majorHAnsi" w:cstheme="majorHAnsi"/>
                <w:b/>
                <w:sz w:val="22"/>
                <w:szCs w:val="22"/>
              </w:rPr>
            </w:pPr>
          </w:p>
          <w:p w14:paraId="15E5A136" w14:textId="77777777" w:rsidR="005B6D4E" w:rsidRPr="00C32050" w:rsidRDefault="005B6D4E" w:rsidP="005B6D4E">
            <w:pPr>
              <w:rPr>
                <w:rFonts w:asciiTheme="majorHAnsi" w:hAnsiTheme="majorHAnsi" w:cstheme="majorHAnsi"/>
                <w:b/>
                <w:sz w:val="22"/>
                <w:szCs w:val="22"/>
              </w:rPr>
            </w:pPr>
            <w:r w:rsidRPr="00C32050">
              <w:rPr>
                <w:rFonts w:asciiTheme="majorHAnsi" w:hAnsiTheme="majorHAnsi" w:cstheme="majorHAnsi"/>
                <w:b/>
                <w:sz w:val="22"/>
                <w:szCs w:val="22"/>
              </w:rPr>
              <w:t xml:space="preserve">Άρθρο 53 </w:t>
            </w:r>
          </w:p>
          <w:p w14:paraId="256647F2" w14:textId="15950A26" w:rsidR="005B6D4E" w:rsidRPr="00C32050" w:rsidRDefault="005B6D4E" w:rsidP="005B6D4E">
            <w:pPr>
              <w:jc w:val="both"/>
              <w:rPr>
                <w:rFonts w:asciiTheme="majorHAnsi" w:hAnsiTheme="majorHAnsi" w:cstheme="majorHAnsi"/>
                <w:sz w:val="22"/>
                <w:szCs w:val="22"/>
              </w:rPr>
            </w:pPr>
            <w:r w:rsidRPr="00C32050">
              <w:rPr>
                <w:rFonts w:asciiTheme="majorHAnsi" w:hAnsiTheme="majorHAnsi" w:cstheme="majorHAnsi"/>
                <w:sz w:val="22"/>
                <w:szCs w:val="22"/>
              </w:rPr>
              <w:t>Η επίτευξη των σκοπών του άρθρου 5Γ του ΚΦΕ.</w:t>
            </w:r>
          </w:p>
          <w:p w14:paraId="5FE2D2A6" w14:textId="77777777" w:rsidR="005B6D4E" w:rsidRPr="00C32050" w:rsidRDefault="005B6D4E" w:rsidP="005B6D4E">
            <w:pPr>
              <w:rPr>
                <w:rFonts w:asciiTheme="majorHAnsi" w:hAnsiTheme="majorHAnsi" w:cstheme="majorHAnsi"/>
                <w:sz w:val="22"/>
                <w:szCs w:val="22"/>
              </w:rPr>
            </w:pPr>
          </w:p>
          <w:p w14:paraId="1BB80BF0" w14:textId="77777777" w:rsidR="005B6D4E" w:rsidRPr="00C32050" w:rsidRDefault="005B6D4E" w:rsidP="005B6D4E">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55</w:t>
            </w:r>
          </w:p>
          <w:p w14:paraId="7EAEC3A9" w14:textId="77777777" w:rsidR="005B6D4E" w:rsidRPr="00C32050" w:rsidRDefault="005B6D4E" w:rsidP="005B6D4E">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lang w:val="en-US"/>
              </w:rPr>
              <w:t>H</w:t>
            </w:r>
            <w:r w:rsidRPr="00C32050">
              <w:rPr>
                <w:rFonts w:asciiTheme="majorHAnsi" w:hAnsiTheme="majorHAnsi" w:cstheme="majorHAnsi"/>
                <w:sz w:val="22"/>
                <w:szCs w:val="22"/>
              </w:rPr>
              <w:t xml:space="preserve"> εκπλήρωση χωρίς στρεβλώσεις του σκοπού αυτών των επιχορηγήσεων και η προστασία του κρατικού προϋπολογισμού από περαιτέρω επιβαρύνσεις.</w:t>
            </w:r>
          </w:p>
          <w:p w14:paraId="1195238F" w14:textId="77777777" w:rsidR="005B6D4E" w:rsidRPr="00C32050" w:rsidRDefault="005B6D4E" w:rsidP="005B6D4E">
            <w:pPr>
              <w:rPr>
                <w:rFonts w:asciiTheme="majorHAnsi" w:hAnsiTheme="majorHAnsi" w:cstheme="majorHAnsi"/>
                <w:i/>
                <w:sz w:val="22"/>
                <w:szCs w:val="22"/>
              </w:rPr>
            </w:pPr>
          </w:p>
          <w:p w14:paraId="2181CD7D" w14:textId="77777777" w:rsidR="005B6D4E" w:rsidRPr="00C32050" w:rsidRDefault="005B6D4E" w:rsidP="005B6D4E">
            <w:pPr>
              <w:rPr>
                <w:rFonts w:asciiTheme="majorHAnsi" w:hAnsiTheme="majorHAnsi" w:cstheme="majorHAnsi"/>
                <w:b/>
                <w:sz w:val="22"/>
                <w:szCs w:val="22"/>
              </w:rPr>
            </w:pPr>
            <w:r w:rsidRPr="00C32050">
              <w:rPr>
                <w:rFonts w:asciiTheme="majorHAnsi" w:hAnsiTheme="majorHAnsi" w:cstheme="majorHAnsi"/>
                <w:b/>
                <w:sz w:val="22"/>
                <w:szCs w:val="22"/>
              </w:rPr>
              <w:t xml:space="preserve">Άρθρο 57 </w:t>
            </w:r>
          </w:p>
          <w:p w14:paraId="0BB4F228" w14:textId="24C916D2" w:rsidR="005B6D4E" w:rsidRPr="00C32050" w:rsidRDefault="005B6D4E" w:rsidP="005B6D4E">
            <w:pPr>
              <w:rPr>
                <w:rFonts w:asciiTheme="majorHAnsi" w:hAnsiTheme="majorHAnsi" w:cstheme="majorHAnsi"/>
                <w:sz w:val="22"/>
                <w:szCs w:val="22"/>
              </w:rPr>
            </w:pPr>
            <w:r w:rsidRPr="00C32050">
              <w:rPr>
                <w:rFonts w:asciiTheme="majorHAnsi" w:hAnsiTheme="majorHAnsi" w:cstheme="majorHAnsi"/>
                <w:sz w:val="22"/>
                <w:szCs w:val="22"/>
              </w:rPr>
              <w:t xml:space="preserve"> - </w:t>
            </w:r>
            <w:r w:rsidR="00B107C2" w:rsidRPr="00C32050">
              <w:rPr>
                <w:rFonts w:asciiTheme="majorHAnsi" w:hAnsiTheme="majorHAnsi" w:cstheme="majorHAnsi"/>
                <w:sz w:val="22"/>
                <w:szCs w:val="22"/>
              </w:rPr>
              <w:t>Η φ</w:t>
            </w:r>
            <w:r w:rsidRPr="00C32050">
              <w:rPr>
                <w:rFonts w:asciiTheme="majorHAnsi" w:hAnsiTheme="majorHAnsi" w:cstheme="majorHAnsi"/>
                <w:sz w:val="22"/>
                <w:szCs w:val="22"/>
              </w:rPr>
              <w:t>ορολογική ισότητα</w:t>
            </w:r>
          </w:p>
          <w:p w14:paraId="37BA8F6B" w14:textId="41A4B6A6" w:rsidR="005B6D4E" w:rsidRPr="00C32050" w:rsidRDefault="005B6D4E" w:rsidP="005B6D4E">
            <w:pPr>
              <w:rPr>
                <w:rFonts w:asciiTheme="majorHAnsi" w:hAnsiTheme="majorHAnsi" w:cstheme="majorHAnsi"/>
                <w:sz w:val="22"/>
                <w:szCs w:val="22"/>
              </w:rPr>
            </w:pPr>
            <w:r w:rsidRPr="00C32050">
              <w:rPr>
                <w:rFonts w:asciiTheme="majorHAnsi" w:hAnsiTheme="majorHAnsi" w:cstheme="majorHAnsi"/>
                <w:sz w:val="22"/>
                <w:szCs w:val="22"/>
              </w:rPr>
              <w:t>-</w:t>
            </w:r>
            <w:r w:rsidR="00070821">
              <w:rPr>
                <w:rFonts w:asciiTheme="majorHAnsi" w:hAnsiTheme="majorHAnsi" w:cstheme="majorHAnsi"/>
                <w:sz w:val="22"/>
                <w:szCs w:val="22"/>
              </w:rPr>
              <w:t xml:space="preserve"> </w:t>
            </w:r>
            <w:r w:rsidRPr="00C32050">
              <w:rPr>
                <w:rFonts w:asciiTheme="majorHAnsi" w:hAnsiTheme="majorHAnsi" w:cstheme="majorHAnsi"/>
                <w:sz w:val="22"/>
                <w:szCs w:val="22"/>
              </w:rPr>
              <w:t>Ανάπτυξη επενδύσεων και διευκόλυνση συναλλαγών</w:t>
            </w:r>
          </w:p>
          <w:p w14:paraId="0B1CE021" w14:textId="77777777" w:rsidR="005B6D4E" w:rsidRPr="00C32050" w:rsidRDefault="005B6D4E" w:rsidP="005B6D4E">
            <w:pPr>
              <w:rPr>
                <w:rFonts w:asciiTheme="majorHAnsi" w:hAnsiTheme="majorHAnsi" w:cstheme="majorHAnsi"/>
                <w:sz w:val="22"/>
                <w:szCs w:val="22"/>
              </w:rPr>
            </w:pPr>
          </w:p>
          <w:p w14:paraId="6DCF06CF" w14:textId="77777777" w:rsidR="005B6D4E" w:rsidRPr="00C32050" w:rsidRDefault="005B6D4E" w:rsidP="005B6D4E">
            <w:pPr>
              <w:jc w:val="both"/>
              <w:rPr>
                <w:rFonts w:asciiTheme="majorHAnsi" w:hAnsiTheme="majorHAnsi" w:cstheme="majorHAnsi"/>
                <w:b/>
                <w:sz w:val="22"/>
                <w:szCs w:val="22"/>
              </w:rPr>
            </w:pPr>
            <w:r w:rsidRPr="00C32050">
              <w:rPr>
                <w:rFonts w:asciiTheme="majorHAnsi" w:hAnsiTheme="majorHAnsi" w:cstheme="majorHAnsi"/>
                <w:b/>
                <w:sz w:val="22"/>
                <w:szCs w:val="22"/>
              </w:rPr>
              <w:t>Άρθρο 61</w:t>
            </w:r>
          </w:p>
          <w:p w14:paraId="3A453593" w14:textId="77777777" w:rsidR="005B6D4E" w:rsidRPr="00C32050" w:rsidRDefault="005B6D4E" w:rsidP="005B6D4E">
            <w:pPr>
              <w:jc w:val="both"/>
              <w:rPr>
                <w:rFonts w:asciiTheme="majorHAnsi" w:hAnsiTheme="majorHAnsi" w:cstheme="majorHAnsi"/>
                <w:sz w:val="22"/>
                <w:szCs w:val="22"/>
              </w:rPr>
            </w:pPr>
            <w:r w:rsidRPr="00C32050">
              <w:rPr>
                <w:rFonts w:asciiTheme="majorHAnsi" w:hAnsiTheme="majorHAnsi" w:cstheme="majorHAnsi"/>
                <w:sz w:val="22"/>
                <w:szCs w:val="22"/>
              </w:rPr>
              <w:t>Η σύσταση μεγαλύτερου αριθμού εταιρειών ειδικού σκοπού διαχείρισης οικογενειακής περιουσίας.</w:t>
            </w:r>
          </w:p>
          <w:p w14:paraId="0C252458" w14:textId="77777777" w:rsidR="00513AE2" w:rsidRPr="00C32050" w:rsidRDefault="00513AE2" w:rsidP="00513AE2">
            <w:pPr>
              <w:spacing w:line="276" w:lineRule="auto"/>
              <w:jc w:val="both"/>
              <w:rPr>
                <w:rFonts w:asciiTheme="majorHAnsi" w:hAnsiTheme="majorHAnsi" w:cstheme="majorHAnsi"/>
                <w:b/>
                <w:sz w:val="22"/>
                <w:szCs w:val="22"/>
              </w:rPr>
            </w:pPr>
          </w:p>
          <w:p w14:paraId="07EFF294" w14:textId="77777777" w:rsidR="00E752B6" w:rsidRPr="00C32050" w:rsidRDefault="00E752B6"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lastRenderedPageBreak/>
              <w:t>Μ</w:t>
            </w:r>
            <w:r w:rsidR="00513AE2"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Ε’</w:t>
            </w:r>
          </w:p>
          <w:p w14:paraId="1B39CA7F" w14:textId="77777777" w:rsidR="00E752B6" w:rsidRPr="00C32050" w:rsidRDefault="00E752B6"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63</w:t>
            </w:r>
          </w:p>
          <w:p w14:paraId="131A1C7E" w14:textId="77777777"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εύρυθμη λειτουργία της παραγωγικής διαδικασίας παροχής υπηρεσιών των αστικών συνεταιρισμών. </w:t>
            </w:r>
          </w:p>
          <w:p w14:paraId="6BC3C3A5" w14:textId="77777777"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καλλιέργεια στους αποδέκτες των υπηρεσιών των αστικών  συνεταιρισμών του αισθήματος νομιμότητας, ισονομίας, χρηστής διοίκησης και ασφάλειας δικαίου αναφορικά με τη λειτουργία των αστικών συνεταιρισμών και τις υπηρεσίες που αυτοί παρέχουν.                      </w:t>
            </w:r>
          </w:p>
          <w:p w14:paraId="503581C8" w14:textId="77777777"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προστασία και μέριμνα ανάπτυξης των αστικών συνεταιρισμών (άρθρο 12 του Συντάγματος). </w:t>
            </w:r>
          </w:p>
          <w:p w14:paraId="2FC0C4C7" w14:textId="77777777"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υποβοήθηση της ανάπτυξης του συνεταιριστικού κινήματος (άρθρο 13 του ν. 1667/1986).</w:t>
            </w:r>
          </w:p>
          <w:p w14:paraId="1149C815" w14:textId="77777777"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προώθηση του υγιούς ανταγωνισμού. </w:t>
            </w:r>
          </w:p>
          <w:p w14:paraId="568D9389" w14:textId="77777777"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συμβολή στην προστασία της δημόσιας υγείας.</w:t>
            </w:r>
          </w:p>
          <w:p w14:paraId="1061DAAB" w14:textId="77777777" w:rsidR="005B6D4E" w:rsidRPr="00C32050" w:rsidRDefault="005B6D4E" w:rsidP="00513AE2">
            <w:pPr>
              <w:spacing w:line="276" w:lineRule="auto"/>
              <w:jc w:val="both"/>
              <w:rPr>
                <w:rFonts w:asciiTheme="majorHAnsi" w:hAnsiTheme="majorHAnsi" w:cstheme="majorHAnsi"/>
                <w:sz w:val="22"/>
                <w:szCs w:val="22"/>
              </w:rPr>
            </w:pPr>
          </w:p>
          <w:p w14:paraId="150E9B2E" w14:textId="77777777" w:rsidR="00E752B6" w:rsidRPr="00C32050" w:rsidRDefault="00E752B6" w:rsidP="00513AE2">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Άρθρα 65 και 66</w:t>
            </w:r>
          </w:p>
          <w:p w14:paraId="6C63EB01" w14:textId="77777777" w:rsidR="00E752B6" w:rsidRPr="00C32050" w:rsidRDefault="00E752B6" w:rsidP="00513AE2">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αποφυγή διατάραξης της απρόσκοπτης κοινωνικής και οικονομικής δραστηριότητας των τουριστικών, εμπορικών και λοιπών συναφών επιχειρήσεων.</w:t>
            </w:r>
          </w:p>
        </w:tc>
        <w:tc>
          <w:tcPr>
            <w:tcW w:w="236" w:type="dxa"/>
            <w:tcBorders>
              <w:top w:val="nil"/>
              <w:left w:val="nil"/>
              <w:bottom w:val="nil"/>
              <w:right w:val="nil"/>
            </w:tcBorders>
            <w:shd w:val="clear" w:color="auto" w:fill="auto"/>
          </w:tcPr>
          <w:p w14:paraId="503B8783" w14:textId="77777777" w:rsidR="00393BD4" w:rsidRPr="00C32050" w:rsidRDefault="00393BD4">
            <w:pPr>
              <w:rPr>
                <w:rFonts w:asciiTheme="majorHAnsi" w:hAnsiTheme="majorHAnsi" w:cstheme="majorHAnsi"/>
                <w:sz w:val="22"/>
                <w:szCs w:val="22"/>
              </w:rPr>
            </w:pPr>
          </w:p>
        </w:tc>
        <w:tc>
          <w:tcPr>
            <w:tcW w:w="240" w:type="dxa"/>
            <w:tcBorders>
              <w:top w:val="nil"/>
              <w:left w:val="nil"/>
              <w:bottom w:val="nil"/>
              <w:right w:val="nil"/>
            </w:tcBorders>
            <w:shd w:val="clear" w:color="auto" w:fill="auto"/>
          </w:tcPr>
          <w:p w14:paraId="16CA9A10" w14:textId="77777777" w:rsidR="00393BD4" w:rsidRPr="00C32050" w:rsidRDefault="00393BD4">
            <w:pPr>
              <w:rPr>
                <w:rFonts w:asciiTheme="majorHAnsi" w:hAnsiTheme="majorHAnsi" w:cstheme="majorHAnsi"/>
                <w:sz w:val="22"/>
                <w:szCs w:val="22"/>
              </w:rPr>
            </w:pPr>
          </w:p>
        </w:tc>
      </w:tr>
    </w:tbl>
    <w:p w14:paraId="0E39AE99" w14:textId="77777777" w:rsidR="0098002B" w:rsidRPr="00C32050" w:rsidRDefault="005937C8">
      <w:pPr>
        <w:rPr>
          <w:rFonts w:asciiTheme="majorHAnsi" w:hAnsiTheme="majorHAnsi" w:cstheme="majorHAnsi"/>
          <w:i/>
          <w:sz w:val="22"/>
          <w:szCs w:val="22"/>
        </w:rPr>
        <w:sectPr w:rsidR="0098002B" w:rsidRPr="00C32050" w:rsidSect="000713BA">
          <w:headerReference w:type="default" r:id="rId36"/>
          <w:footerReference w:type="default" r:id="rId37"/>
          <w:pgSz w:w="11906" w:h="16838"/>
          <w:pgMar w:top="1418" w:right="1247" w:bottom="993" w:left="1247" w:header="919" w:footer="296" w:gutter="0"/>
          <w:cols w:space="720"/>
          <w:formProt w:val="0"/>
          <w:docGrid w:linePitch="360"/>
        </w:sectPr>
      </w:pPr>
      <w:r w:rsidRPr="00C32050">
        <w:rPr>
          <w:rFonts w:asciiTheme="majorHAnsi" w:hAnsiTheme="majorHAnsi" w:cstheme="majorHAnsi"/>
          <w:i/>
          <w:sz w:val="22"/>
          <w:szCs w:val="22"/>
        </w:rPr>
        <w:lastRenderedPageBreak/>
        <w:t xml:space="preserve"> </w:t>
      </w:r>
    </w:p>
    <w:tbl>
      <w:tblPr>
        <w:tblStyle w:val="afffff9"/>
        <w:tblW w:w="8873" w:type="dxa"/>
        <w:tblLook w:val="04A0" w:firstRow="1" w:lastRow="0" w:firstColumn="1" w:lastColumn="0" w:noHBand="0" w:noVBand="1"/>
      </w:tblPr>
      <w:tblGrid>
        <w:gridCol w:w="1127"/>
        <w:gridCol w:w="7746"/>
      </w:tblGrid>
      <w:tr w:rsidR="0098002B" w:rsidRPr="00C32050" w14:paraId="05461439" w14:textId="77777777" w:rsidTr="00F769B8">
        <w:trPr>
          <w:trHeight w:val="704"/>
        </w:trPr>
        <w:tc>
          <w:tcPr>
            <w:tcW w:w="1127" w:type="dxa"/>
            <w:shd w:val="clear" w:color="auto" w:fill="E6E8E9" w:themeFill="text2" w:themeFillTint="1A"/>
            <w:vAlign w:val="center"/>
          </w:tcPr>
          <w:p w14:paraId="55EBE0F3"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lastRenderedPageBreak/>
              <w:t>9.</w:t>
            </w:r>
          </w:p>
        </w:tc>
        <w:tc>
          <w:tcPr>
            <w:tcW w:w="7746" w:type="dxa"/>
            <w:shd w:val="clear" w:color="auto" w:fill="E6E8E9" w:themeFill="text2" w:themeFillTint="1A"/>
            <w:vAlign w:val="center"/>
          </w:tcPr>
          <w:p w14:paraId="55219B0D" w14:textId="77777777" w:rsidR="0098002B" w:rsidRPr="00C32050" w:rsidRDefault="008F56E1">
            <w:pPr>
              <w:rPr>
                <w:rFonts w:asciiTheme="majorHAnsi" w:hAnsiTheme="majorHAnsi" w:cstheme="majorHAnsi"/>
                <w:sz w:val="22"/>
                <w:szCs w:val="22"/>
              </w:rPr>
            </w:pPr>
            <w:r w:rsidRPr="00C32050">
              <w:rPr>
                <w:rFonts w:asciiTheme="majorHAnsi" w:hAnsiTheme="majorHAnsi" w:cstheme="majorHAnsi"/>
                <w:sz w:val="22"/>
                <w:szCs w:val="22"/>
              </w:rPr>
              <w:t>Ειδικότεροι στόχοι ανάλογα με τον τομέα νομοθέτησης</w:t>
            </w:r>
            <w:r w:rsidRPr="00C32050">
              <w:rPr>
                <w:rStyle w:val="aff9"/>
                <w:rFonts w:asciiTheme="majorHAnsi" w:hAnsiTheme="majorHAnsi" w:cstheme="majorHAnsi"/>
                <w:sz w:val="22"/>
                <w:szCs w:val="22"/>
              </w:rPr>
              <w:footnoteReference w:id="7"/>
            </w:r>
          </w:p>
        </w:tc>
      </w:tr>
    </w:tbl>
    <w:p w14:paraId="6C8281A8" w14:textId="77777777" w:rsidR="0098002B" w:rsidRPr="00C32050" w:rsidRDefault="0098002B">
      <w:pPr>
        <w:ind w:left="567" w:hanging="567"/>
        <w:rPr>
          <w:rFonts w:asciiTheme="majorHAnsi" w:hAnsiTheme="majorHAnsi" w:cstheme="majorHAnsi"/>
          <w:b/>
          <w:smallCaps/>
          <w:color w:val="4D595B" w:themeColor="accent5" w:themeShade="BF"/>
          <w:sz w:val="22"/>
          <w:szCs w:val="22"/>
          <w:u w:val="single"/>
        </w:rPr>
      </w:pPr>
    </w:p>
    <w:p w14:paraId="65B4F7A6" w14:textId="77777777" w:rsidR="0098002B" w:rsidRPr="006860F9" w:rsidRDefault="0098002B">
      <w:pPr>
        <w:pStyle w:val="aff"/>
        <w:ind w:left="0"/>
        <w:jc w:val="both"/>
        <w:rPr>
          <w:rFonts w:asciiTheme="majorHAnsi" w:hAnsiTheme="majorHAnsi" w:cstheme="majorHAnsi"/>
          <w:sz w:val="18"/>
          <w:szCs w:val="18"/>
        </w:rPr>
      </w:pPr>
    </w:p>
    <w:p w14:paraId="6A8D919D" w14:textId="77777777" w:rsidR="0098002B" w:rsidRPr="006860F9" w:rsidRDefault="008F56E1">
      <w:pPr>
        <w:pStyle w:val="aff"/>
        <w:numPr>
          <w:ilvl w:val="0"/>
          <w:numId w:val="3"/>
        </w:numPr>
        <w:ind w:left="284" w:hanging="284"/>
        <w:rPr>
          <w:rFonts w:asciiTheme="majorHAnsi" w:hAnsiTheme="majorHAnsi" w:cstheme="majorHAnsi"/>
          <w:i/>
          <w:sz w:val="18"/>
          <w:szCs w:val="18"/>
          <w:u w:val="single"/>
        </w:rPr>
      </w:pPr>
      <w:r w:rsidRPr="006860F9">
        <w:rPr>
          <w:rFonts w:asciiTheme="majorHAnsi" w:hAnsiTheme="majorHAnsi" w:cstheme="majorHAnsi"/>
          <w:i/>
          <w:sz w:val="18"/>
          <w:szCs w:val="18"/>
          <w:u w:val="single"/>
        </w:rPr>
        <w:t>Οικονομική / Δημοσιονομική / Φορολογική πολιτική</w:t>
      </w:r>
      <w:r w:rsidRPr="006860F9">
        <w:rPr>
          <w:rFonts w:asciiTheme="majorHAnsi" w:hAnsiTheme="majorHAnsi" w:cstheme="majorHAnsi"/>
          <w:i/>
          <w:sz w:val="18"/>
          <w:szCs w:val="18"/>
          <w:u w:val="single"/>
          <w:lang w:val="en-US"/>
        </w:rPr>
        <w:t>:</w:t>
      </w:r>
    </w:p>
    <w:p w14:paraId="54182CF8" w14:textId="77777777" w:rsidR="0098002B" w:rsidRPr="006860F9" w:rsidRDefault="0098002B">
      <w:pPr>
        <w:pStyle w:val="aff"/>
        <w:ind w:left="284" w:hanging="284"/>
        <w:rPr>
          <w:rFonts w:asciiTheme="majorHAnsi" w:hAnsiTheme="majorHAnsi" w:cstheme="majorHAnsi"/>
          <w:i/>
          <w:sz w:val="18"/>
          <w:szCs w:val="18"/>
          <w:u w:val="single"/>
        </w:rPr>
      </w:pPr>
    </w:p>
    <w:tbl>
      <w:tblPr>
        <w:tblW w:w="0" w:type="auto"/>
        <w:jc w:val="center"/>
        <w:tblLook w:val="04A0" w:firstRow="1" w:lastRow="0" w:firstColumn="1" w:lastColumn="0" w:noHBand="0" w:noVBand="1"/>
      </w:tblPr>
      <w:tblGrid>
        <w:gridCol w:w="3613"/>
        <w:gridCol w:w="405"/>
        <w:gridCol w:w="405"/>
        <w:gridCol w:w="405"/>
        <w:gridCol w:w="405"/>
        <w:gridCol w:w="405"/>
        <w:gridCol w:w="1525"/>
        <w:gridCol w:w="2171"/>
      </w:tblGrid>
      <w:tr w:rsidR="0098002B" w:rsidRPr="006860F9" w14:paraId="0DD7C38E" w14:textId="77777777" w:rsidTr="006860F9">
        <w:trPr>
          <w:trHeight w:val="525"/>
          <w:jc w:val="center"/>
        </w:trPr>
        <w:tc>
          <w:tcPr>
            <w:tcW w:w="0" w:type="auto"/>
            <w:tcBorders>
              <w:top w:val="single" w:sz="8" w:space="0" w:color="000000"/>
              <w:left w:val="single" w:sz="8" w:space="0" w:color="000000"/>
              <w:right w:val="single" w:sz="8" w:space="0" w:color="000000"/>
            </w:tcBorders>
            <w:shd w:val="clear" w:color="000000" w:fill="DDEBF7"/>
            <w:vAlign w:val="center"/>
          </w:tcPr>
          <w:p w14:paraId="3E820661" w14:textId="77777777" w:rsidR="0098002B" w:rsidRPr="006860F9" w:rsidRDefault="008F56E1">
            <w:pPr>
              <w:jc w:val="center"/>
              <w:rPr>
                <w:rFonts w:asciiTheme="majorHAnsi" w:hAnsiTheme="majorHAnsi" w:cstheme="majorHAnsi"/>
                <w:b/>
                <w:bCs/>
                <w:color w:val="000000"/>
                <w:sz w:val="18"/>
                <w:szCs w:val="18"/>
              </w:rPr>
            </w:pPr>
            <w:r w:rsidRPr="006860F9">
              <w:rPr>
                <w:rFonts w:asciiTheme="majorHAnsi" w:hAnsiTheme="majorHAnsi" w:cstheme="majorHAnsi"/>
                <w:b/>
                <w:bCs/>
                <w:color w:val="000000"/>
                <w:sz w:val="18"/>
                <w:szCs w:val="18"/>
              </w:rPr>
              <w:t>ΟΙΚΟΝΟΜΙΑ</w:t>
            </w:r>
          </w:p>
        </w:tc>
        <w:tc>
          <w:tcPr>
            <w:tcW w:w="0" w:type="auto"/>
            <w:gridSpan w:val="5"/>
            <w:tcBorders>
              <w:top w:val="single" w:sz="8" w:space="0" w:color="000000"/>
              <w:right w:val="single" w:sz="8" w:space="0" w:color="000000"/>
            </w:tcBorders>
            <w:shd w:val="clear" w:color="000000" w:fill="DDEBF7"/>
            <w:vAlign w:val="center"/>
          </w:tcPr>
          <w:p w14:paraId="1D3B7A60" w14:textId="77777777" w:rsidR="0098002B" w:rsidRPr="006860F9" w:rsidRDefault="008F56E1">
            <w:pPr>
              <w:jc w:val="center"/>
              <w:rPr>
                <w:rFonts w:asciiTheme="majorHAnsi" w:hAnsiTheme="majorHAnsi" w:cstheme="majorHAnsi"/>
                <w:b/>
                <w:bCs/>
                <w:color w:val="000000"/>
                <w:sz w:val="18"/>
                <w:szCs w:val="18"/>
              </w:rPr>
            </w:pPr>
            <w:r w:rsidRPr="006860F9">
              <w:rPr>
                <w:rFonts w:asciiTheme="majorHAnsi" w:hAnsiTheme="majorHAnsi" w:cstheme="majorHAnsi"/>
                <w:b/>
                <w:bCs/>
                <w:color w:val="000000"/>
                <w:sz w:val="18"/>
                <w:szCs w:val="18"/>
              </w:rPr>
              <w:t>Εξέλιξη την τελευταία 5ετία</w:t>
            </w:r>
          </w:p>
        </w:tc>
        <w:tc>
          <w:tcPr>
            <w:tcW w:w="0" w:type="auto"/>
            <w:tcBorders>
              <w:top w:val="single" w:sz="8" w:space="0" w:color="000000"/>
              <w:bottom w:val="single" w:sz="8" w:space="0" w:color="000000"/>
              <w:right w:val="single" w:sz="8" w:space="0" w:color="000000"/>
            </w:tcBorders>
            <w:shd w:val="clear" w:color="000000" w:fill="DDEBF7"/>
            <w:vAlign w:val="center"/>
          </w:tcPr>
          <w:p w14:paraId="0DD28520" w14:textId="77777777" w:rsidR="0098002B" w:rsidRPr="006860F9" w:rsidRDefault="008F56E1">
            <w:pPr>
              <w:jc w:val="center"/>
              <w:rPr>
                <w:rFonts w:asciiTheme="majorHAnsi" w:hAnsiTheme="majorHAnsi" w:cstheme="majorHAnsi"/>
                <w:b/>
                <w:bCs/>
                <w:color w:val="000000"/>
                <w:sz w:val="18"/>
                <w:szCs w:val="18"/>
              </w:rPr>
            </w:pPr>
            <w:r w:rsidRPr="006860F9">
              <w:rPr>
                <w:rFonts w:asciiTheme="majorHAnsi" w:hAnsiTheme="majorHAnsi" w:cstheme="majorHAnsi"/>
                <w:b/>
                <w:bCs/>
                <w:color w:val="000000"/>
                <w:sz w:val="18"/>
                <w:szCs w:val="18"/>
              </w:rPr>
              <w:t>Πρόσφατα στοιχεία</w:t>
            </w:r>
          </w:p>
        </w:tc>
        <w:tc>
          <w:tcPr>
            <w:tcW w:w="0" w:type="auto"/>
            <w:tcBorders>
              <w:top w:val="single" w:sz="8" w:space="0" w:color="000000"/>
              <w:bottom w:val="single" w:sz="8" w:space="0" w:color="000000"/>
              <w:right w:val="single" w:sz="8" w:space="0" w:color="000000"/>
            </w:tcBorders>
            <w:shd w:val="clear" w:color="000000" w:fill="DDEBF7"/>
            <w:vAlign w:val="center"/>
          </w:tcPr>
          <w:p w14:paraId="6049E4B4" w14:textId="77777777" w:rsidR="0098002B" w:rsidRPr="006860F9" w:rsidRDefault="008F56E1">
            <w:pPr>
              <w:jc w:val="center"/>
              <w:rPr>
                <w:rFonts w:asciiTheme="majorHAnsi" w:hAnsiTheme="majorHAnsi" w:cstheme="majorHAnsi"/>
                <w:b/>
                <w:bCs/>
                <w:color w:val="000000"/>
                <w:sz w:val="18"/>
                <w:szCs w:val="18"/>
              </w:rPr>
            </w:pPr>
            <w:r w:rsidRPr="006860F9">
              <w:rPr>
                <w:rFonts w:asciiTheme="majorHAnsi" w:hAnsiTheme="majorHAnsi" w:cstheme="majorHAnsi"/>
                <w:b/>
                <w:bCs/>
                <w:color w:val="000000"/>
                <w:sz w:val="18"/>
                <w:szCs w:val="18"/>
              </w:rPr>
              <w:t>Επιδιωκόμενος στόχος (3ετία)</w:t>
            </w:r>
          </w:p>
        </w:tc>
      </w:tr>
      <w:tr w:rsidR="0098002B" w:rsidRPr="006860F9" w14:paraId="2D0AF044" w14:textId="77777777" w:rsidTr="006860F9">
        <w:trPr>
          <w:trHeight w:val="276"/>
          <w:jc w:val="center"/>
        </w:trPr>
        <w:tc>
          <w:tcPr>
            <w:tcW w:w="0" w:type="auto"/>
            <w:tcBorders>
              <w:top w:val="single" w:sz="8" w:space="0" w:color="000000"/>
              <w:left w:val="single" w:sz="8" w:space="0" w:color="000000"/>
              <w:bottom w:val="single" w:sz="4" w:space="0" w:color="000000"/>
            </w:tcBorders>
            <w:shd w:val="clear" w:color="000000" w:fill="FFFFFF"/>
            <w:vAlign w:val="center"/>
          </w:tcPr>
          <w:p w14:paraId="2975E339" w14:textId="77777777" w:rsidR="0098002B" w:rsidRPr="006860F9" w:rsidRDefault="008F56E1">
            <w:pPr>
              <w:rPr>
                <w:rFonts w:asciiTheme="majorHAnsi" w:hAnsiTheme="majorHAnsi" w:cstheme="majorHAnsi"/>
                <w:sz w:val="18"/>
                <w:szCs w:val="18"/>
              </w:rPr>
            </w:pPr>
            <w:r w:rsidRPr="006860F9">
              <w:rPr>
                <w:rFonts w:asciiTheme="majorHAnsi" w:hAnsiTheme="majorHAnsi" w:cstheme="majorHAnsi"/>
                <w:sz w:val="18"/>
                <w:szCs w:val="18"/>
              </w:rPr>
              <w:t>Ακαθάριστο εγχώριο προϊόν σε αγοραίες τιμές (δισ.)</w:t>
            </w:r>
          </w:p>
        </w:tc>
        <w:tc>
          <w:tcPr>
            <w:tcW w:w="0" w:type="auto"/>
            <w:tcBorders>
              <w:top w:val="single" w:sz="8" w:space="0" w:color="000000"/>
              <w:left w:val="single" w:sz="8" w:space="0" w:color="000000"/>
              <w:bottom w:val="single" w:sz="4" w:space="0" w:color="000000"/>
              <w:right w:val="single" w:sz="4" w:space="0" w:color="000000"/>
            </w:tcBorders>
            <w:shd w:val="clear" w:color="auto" w:fill="auto"/>
            <w:vAlign w:val="center"/>
          </w:tcPr>
          <w:p w14:paraId="2A9AC3D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4" w:space="0" w:color="000000"/>
            </w:tcBorders>
            <w:shd w:val="clear" w:color="auto" w:fill="auto"/>
            <w:vAlign w:val="center"/>
          </w:tcPr>
          <w:p w14:paraId="0E59046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4" w:space="0" w:color="000000"/>
            </w:tcBorders>
            <w:shd w:val="clear" w:color="auto" w:fill="auto"/>
            <w:vAlign w:val="center"/>
          </w:tcPr>
          <w:p w14:paraId="080A945A"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4" w:space="0" w:color="000000"/>
            </w:tcBorders>
            <w:shd w:val="clear" w:color="auto" w:fill="auto"/>
            <w:vAlign w:val="center"/>
          </w:tcPr>
          <w:p w14:paraId="18E9E543"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8" w:space="0" w:color="000000"/>
            </w:tcBorders>
            <w:shd w:val="clear" w:color="auto" w:fill="auto"/>
            <w:vAlign w:val="center"/>
          </w:tcPr>
          <w:p w14:paraId="600D0764"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6EE16F2D"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5973081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55CC525E" w14:textId="77777777" w:rsidTr="006860F9">
        <w:trPr>
          <w:trHeight w:val="277"/>
          <w:jc w:val="center"/>
        </w:trPr>
        <w:tc>
          <w:tcPr>
            <w:tcW w:w="0" w:type="auto"/>
            <w:tcBorders>
              <w:left w:val="single" w:sz="8" w:space="0" w:color="000000"/>
              <w:bottom w:val="single" w:sz="4" w:space="0" w:color="000000"/>
            </w:tcBorders>
            <w:shd w:val="clear" w:color="000000" w:fill="FFFFFF"/>
            <w:vAlign w:val="center"/>
          </w:tcPr>
          <w:p w14:paraId="17B02F3B" w14:textId="77777777" w:rsidR="0098002B" w:rsidRPr="006860F9" w:rsidRDefault="008F56E1">
            <w:pPr>
              <w:rPr>
                <w:rFonts w:asciiTheme="majorHAnsi" w:hAnsiTheme="majorHAnsi" w:cstheme="majorHAnsi"/>
                <w:sz w:val="18"/>
                <w:szCs w:val="18"/>
              </w:rPr>
            </w:pPr>
            <w:r w:rsidRPr="006860F9">
              <w:rPr>
                <w:rFonts w:asciiTheme="majorHAnsi" w:hAnsiTheme="majorHAnsi" w:cstheme="majorHAnsi"/>
                <w:sz w:val="18"/>
                <w:szCs w:val="18"/>
              </w:rPr>
              <w:t>Ρυθμός μεταβολής ΑΕΠ σε σταθερές τιμές</w:t>
            </w:r>
          </w:p>
        </w:tc>
        <w:tc>
          <w:tcPr>
            <w:tcW w:w="0" w:type="auto"/>
            <w:tcBorders>
              <w:left w:val="single" w:sz="8" w:space="0" w:color="000000"/>
              <w:bottom w:val="single" w:sz="4" w:space="0" w:color="000000"/>
              <w:right w:val="single" w:sz="4" w:space="0" w:color="000000"/>
            </w:tcBorders>
            <w:shd w:val="clear" w:color="auto" w:fill="auto"/>
            <w:vAlign w:val="center"/>
          </w:tcPr>
          <w:p w14:paraId="5D10ABB2"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6397AD85"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4CE8A9B2"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14C2FE7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17A8C4D2"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4093587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6FB6E06B"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69C7BAAF" w14:textId="77777777" w:rsidTr="006860F9">
        <w:trPr>
          <w:trHeight w:val="267"/>
          <w:jc w:val="center"/>
        </w:trPr>
        <w:tc>
          <w:tcPr>
            <w:tcW w:w="0" w:type="auto"/>
            <w:tcBorders>
              <w:left w:val="single" w:sz="8" w:space="0" w:color="000000"/>
              <w:bottom w:val="single" w:sz="4" w:space="0" w:color="000000"/>
            </w:tcBorders>
            <w:shd w:val="clear" w:color="000000" w:fill="FFFFFF"/>
            <w:vAlign w:val="center"/>
          </w:tcPr>
          <w:p w14:paraId="1A80D6C3" w14:textId="77777777" w:rsidR="0098002B" w:rsidRPr="006860F9" w:rsidRDefault="008F56E1">
            <w:pPr>
              <w:rPr>
                <w:rFonts w:asciiTheme="majorHAnsi" w:hAnsiTheme="majorHAnsi" w:cstheme="majorHAnsi"/>
                <w:sz w:val="18"/>
                <w:szCs w:val="18"/>
              </w:rPr>
            </w:pPr>
            <w:r w:rsidRPr="006860F9">
              <w:rPr>
                <w:rFonts w:asciiTheme="majorHAnsi" w:hAnsiTheme="majorHAnsi" w:cstheme="majorHAnsi"/>
                <w:sz w:val="18"/>
                <w:szCs w:val="18"/>
              </w:rPr>
              <w:t>Ισοζύγιο τρεχουσών συναλλαγών (% ΑΕΠ)</w:t>
            </w:r>
          </w:p>
        </w:tc>
        <w:tc>
          <w:tcPr>
            <w:tcW w:w="0" w:type="auto"/>
            <w:tcBorders>
              <w:left w:val="single" w:sz="8" w:space="0" w:color="000000"/>
              <w:bottom w:val="single" w:sz="4" w:space="0" w:color="000000"/>
              <w:right w:val="single" w:sz="4" w:space="0" w:color="000000"/>
            </w:tcBorders>
            <w:shd w:val="clear" w:color="auto" w:fill="auto"/>
            <w:vAlign w:val="center"/>
          </w:tcPr>
          <w:p w14:paraId="5BBBBEEB"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4C98338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05FDD36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75A3FEF1"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2F784C4D"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3513FD6A"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5AEDA45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0A4C1244" w14:textId="77777777" w:rsidTr="006860F9">
        <w:trPr>
          <w:trHeight w:val="271"/>
          <w:jc w:val="center"/>
        </w:trPr>
        <w:tc>
          <w:tcPr>
            <w:tcW w:w="0" w:type="auto"/>
            <w:tcBorders>
              <w:left w:val="single" w:sz="8" w:space="0" w:color="000000"/>
              <w:bottom w:val="single" w:sz="4" w:space="0" w:color="000000"/>
            </w:tcBorders>
            <w:shd w:val="clear" w:color="000000" w:fill="FFFFFF"/>
            <w:vAlign w:val="center"/>
          </w:tcPr>
          <w:p w14:paraId="2E51B42D" w14:textId="77777777" w:rsidR="0098002B" w:rsidRPr="006860F9" w:rsidRDefault="008F56E1">
            <w:pPr>
              <w:rPr>
                <w:rFonts w:asciiTheme="majorHAnsi" w:hAnsiTheme="majorHAnsi" w:cstheme="majorHAnsi"/>
                <w:sz w:val="18"/>
                <w:szCs w:val="18"/>
              </w:rPr>
            </w:pPr>
            <w:r w:rsidRPr="006860F9">
              <w:rPr>
                <w:rFonts w:asciiTheme="majorHAnsi" w:hAnsiTheme="majorHAnsi" w:cstheme="majorHAnsi"/>
                <w:sz w:val="18"/>
                <w:szCs w:val="18"/>
              </w:rPr>
              <w:t>Ισοζύγιο γενικής κυβέρνησης (χωρίς τις τράπεζες, % ΑΕΠ)</w:t>
            </w:r>
          </w:p>
        </w:tc>
        <w:tc>
          <w:tcPr>
            <w:tcW w:w="0" w:type="auto"/>
            <w:tcBorders>
              <w:left w:val="single" w:sz="8" w:space="0" w:color="000000"/>
              <w:bottom w:val="single" w:sz="4" w:space="0" w:color="000000"/>
              <w:right w:val="single" w:sz="4" w:space="0" w:color="000000"/>
            </w:tcBorders>
            <w:shd w:val="clear" w:color="auto" w:fill="auto"/>
            <w:vAlign w:val="center"/>
          </w:tcPr>
          <w:p w14:paraId="0F79EBB5"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53542B8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5F17FE9D"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368FBBE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43296CB5"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273C2E0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4ABE86F4"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10150547" w14:textId="77777777" w:rsidTr="006860F9">
        <w:trPr>
          <w:trHeight w:val="289"/>
          <w:jc w:val="center"/>
        </w:trPr>
        <w:tc>
          <w:tcPr>
            <w:tcW w:w="0" w:type="auto"/>
            <w:tcBorders>
              <w:left w:val="single" w:sz="8" w:space="0" w:color="000000"/>
              <w:bottom w:val="single" w:sz="4" w:space="0" w:color="000000"/>
            </w:tcBorders>
            <w:shd w:val="clear" w:color="000000" w:fill="FFFFFF"/>
            <w:vAlign w:val="center"/>
          </w:tcPr>
          <w:p w14:paraId="23656317" w14:textId="77777777" w:rsidR="0098002B" w:rsidRPr="006860F9" w:rsidRDefault="008F56E1">
            <w:pPr>
              <w:rPr>
                <w:rFonts w:asciiTheme="majorHAnsi" w:hAnsiTheme="majorHAnsi" w:cstheme="majorHAnsi"/>
                <w:sz w:val="18"/>
                <w:szCs w:val="18"/>
              </w:rPr>
            </w:pPr>
            <w:r w:rsidRPr="006860F9">
              <w:rPr>
                <w:rFonts w:asciiTheme="majorHAnsi" w:hAnsiTheme="majorHAnsi" w:cstheme="majorHAnsi"/>
                <w:sz w:val="18"/>
                <w:szCs w:val="18"/>
              </w:rPr>
              <w:t>Χρέος γενικής κυβέρνησης (κατά Μάαστριχτ, % ΑΕΠ)</w:t>
            </w:r>
          </w:p>
        </w:tc>
        <w:tc>
          <w:tcPr>
            <w:tcW w:w="0" w:type="auto"/>
            <w:tcBorders>
              <w:left w:val="single" w:sz="8" w:space="0" w:color="000000"/>
              <w:bottom w:val="single" w:sz="4" w:space="0" w:color="000000"/>
              <w:right w:val="single" w:sz="4" w:space="0" w:color="000000"/>
            </w:tcBorders>
            <w:shd w:val="clear" w:color="auto" w:fill="auto"/>
            <w:vAlign w:val="center"/>
          </w:tcPr>
          <w:p w14:paraId="03973F8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5C6CCD2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5507F47D"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2D3B41A5"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55520F7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482713E1"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1E32709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293507E2" w14:textId="77777777" w:rsidTr="006860F9">
        <w:trPr>
          <w:trHeight w:val="265"/>
          <w:jc w:val="center"/>
        </w:trPr>
        <w:tc>
          <w:tcPr>
            <w:tcW w:w="0" w:type="auto"/>
            <w:tcBorders>
              <w:left w:val="single" w:sz="8" w:space="0" w:color="000000"/>
            </w:tcBorders>
            <w:shd w:val="clear" w:color="000000" w:fill="FFFFFF"/>
            <w:vAlign w:val="center"/>
          </w:tcPr>
          <w:p w14:paraId="11783AC7" w14:textId="77777777" w:rsidR="0098002B" w:rsidRPr="006860F9" w:rsidRDefault="008F56E1">
            <w:pPr>
              <w:rPr>
                <w:rFonts w:asciiTheme="majorHAnsi" w:hAnsiTheme="majorHAnsi" w:cstheme="majorHAnsi"/>
                <w:sz w:val="18"/>
                <w:szCs w:val="18"/>
              </w:rPr>
            </w:pPr>
            <w:r w:rsidRPr="006860F9">
              <w:rPr>
                <w:rFonts w:asciiTheme="majorHAnsi" w:hAnsiTheme="majorHAnsi" w:cstheme="majorHAnsi"/>
                <w:sz w:val="18"/>
                <w:szCs w:val="18"/>
              </w:rPr>
              <w:t>Πρωτογενές πλεόνασμα (ως % ΑΕΠ)</w:t>
            </w:r>
          </w:p>
        </w:tc>
        <w:tc>
          <w:tcPr>
            <w:tcW w:w="0" w:type="auto"/>
            <w:tcBorders>
              <w:left w:val="single" w:sz="8" w:space="0" w:color="000000"/>
              <w:right w:val="single" w:sz="4" w:space="0" w:color="000000"/>
            </w:tcBorders>
            <w:shd w:val="clear" w:color="auto" w:fill="auto"/>
            <w:vAlign w:val="center"/>
          </w:tcPr>
          <w:p w14:paraId="4C73B0CB"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right w:val="single" w:sz="4" w:space="0" w:color="000000"/>
            </w:tcBorders>
            <w:shd w:val="clear" w:color="auto" w:fill="auto"/>
            <w:vAlign w:val="center"/>
          </w:tcPr>
          <w:p w14:paraId="0D52470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right w:val="single" w:sz="4" w:space="0" w:color="000000"/>
            </w:tcBorders>
            <w:shd w:val="clear" w:color="auto" w:fill="auto"/>
            <w:vAlign w:val="center"/>
          </w:tcPr>
          <w:p w14:paraId="287C4F0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right w:val="single" w:sz="4" w:space="0" w:color="000000"/>
            </w:tcBorders>
            <w:shd w:val="clear" w:color="auto" w:fill="auto"/>
            <w:vAlign w:val="center"/>
          </w:tcPr>
          <w:p w14:paraId="43F0BE2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right w:val="single" w:sz="8" w:space="0" w:color="000000"/>
            </w:tcBorders>
            <w:shd w:val="clear" w:color="auto" w:fill="auto"/>
            <w:vAlign w:val="center"/>
          </w:tcPr>
          <w:p w14:paraId="05BC76C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right w:val="single" w:sz="8" w:space="0" w:color="000000"/>
            </w:tcBorders>
            <w:shd w:val="clear" w:color="auto" w:fill="auto"/>
            <w:vAlign w:val="center"/>
          </w:tcPr>
          <w:p w14:paraId="2A256D23"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right w:val="single" w:sz="8" w:space="0" w:color="000000"/>
            </w:tcBorders>
            <w:shd w:val="clear" w:color="auto" w:fill="auto"/>
            <w:vAlign w:val="center"/>
          </w:tcPr>
          <w:p w14:paraId="78D89E12"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631AE576" w14:textId="77777777" w:rsidTr="006860F9">
        <w:trPr>
          <w:trHeight w:val="269"/>
          <w:jc w:val="center"/>
        </w:trPr>
        <w:tc>
          <w:tcPr>
            <w:tcW w:w="0" w:type="auto"/>
            <w:tcBorders>
              <w:top w:val="single" w:sz="4" w:space="0" w:color="000000"/>
              <w:left w:val="single" w:sz="8" w:space="0" w:color="000000"/>
              <w:bottom w:val="single" w:sz="8" w:space="0" w:color="000000"/>
            </w:tcBorders>
            <w:shd w:val="clear" w:color="auto" w:fill="auto"/>
            <w:vAlign w:val="center"/>
          </w:tcPr>
          <w:p w14:paraId="727C3FF1" w14:textId="77777777" w:rsidR="0098002B" w:rsidRPr="006860F9" w:rsidRDefault="008F56E1">
            <w:pPr>
              <w:jc w:val="both"/>
              <w:rPr>
                <w:rFonts w:asciiTheme="majorHAnsi" w:hAnsiTheme="majorHAnsi" w:cstheme="majorHAnsi"/>
                <w:sz w:val="18"/>
                <w:szCs w:val="18"/>
              </w:rPr>
            </w:pPr>
            <w:r w:rsidRPr="006860F9">
              <w:rPr>
                <w:rFonts w:asciiTheme="majorHAnsi" w:hAnsiTheme="majorHAnsi" w:cstheme="majorHAnsi"/>
                <w:sz w:val="18"/>
                <w:szCs w:val="18"/>
              </w:rPr>
              <w:t>Εναρμονισμένος Δείκτης Τιμών Καταναλωτή</w:t>
            </w:r>
          </w:p>
        </w:tc>
        <w:tc>
          <w:tcPr>
            <w:tcW w:w="0" w:type="auto"/>
            <w:tcBorders>
              <w:top w:val="single" w:sz="4" w:space="0" w:color="000000"/>
              <w:left w:val="single" w:sz="8" w:space="0" w:color="000000"/>
              <w:bottom w:val="single" w:sz="8" w:space="0" w:color="000000"/>
              <w:right w:val="single" w:sz="4" w:space="0" w:color="000000"/>
            </w:tcBorders>
            <w:shd w:val="clear" w:color="auto" w:fill="auto"/>
            <w:vAlign w:val="center"/>
          </w:tcPr>
          <w:p w14:paraId="23ADEE66"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4" w:space="0" w:color="000000"/>
              <w:bottom w:val="single" w:sz="8" w:space="0" w:color="000000"/>
              <w:right w:val="single" w:sz="4" w:space="0" w:color="000000"/>
            </w:tcBorders>
            <w:shd w:val="clear" w:color="auto" w:fill="auto"/>
            <w:vAlign w:val="center"/>
          </w:tcPr>
          <w:p w14:paraId="629F7D9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4" w:space="0" w:color="000000"/>
              <w:bottom w:val="single" w:sz="8" w:space="0" w:color="000000"/>
              <w:right w:val="single" w:sz="4" w:space="0" w:color="000000"/>
            </w:tcBorders>
            <w:shd w:val="clear" w:color="auto" w:fill="auto"/>
            <w:vAlign w:val="center"/>
          </w:tcPr>
          <w:p w14:paraId="1BA309F1"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4" w:space="0" w:color="000000"/>
              <w:bottom w:val="single" w:sz="8" w:space="0" w:color="000000"/>
              <w:right w:val="single" w:sz="4" w:space="0" w:color="000000"/>
            </w:tcBorders>
            <w:shd w:val="clear" w:color="auto" w:fill="auto"/>
            <w:vAlign w:val="center"/>
          </w:tcPr>
          <w:p w14:paraId="58C11979"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4" w:space="0" w:color="000000"/>
              <w:bottom w:val="single" w:sz="8" w:space="0" w:color="000000"/>
              <w:right w:val="single" w:sz="8" w:space="0" w:color="000000"/>
            </w:tcBorders>
            <w:shd w:val="clear" w:color="auto" w:fill="auto"/>
            <w:vAlign w:val="center"/>
          </w:tcPr>
          <w:p w14:paraId="02FB1645"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4" w:space="0" w:color="000000"/>
              <w:bottom w:val="single" w:sz="8" w:space="0" w:color="000000"/>
              <w:right w:val="single" w:sz="8" w:space="0" w:color="000000"/>
            </w:tcBorders>
            <w:shd w:val="clear" w:color="auto" w:fill="auto"/>
            <w:vAlign w:val="center"/>
          </w:tcPr>
          <w:p w14:paraId="75920A56"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4" w:space="0" w:color="000000"/>
              <w:bottom w:val="single" w:sz="8" w:space="0" w:color="000000"/>
              <w:right w:val="single" w:sz="8" w:space="0" w:color="000000"/>
            </w:tcBorders>
            <w:shd w:val="clear" w:color="auto" w:fill="auto"/>
            <w:vAlign w:val="center"/>
          </w:tcPr>
          <w:p w14:paraId="7EA38B1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bl>
    <w:p w14:paraId="19E1DB6D" w14:textId="77777777" w:rsidR="0098002B" w:rsidRPr="006860F9" w:rsidRDefault="0098002B">
      <w:pPr>
        <w:rPr>
          <w:rFonts w:asciiTheme="majorHAnsi" w:hAnsiTheme="majorHAnsi" w:cstheme="majorHAnsi"/>
          <w:sz w:val="18"/>
          <w:szCs w:val="18"/>
        </w:rPr>
      </w:pPr>
    </w:p>
    <w:tbl>
      <w:tblPr>
        <w:tblW w:w="0" w:type="auto"/>
        <w:jc w:val="center"/>
        <w:tblLook w:val="04A0" w:firstRow="1" w:lastRow="0" w:firstColumn="1" w:lastColumn="0" w:noHBand="0" w:noVBand="1"/>
      </w:tblPr>
      <w:tblGrid>
        <w:gridCol w:w="4689"/>
        <w:gridCol w:w="315"/>
        <w:gridCol w:w="313"/>
        <w:gridCol w:w="313"/>
        <w:gridCol w:w="313"/>
        <w:gridCol w:w="313"/>
        <w:gridCol w:w="1291"/>
        <w:gridCol w:w="1787"/>
      </w:tblGrid>
      <w:tr w:rsidR="0098002B" w:rsidRPr="006860F9" w14:paraId="097D6979" w14:textId="77777777" w:rsidTr="006860F9">
        <w:trPr>
          <w:trHeight w:val="525"/>
          <w:jc w:val="center"/>
        </w:trPr>
        <w:tc>
          <w:tcPr>
            <w:tcW w:w="0" w:type="auto"/>
            <w:tcBorders>
              <w:top w:val="single" w:sz="8" w:space="0" w:color="000000"/>
              <w:left w:val="single" w:sz="8" w:space="0" w:color="000000"/>
              <w:bottom w:val="single" w:sz="8" w:space="0" w:color="000000"/>
              <w:right w:val="single" w:sz="8" w:space="0" w:color="000000"/>
            </w:tcBorders>
            <w:shd w:val="clear" w:color="000000" w:fill="DDEBF7"/>
            <w:vAlign w:val="center"/>
          </w:tcPr>
          <w:p w14:paraId="08ABAC3C" w14:textId="77777777" w:rsidR="0098002B" w:rsidRPr="006860F9" w:rsidRDefault="008F56E1">
            <w:pPr>
              <w:jc w:val="center"/>
              <w:rPr>
                <w:rFonts w:asciiTheme="majorHAnsi" w:hAnsiTheme="majorHAnsi" w:cstheme="majorHAnsi"/>
                <w:b/>
                <w:bCs/>
                <w:color w:val="000000"/>
                <w:sz w:val="18"/>
                <w:szCs w:val="18"/>
              </w:rPr>
            </w:pPr>
            <w:r w:rsidRPr="006860F9">
              <w:rPr>
                <w:rFonts w:asciiTheme="majorHAnsi" w:hAnsiTheme="majorHAnsi" w:cstheme="majorHAnsi"/>
                <w:b/>
                <w:bCs/>
                <w:color w:val="000000"/>
                <w:sz w:val="18"/>
                <w:szCs w:val="18"/>
              </w:rPr>
              <w:t>ΦΟΡΟΛΟΓΙΑ</w:t>
            </w:r>
          </w:p>
        </w:tc>
        <w:tc>
          <w:tcPr>
            <w:tcW w:w="0" w:type="auto"/>
            <w:gridSpan w:val="5"/>
            <w:tcBorders>
              <w:top w:val="single" w:sz="8" w:space="0" w:color="000000"/>
              <w:bottom w:val="single" w:sz="8" w:space="0" w:color="000000"/>
              <w:right w:val="single" w:sz="4" w:space="0" w:color="000000"/>
            </w:tcBorders>
            <w:shd w:val="clear" w:color="000000" w:fill="DDEBF7"/>
            <w:vAlign w:val="center"/>
          </w:tcPr>
          <w:p w14:paraId="3CFB1FC9" w14:textId="77777777" w:rsidR="0098002B" w:rsidRPr="006860F9" w:rsidRDefault="008F56E1">
            <w:pPr>
              <w:jc w:val="center"/>
              <w:rPr>
                <w:rFonts w:asciiTheme="majorHAnsi" w:hAnsiTheme="majorHAnsi" w:cstheme="majorHAnsi"/>
                <w:b/>
                <w:bCs/>
                <w:color w:val="000000"/>
                <w:sz w:val="18"/>
                <w:szCs w:val="18"/>
              </w:rPr>
            </w:pPr>
            <w:r w:rsidRPr="006860F9">
              <w:rPr>
                <w:rFonts w:asciiTheme="majorHAnsi" w:hAnsiTheme="majorHAnsi" w:cstheme="majorHAnsi"/>
                <w:b/>
                <w:bCs/>
                <w:color w:val="000000"/>
                <w:sz w:val="18"/>
                <w:szCs w:val="18"/>
              </w:rPr>
              <w:t>Εξέλιξη την τελευταία 5ετία</w:t>
            </w:r>
          </w:p>
        </w:tc>
        <w:tc>
          <w:tcPr>
            <w:tcW w:w="0" w:type="auto"/>
            <w:tcBorders>
              <w:top w:val="single" w:sz="8" w:space="0" w:color="000000"/>
              <w:bottom w:val="single" w:sz="8" w:space="0" w:color="000000"/>
              <w:right w:val="single" w:sz="4" w:space="0" w:color="000000"/>
            </w:tcBorders>
            <w:shd w:val="clear" w:color="000000" w:fill="DDEBF7"/>
            <w:vAlign w:val="center"/>
          </w:tcPr>
          <w:p w14:paraId="08FF3F62" w14:textId="77777777" w:rsidR="0098002B" w:rsidRPr="006860F9" w:rsidRDefault="008F56E1">
            <w:pPr>
              <w:jc w:val="center"/>
              <w:rPr>
                <w:rFonts w:asciiTheme="majorHAnsi" w:hAnsiTheme="majorHAnsi" w:cstheme="majorHAnsi"/>
                <w:b/>
                <w:bCs/>
                <w:color w:val="000000"/>
                <w:sz w:val="18"/>
                <w:szCs w:val="18"/>
              </w:rPr>
            </w:pPr>
            <w:r w:rsidRPr="006860F9">
              <w:rPr>
                <w:rFonts w:asciiTheme="majorHAnsi" w:hAnsiTheme="majorHAnsi" w:cstheme="majorHAnsi"/>
                <w:b/>
                <w:bCs/>
                <w:color w:val="000000"/>
                <w:sz w:val="18"/>
                <w:szCs w:val="18"/>
              </w:rPr>
              <w:t>Πρόσφατα στοιχεία</w:t>
            </w:r>
          </w:p>
        </w:tc>
        <w:tc>
          <w:tcPr>
            <w:tcW w:w="0" w:type="auto"/>
            <w:tcBorders>
              <w:top w:val="single" w:sz="8" w:space="0" w:color="000000"/>
              <w:bottom w:val="single" w:sz="8" w:space="0" w:color="000000"/>
              <w:right w:val="single" w:sz="8" w:space="0" w:color="000000"/>
            </w:tcBorders>
            <w:shd w:val="clear" w:color="000000" w:fill="DDEBF7"/>
            <w:vAlign w:val="center"/>
          </w:tcPr>
          <w:p w14:paraId="432F5284" w14:textId="77777777" w:rsidR="0098002B" w:rsidRPr="006860F9" w:rsidRDefault="008F56E1">
            <w:pPr>
              <w:jc w:val="center"/>
              <w:rPr>
                <w:rFonts w:asciiTheme="majorHAnsi" w:hAnsiTheme="majorHAnsi" w:cstheme="majorHAnsi"/>
                <w:b/>
                <w:bCs/>
                <w:color w:val="000000"/>
                <w:sz w:val="18"/>
                <w:szCs w:val="18"/>
              </w:rPr>
            </w:pPr>
            <w:r w:rsidRPr="006860F9">
              <w:rPr>
                <w:rFonts w:asciiTheme="majorHAnsi" w:hAnsiTheme="majorHAnsi" w:cstheme="majorHAnsi"/>
                <w:b/>
                <w:bCs/>
                <w:color w:val="000000"/>
                <w:sz w:val="18"/>
                <w:szCs w:val="18"/>
              </w:rPr>
              <w:t>Επιδιωκόμενος στόχος (3ετία)</w:t>
            </w:r>
          </w:p>
        </w:tc>
      </w:tr>
      <w:tr w:rsidR="0098002B" w:rsidRPr="006860F9" w14:paraId="700B2689" w14:textId="77777777" w:rsidTr="006860F9">
        <w:trPr>
          <w:trHeight w:val="274"/>
          <w:jc w:val="center"/>
        </w:trPr>
        <w:tc>
          <w:tcPr>
            <w:tcW w:w="0" w:type="auto"/>
            <w:tcBorders>
              <w:left w:val="single" w:sz="8" w:space="0" w:color="000000"/>
              <w:bottom w:val="single" w:sz="4" w:space="0" w:color="000000"/>
              <w:right w:val="single" w:sz="8" w:space="0" w:color="000000"/>
            </w:tcBorders>
            <w:shd w:val="clear" w:color="auto" w:fill="auto"/>
            <w:vAlign w:val="center"/>
          </w:tcPr>
          <w:p w14:paraId="2B44006E" w14:textId="77777777" w:rsidR="0098002B" w:rsidRPr="006860F9" w:rsidRDefault="008F56E1">
            <w:pPr>
              <w:rPr>
                <w:rFonts w:asciiTheme="majorHAnsi" w:hAnsiTheme="majorHAnsi" w:cstheme="majorHAnsi"/>
                <w:color w:val="000000"/>
                <w:sz w:val="18"/>
                <w:szCs w:val="18"/>
              </w:rPr>
            </w:pPr>
            <w:r w:rsidRPr="006860F9">
              <w:rPr>
                <w:rFonts w:asciiTheme="majorHAnsi" w:hAnsiTheme="majorHAnsi" w:cstheme="majorHAnsi"/>
                <w:color w:val="000000"/>
                <w:sz w:val="18"/>
                <w:szCs w:val="18"/>
              </w:rPr>
              <w:t>Φορολογικά έσοδα ως ποσοστό του ΑΕΠ</w:t>
            </w:r>
          </w:p>
        </w:tc>
        <w:tc>
          <w:tcPr>
            <w:tcW w:w="0" w:type="auto"/>
            <w:tcBorders>
              <w:bottom w:val="single" w:sz="4" w:space="0" w:color="000000"/>
              <w:right w:val="single" w:sz="4" w:space="0" w:color="000000"/>
            </w:tcBorders>
            <w:shd w:val="clear" w:color="auto" w:fill="auto"/>
            <w:vAlign w:val="center"/>
          </w:tcPr>
          <w:p w14:paraId="6AD13BA6"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77EA3847"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6F7DE810"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4C3C99C9"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4BE4841E"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18AD5369"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8" w:space="0" w:color="000000"/>
            </w:tcBorders>
            <w:shd w:val="clear" w:color="auto" w:fill="auto"/>
            <w:vAlign w:val="center"/>
          </w:tcPr>
          <w:p w14:paraId="4C6594D2" w14:textId="77777777" w:rsidR="0098002B" w:rsidRPr="006860F9" w:rsidRDefault="0098002B">
            <w:pPr>
              <w:jc w:val="center"/>
              <w:rPr>
                <w:rFonts w:asciiTheme="majorHAnsi" w:hAnsiTheme="majorHAnsi" w:cstheme="majorHAnsi"/>
                <w:color w:val="000000"/>
                <w:sz w:val="18"/>
                <w:szCs w:val="18"/>
              </w:rPr>
            </w:pPr>
          </w:p>
        </w:tc>
      </w:tr>
      <w:tr w:rsidR="0098002B" w:rsidRPr="006860F9" w14:paraId="196956E4" w14:textId="77777777" w:rsidTr="006860F9">
        <w:trPr>
          <w:trHeight w:val="275"/>
          <w:jc w:val="center"/>
        </w:trPr>
        <w:tc>
          <w:tcPr>
            <w:tcW w:w="0" w:type="auto"/>
            <w:tcBorders>
              <w:left w:val="single" w:sz="8" w:space="0" w:color="000000"/>
              <w:bottom w:val="single" w:sz="4" w:space="0" w:color="000000"/>
              <w:right w:val="single" w:sz="8" w:space="0" w:color="000000"/>
            </w:tcBorders>
            <w:shd w:val="clear" w:color="auto" w:fill="auto"/>
            <w:vAlign w:val="center"/>
          </w:tcPr>
          <w:p w14:paraId="76D24556" w14:textId="77777777" w:rsidR="0098002B" w:rsidRPr="006860F9" w:rsidRDefault="008F56E1">
            <w:pPr>
              <w:rPr>
                <w:rFonts w:asciiTheme="majorHAnsi" w:hAnsiTheme="majorHAnsi" w:cstheme="majorHAnsi"/>
                <w:color w:val="000000"/>
                <w:sz w:val="18"/>
                <w:szCs w:val="18"/>
              </w:rPr>
            </w:pPr>
            <w:r w:rsidRPr="006860F9">
              <w:rPr>
                <w:rFonts w:asciiTheme="majorHAnsi" w:hAnsiTheme="majorHAnsi" w:cstheme="majorHAnsi"/>
                <w:color w:val="000000"/>
                <w:sz w:val="18"/>
                <w:szCs w:val="18"/>
              </w:rPr>
              <w:t>Αναλογία άμεσης και έμμεσης φορολογίας</w:t>
            </w:r>
          </w:p>
        </w:tc>
        <w:tc>
          <w:tcPr>
            <w:tcW w:w="0" w:type="auto"/>
            <w:tcBorders>
              <w:bottom w:val="single" w:sz="4" w:space="0" w:color="000000"/>
              <w:right w:val="single" w:sz="4" w:space="0" w:color="000000"/>
            </w:tcBorders>
            <w:shd w:val="clear" w:color="auto" w:fill="auto"/>
            <w:vAlign w:val="center"/>
          </w:tcPr>
          <w:p w14:paraId="7BBADFE9"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4B2CEE99"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15CA2E4A"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085E8409"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2CFBF4C2"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58E985C0"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8" w:space="0" w:color="000000"/>
            </w:tcBorders>
            <w:shd w:val="clear" w:color="auto" w:fill="auto"/>
            <w:vAlign w:val="center"/>
          </w:tcPr>
          <w:p w14:paraId="11BCF756" w14:textId="77777777" w:rsidR="0098002B" w:rsidRPr="006860F9" w:rsidRDefault="0098002B">
            <w:pPr>
              <w:jc w:val="center"/>
              <w:rPr>
                <w:rFonts w:asciiTheme="majorHAnsi" w:hAnsiTheme="majorHAnsi" w:cstheme="majorHAnsi"/>
                <w:color w:val="000000"/>
                <w:sz w:val="18"/>
                <w:szCs w:val="18"/>
              </w:rPr>
            </w:pPr>
          </w:p>
        </w:tc>
      </w:tr>
      <w:tr w:rsidR="0098002B" w:rsidRPr="006860F9" w14:paraId="11A1D2D6" w14:textId="77777777" w:rsidTr="006860F9">
        <w:trPr>
          <w:trHeight w:val="420"/>
          <w:jc w:val="center"/>
        </w:trPr>
        <w:tc>
          <w:tcPr>
            <w:tcW w:w="0" w:type="auto"/>
            <w:tcBorders>
              <w:left w:val="single" w:sz="8" w:space="0" w:color="000000"/>
              <w:bottom w:val="single" w:sz="4" w:space="0" w:color="000000"/>
              <w:right w:val="single" w:sz="8" w:space="0" w:color="000000"/>
            </w:tcBorders>
            <w:shd w:val="clear" w:color="auto" w:fill="auto"/>
            <w:vAlign w:val="center"/>
          </w:tcPr>
          <w:p w14:paraId="79372897" w14:textId="77777777" w:rsidR="0098002B" w:rsidRPr="006860F9" w:rsidRDefault="008F56E1">
            <w:pPr>
              <w:rPr>
                <w:rFonts w:asciiTheme="majorHAnsi" w:hAnsiTheme="majorHAnsi" w:cstheme="majorHAnsi"/>
                <w:color w:val="000000"/>
                <w:sz w:val="18"/>
                <w:szCs w:val="18"/>
              </w:rPr>
            </w:pPr>
            <w:r w:rsidRPr="006860F9">
              <w:rPr>
                <w:rFonts w:asciiTheme="majorHAnsi" w:hAnsiTheme="majorHAnsi" w:cstheme="majorHAnsi"/>
                <w:color w:val="000000"/>
                <w:sz w:val="18"/>
                <w:szCs w:val="18"/>
              </w:rPr>
              <w:t xml:space="preserve">Ποσά που εισπράττονται μέχρι σήμερα από τον φόρο ή τους φόρους στους οποίους αφορούν οι διατάξεις του νομοσχεδίου. </w:t>
            </w:r>
          </w:p>
        </w:tc>
        <w:tc>
          <w:tcPr>
            <w:tcW w:w="0" w:type="auto"/>
            <w:tcBorders>
              <w:bottom w:val="single" w:sz="4" w:space="0" w:color="000000"/>
              <w:right w:val="single" w:sz="4" w:space="0" w:color="000000"/>
            </w:tcBorders>
            <w:shd w:val="clear" w:color="auto" w:fill="auto"/>
            <w:vAlign w:val="center"/>
          </w:tcPr>
          <w:p w14:paraId="541D18CC"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7B4D3255"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5B90DA1E"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5F0C98D3"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014FAE06"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68D3C7B6"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8" w:space="0" w:color="000000"/>
            </w:tcBorders>
            <w:shd w:val="clear" w:color="auto" w:fill="auto"/>
            <w:vAlign w:val="center"/>
          </w:tcPr>
          <w:p w14:paraId="1FA17F6A" w14:textId="77777777" w:rsidR="0098002B" w:rsidRPr="006860F9" w:rsidRDefault="0098002B">
            <w:pPr>
              <w:jc w:val="center"/>
              <w:rPr>
                <w:rFonts w:asciiTheme="majorHAnsi" w:hAnsiTheme="majorHAnsi" w:cstheme="majorHAnsi"/>
                <w:color w:val="000000"/>
                <w:sz w:val="18"/>
                <w:szCs w:val="18"/>
              </w:rPr>
            </w:pPr>
          </w:p>
        </w:tc>
      </w:tr>
      <w:tr w:rsidR="0098002B" w:rsidRPr="006860F9" w14:paraId="6EF5D7BD" w14:textId="77777777" w:rsidTr="006860F9">
        <w:trPr>
          <w:trHeight w:val="399"/>
          <w:jc w:val="center"/>
        </w:trPr>
        <w:tc>
          <w:tcPr>
            <w:tcW w:w="0" w:type="auto"/>
            <w:tcBorders>
              <w:left w:val="single" w:sz="8" w:space="0" w:color="000000"/>
              <w:bottom w:val="single" w:sz="4" w:space="0" w:color="000000"/>
              <w:right w:val="single" w:sz="8" w:space="0" w:color="000000"/>
            </w:tcBorders>
            <w:shd w:val="clear" w:color="auto" w:fill="auto"/>
            <w:vAlign w:val="center"/>
          </w:tcPr>
          <w:p w14:paraId="0822209B" w14:textId="77777777" w:rsidR="0098002B" w:rsidRPr="006860F9" w:rsidRDefault="008F56E1">
            <w:pPr>
              <w:rPr>
                <w:rFonts w:asciiTheme="majorHAnsi" w:hAnsiTheme="majorHAnsi" w:cstheme="majorHAnsi"/>
                <w:color w:val="000000"/>
                <w:sz w:val="18"/>
                <w:szCs w:val="18"/>
              </w:rPr>
            </w:pPr>
            <w:r w:rsidRPr="006860F9">
              <w:rPr>
                <w:rFonts w:asciiTheme="majorHAnsi" w:hAnsiTheme="majorHAnsi" w:cstheme="majorHAnsi"/>
                <w:color w:val="000000"/>
                <w:sz w:val="18"/>
                <w:szCs w:val="18"/>
              </w:rPr>
              <w:t>Ποσά που εισπράχθηκαν από φορολογικούς ελέγχους</w:t>
            </w:r>
          </w:p>
        </w:tc>
        <w:tc>
          <w:tcPr>
            <w:tcW w:w="0" w:type="auto"/>
            <w:tcBorders>
              <w:bottom w:val="single" w:sz="4" w:space="0" w:color="000000"/>
              <w:right w:val="single" w:sz="4" w:space="0" w:color="000000"/>
            </w:tcBorders>
            <w:shd w:val="clear" w:color="auto" w:fill="auto"/>
            <w:vAlign w:val="center"/>
          </w:tcPr>
          <w:p w14:paraId="20498B04"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4066CE7A"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430BF6BC"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3D057106"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14CDCE25"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366A288D"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8" w:space="0" w:color="000000"/>
            </w:tcBorders>
            <w:shd w:val="clear" w:color="auto" w:fill="auto"/>
            <w:vAlign w:val="center"/>
          </w:tcPr>
          <w:p w14:paraId="21A26B29" w14:textId="77777777" w:rsidR="0098002B" w:rsidRPr="006860F9" w:rsidRDefault="0098002B">
            <w:pPr>
              <w:jc w:val="center"/>
              <w:rPr>
                <w:rFonts w:asciiTheme="majorHAnsi" w:hAnsiTheme="majorHAnsi" w:cstheme="majorHAnsi"/>
                <w:color w:val="000000"/>
                <w:sz w:val="18"/>
                <w:szCs w:val="18"/>
              </w:rPr>
            </w:pPr>
          </w:p>
        </w:tc>
      </w:tr>
      <w:tr w:rsidR="0098002B" w:rsidRPr="006860F9" w14:paraId="579D172D" w14:textId="77777777" w:rsidTr="006860F9">
        <w:trPr>
          <w:trHeight w:val="419"/>
          <w:jc w:val="center"/>
        </w:trPr>
        <w:tc>
          <w:tcPr>
            <w:tcW w:w="0" w:type="auto"/>
            <w:tcBorders>
              <w:left w:val="single" w:sz="8" w:space="0" w:color="000000"/>
              <w:bottom w:val="single" w:sz="8" w:space="0" w:color="000000"/>
              <w:right w:val="single" w:sz="8" w:space="0" w:color="000000"/>
            </w:tcBorders>
            <w:shd w:val="clear" w:color="auto" w:fill="auto"/>
            <w:vAlign w:val="center"/>
          </w:tcPr>
          <w:p w14:paraId="68625150" w14:textId="77777777" w:rsidR="0098002B" w:rsidRPr="006860F9" w:rsidRDefault="008F56E1">
            <w:pPr>
              <w:rPr>
                <w:rFonts w:asciiTheme="majorHAnsi" w:hAnsiTheme="majorHAnsi" w:cstheme="majorHAnsi"/>
                <w:color w:val="000000"/>
                <w:sz w:val="18"/>
                <w:szCs w:val="18"/>
              </w:rPr>
            </w:pPr>
            <w:r w:rsidRPr="006860F9">
              <w:rPr>
                <w:rFonts w:asciiTheme="majorHAnsi" w:hAnsiTheme="majorHAnsi" w:cstheme="majorHAnsi"/>
                <w:color w:val="000000"/>
                <w:sz w:val="18"/>
                <w:szCs w:val="18"/>
              </w:rPr>
              <w:t>Ποσοστό πράξεων διοικητικού προσδιορισμού φόρου ή επιβολής προστίμων που ακυρώθηκαν εν μέρει ή εν όλω από τα δικαστήρια</w:t>
            </w:r>
          </w:p>
        </w:tc>
        <w:tc>
          <w:tcPr>
            <w:tcW w:w="0" w:type="auto"/>
            <w:tcBorders>
              <w:bottom w:val="single" w:sz="8" w:space="0" w:color="000000"/>
              <w:right w:val="single" w:sz="4" w:space="0" w:color="000000"/>
            </w:tcBorders>
            <w:shd w:val="clear" w:color="auto" w:fill="auto"/>
            <w:vAlign w:val="center"/>
          </w:tcPr>
          <w:p w14:paraId="1ED65A62"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8" w:space="0" w:color="000000"/>
              <w:right w:val="single" w:sz="4" w:space="0" w:color="000000"/>
            </w:tcBorders>
            <w:shd w:val="clear" w:color="auto" w:fill="auto"/>
            <w:vAlign w:val="center"/>
          </w:tcPr>
          <w:p w14:paraId="20561FCB"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8" w:space="0" w:color="000000"/>
              <w:right w:val="single" w:sz="4" w:space="0" w:color="000000"/>
            </w:tcBorders>
            <w:shd w:val="clear" w:color="auto" w:fill="auto"/>
            <w:vAlign w:val="center"/>
          </w:tcPr>
          <w:p w14:paraId="230E7F72"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8" w:space="0" w:color="000000"/>
              <w:right w:val="single" w:sz="4" w:space="0" w:color="000000"/>
            </w:tcBorders>
            <w:shd w:val="clear" w:color="auto" w:fill="auto"/>
            <w:vAlign w:val="center"/>
          </w:tcPr>
          <w:p w14:paraId="7E3C03F0"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8" w:space="0" w:color="000000"/>
              <w:right w:val="single" w:sz="4" w:space="0" w:color="000000"/>
            </w:tcBorders>
            <w:shd w:val="clear" w:color="auto" w:fill="auto"/>
            <w:vAlign w:val="center"/>
          </w:tcPr>
          <w:p w14:paraId="5F7011FC"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8" w:space="0" w:color="000000"/>
              <w:right w:val="single" w:sz="4" w:space="0" w:color="000000"/>
            </w:tcBorders>
            <w:shd w:val="clear" w:color="auto" w:fill="auto"/>
            <w:vAlign w:val="center"/>
          </w:tcPr>
          <w:p w14:paraId="696EDDDD"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8" w:space="0" w:color="000000"/>
              <w:right w:val="single" w:sz="8" w:space="0" w:color="000000"/>
            </w:tcBorders>
            <w:shd w:val="clear" w:color="auto" w:fill="auto"/>
            <w:vAlign w:val="center"/>
          </w:tcPr>
          <w:p w14:paraId="5D426803" w14:textId="77777777" w:rsidR="0098002B" w:rsidRPr="006860F9" w:rsidRDefault="0098002B">
            <w:pPr>
              <w:jc w:val="center"/>
              <w:rPr>
                <w:rFonts w:asciiTheme="majorHAnsi" w:hAnsiTheme="majorHAnsi" w:cstheme="majorHAnsi"/>
                <w:color w:val="000000"/>
                <w:sz w:val="18"/>
                <w:szCs w:val="18"/>
              </w:rPr>
            </w:pPr>
          </w:p>
        </w:tc>
      </w:tr>
    </w:tbl>
    <w:tbl>
      <w:tblPr>
        <w:tblStyle w:val="afffff9"/>
        <w:tblW w:w="9356" w:type="dxa"/>
        <w:jc w:val="center"/>
        <w:tblLook w:val="04A0" w:firstRow="1" w:lastRow="0" w:firstColumn="1" w:lastColumn="0" w:noHBand="0" w:noVBand="1"/>
      </w:tblPr>
      <w:tblGrid>
        <w:gridCol w:w="709"/>
        <w:gridCol w:w="3544"/>
        <w:gridCol w:w="5103"/>
      </w:tblGrid>
      <w:tr w:rsidR="00FC1357" w:rsidRPr="00C32050" w14:paraId="42767062" w14:textId="77777777" w:rsidTr="00FC1357">
        <w:trPr>
          <w:trHeight w:val="424"/>
          <w:jc w:val="center"/>
        </w:trPr>
        <w:tc>
          <w:tcPr>
            <w:tcW w:w="709" w:type="dxa"/>
            <w:tcBorders>
              <w:top w:val="nil"/>
              <w:left w:val="nil"/>
              <w:bottom w:val="nil"/>
              <w:right w:val="nil"/>
            </w:tcBorders>
            <w:shd w:val="clear" w:color="auto" w:fill="auto"/>
          </w:tcPr>
          <w:p w14:paraId="11AC261B" w14:textId="77777777" w:rsidR="00FC1357" w:rsidRPr="00C32050" w:rsidRDefault="00FC1357" w:rsidP="00FC1357">
            <w:pPr>
              <w:pageBreakBefore/>
              <w:ind w:left="567" w:hanging="567"/>
              <w:rPr>
                <w:rFonts w:asciiTheme="majorHAnsi" w:hAnsiTheme="majorHAnsi" w:cstheme="majorHAnsi"/>
                <w:b/>
                <w:smallCaps/>
                <w:color w:val="4D595B" w:themeColor="accent5" w:themeShade="BF"/>
                <w:sz w:val="22"/>
                <w:szCs w:val="22"/>
                <w:u w:val="single"/>
              </w:rPr>
            </w:pPr>
          </w:p>
        </w:tc>
        <w:tc>
          <w:tcPr>
            <w:tcW w:w="8647" w:type="dxa"/>
            <w:gridSpan w:val="2"/>
            <w:shd w:val="clear" w:color="auto" w:fill="C3C7CA" w:themeFill="text2" w:themeFillTint="40"/>
            <w:vAlign w:val="center"/>
          </w:tcPr>
          <w:p w14:paraId="143EA617" w14:textId="77777777" w:rsidR="00FC1357" w:rsidRPr="00C32050" w:rsidRDefault="00FC1357" w:rsidP="00FC1357">
            <w:pPr>
              <w:jc w:val="center"/>
              <w:rPr>
                <w:rFonts w:asciiTheme="majorHAnsi" w:hAnsiTheme="majorHAnsi" w:cstheme="majorHAnsi"/>
                <w:sz w:val="22"/>
                <w:szCs w:val="22"/>
              </w:rPr>
            </w:pPr>
            <w:r w:rsidRPr="00C32050">
              <w:rPr>
                <w:rFonts w:asciiTheme="majorHAnsi" w:hAnsiTheme="majorHAnsi" w:cstheme="majorHAnsi"/>
                <w:sz w:val="22"/>
                <w:szCs w:val="22"/>
              </w:rPr>
              <w:t>Ψηφιακή διακυβέρνηση</w:t>
            </w:r>
          </w:p>
        </w:tc>
      </w:tr>
      <w:tr w:rsidR="00FC1357" w:rsidRPr="00C32050" w14:paraId="37DCDF9F" w14:textId="77777777" w:rsidTr="00FC1357">
        <w:trPr>
          <w:trHeight w:val="704"/>
          <w:jc w:val="center"/>
        </w:trPr>
        <w:tc>
          <w:tcPr>
            <w:tcW w:w="709" w:type="dxa"/>
            <w:shd w:val="clear" w:color="auto" w:fill="E6E8E9" w:themeFill="text2" w:themeFillTint="1A"/>
            <w:vAlign w:val="center"/>
          </w:tcPr>
          <w:p w14:paraId="54C24A00" w14:textId="77777777" w:rsidR="00FC1357" w:rsidRPr="00C32050" w:rsidRDefault="00FC1357" w:rsidP="00FC1357">
            <w:pPr>
              <w:jc w:val="center"/>
              <w:rPr>
                <w:rFonts w:asciiTheme="majorHAnsi" w:hAnsiTheme="majorHAnsi" w:cstheme="majorHAnsi"/>
                <w:sz w:val="22"/>
                <w:szCs w:val="22"/>
              </w:rPr>
            </w:pPr>
            <w:r w:rsidRPr="00C32050">
              <w:rPr>
                <w:rFonts w:asciiTheme="majorHAnsi" w:hAnsiTheme="majorHAnsi" w:cstheme="majorHAnsi"/>
                <w:sz w:val="22"/>
                <w:szCs w:val="22"/>
              </w:rPr>
              <w:t>10.</w:t>
            </w:r>
          </w:p>
        </w:tc>
        <w:tc>
          <w:tcPr>
            <w:tcW w:w="8647" w:type="dxa"/>
            <w:gridSpan w:val="2"/>
            <w:shd w:val="clear" w:color="auto" w:fill="E6E8E9" w:themeFill="text2" w:themeFillTint="1A"/>
            <w:vAlign w:val="center"/>
          </w:tcPr>
          <w:p w14:paraId="3C9DB924" w14:textId="77777777" w:rsidR="001F4FB1" w:rsidRPr="00C32050" w:rsidRDefault="00FC1357" w:rsidP="00FC1357">
            <w:pPr>
              <w:jc w:val="both"/>
              <w:rPr>
                <w:rFonts w:asciiTheme="majorHAnsi" w:hAnsiTheme="majorHAnsi" w:cstheme="majorHAnsi"/>
                <w:sz w:val="22"/>
                <w:szCs w:val="22"/>
              </w:rPr>
            </w:pPr>
            <w:r w:rsidRPr="00C32050">
              <w:rPr>
                <w:rFonts w:asciiTheme="majorHAnsi" w:hAnsiTheme="majorHAnsi" w:cstheme="majorHAnsi"/>
                <w:sz w:val="22"/>
                <w:szCs w:val="22"/>
              </w:rPr>
              <w:t xml:space="preserve">Σε περίπτωση που προβλέπεται η χρήση πληροφοριακού συστήματος, ποια θα είναι η συμβολή αυτού στην επίτευξη των στόχων της αξιολογούμενης ρύθμισης: </w:t>
            </w:r>
          </w:p>
          <w:p w14:paraId="09D47D70" w14:textId="77777777" w:rsidR="00FC1357" w:rsidRPr="00C32050" w:rsidRDefault="001F4FB1" w:rsidP="001F4FB1">
            <w:pPr>
              <w:jc w:val="both"/>
              <w:rPr>
                <w:rFonts w:asciiTheme="majorHAnsi" w:hAnsiTheme="majorHAnsi" w:cstheme="majorHAnsi"/>
                <w:sz w:val="22"/>
                <w:szCs w:val="22"/>
              </w:rPr>
            </w:pPr>
            <w:r w:rsidRPr="00C32050">
              <w:rPr>
                <w:rFonts w:asciiTheme="majorHAnsi" w:hAnsiTheme="majorHAnsi" w:cstheme="majorHAnsi"/>
                <w:sz w:val="22"/>
                <w:szCs w:val="22"/>
              </w:rPr>
              <w:t xml:space="preserve">        ΜΕΡΟΣ Β’  - ΜΕΡΟΣ Δ’                                              </w:t>
            </w:r>
            <w:r w:rsidR="00FC1357" w:rsidRPr="00C32050">
              <w:rPr>
                <w:rFonts w:asciiTheme="majorHAnsi" w:hAnsiTheme="majorHAnsi" w:cstheme="majorHAnsi"/>
                <w:b/>
                <w:sz w:val="22"/>
                <w:szCs w:val="22"/>
              </w:rPr>
              <w:t xml:space="preserve">ΑΜΕΣΗ </w:t>
            </w:r>
            <w:r w:rsidR="00FC1357" w:rsidRPr="00C32050">
              <w:rPr>
                <w:rFonts w:asciiTheme="majorHAnsi" w:eastAsia="Wingdings" w:hAnsiTheme="majorHAnsi" w:cstheme="majorHAnsi"/>
                <w:sz w:val="22"/>
                <w:szCs w:val="22"/>
              </w:rPr>
              <w:t></w:t>
            </w:r>
            <w:r w:rsidR="00FC1357" w:rsidRPr="00C32050">
              <w:rPr>
                <w:rFonts w:asciiTheme="majorHAnsi" w:hAnsiTheme="majorHAnsi" w:cstheme="majorHAnsi"/>
                <w:sz w:val="22"/>
                <w:szCs w:val="22"/>
              </w:rPr>
              <w:t xml:space="preserve"> ή/και </w:t>
            </w:r>
            <w:r w:rsidR="00FC1357" w:rsidRPr="00C32050">
              <w:rPr>
                <w:rFonts w:asciiTheme="majorHAnsi" w:hAnsiTheme="majorHAnsi" w:cstheme="majorHAnsi"/>
                <w:b/>
                <w:sz w:val="22"/>
                <w:szCs w:val="22"/>
              </w:rPr>
              <w:t>ΕΜΜΕΣΗ</w:t>
            </w:r>
            <w:r w:rsidR="00FC1357" w:rsidRPr="00C32050">
              <w:rPr>
                <w:rFonts w:asciiTheme="majorHAnsi" w:hAnsiTheme="majorHAnsi" w:cstheme="majorHAnsi"/>
                <w:sz w:val="22"/>
                <w:szCs w:val="22"/>
              </w:rPr>
              <w:t xml:space="preserve"> </w:t>
            </w:r>
            <w:r w:rsidR="00FC1357" w:rsidRPr="00C32050">
              <w:rPr>
                <w:rFonts w:asciiTheme="majorHAnsi" w:eastAsia="Wingdings" w:hAnsiTheme="majorHAnsi" w:cstheme="majorHAnsi"/>
                <w:sz w:val="22"/>
                <w:szCs w:val="22"/>
              </w:rPr>
              <w:t></w:t>
            </w:r>
          </w:p>
        </w:tc>
      </w:tr>
      <w:tr w:rsidR="00FC1357" w:rsidRPr="00C32050" w14:paraId="643F6EF1" w14:textId="77777777" w:rsidTr="00FC1357">
        <w:trPr>
          <w:trHeight w:val="343"/>
          <w:jc w:val="center"/>
        </w:trPr>
        <w:tc>
          <w:tcPr>
            <w:tcW w:w="709" w:type="dxa"/>
            <w:tcBorders>
              <w:top w:val="nil"/>
              <w:left w:val="nil"/>
              <w:bottom w:val="nil"/>
              <w:right w:val="nil"/>
            </w:tcBorders>
            <w:shd w:val="clear" w:color="auto" w:fill="auto"/>
          </w:tcPr>
          <w:p w14:paraId="2F7B9780" w14:textId="77777777" w:rsidR="00FC1357" w:rsidRPr="00C32050" w:rsidRDefault="00FC1357" w:rsidP="00FC1357">
            <w:pPr>
              <w:rPr>
                <w:rFonts w:asciiTheme="majorHAnsi" w:hAnsiTheme="majorHAnsi" w:cstheme="majorHAnsi"/>
                <w:sz w:val="22"/>
                <w:szCs w:val="22"/>
              </w:rPr>
            </w:pPr>
          </w:p>
        </w:tc>
        <w:tc>
          <w:tcPr>
            <w:tcW w:w="3544" w:type="dxa"/>
            <w:shd w:val="clear" w:color="auto" w:fill="E6E8E9" w:themeFill="text2" w:themeFillTint="1A"/>
            <w:vAlign w:val="center"/>
          </w:tcPr>
          <w:p w14:paraId="336FE0F1" w14:textId="77777777" w:rsidR="00FC1357" w:rsidRPr="00C32050" w:rsidRDefault="00FC1357" w:rsidP="00FC1357">
            <w:pPr>
              <w:ind w:left="315" w:hanging="315"/>
              <w:rPr>
                <w:rFonts w:asciiTheme="majorHAnsi" w:hAnsiTheme="majorHAnsi" w:cstheme="majorHAnsi"/>
                <w:sz w:val="22"/>
                <w:szCs w:val="22"/>
              </w:rPr>
            </w:pPr>
            <w:r w:rsidRPr="00C32050">
              <w:rPr>
                <w:rFonts w:asciiTheme="majorHAnsi" w:hAnsiTheme="majorHAnsi" w:cstheme="majorHAnsi"/>
                <w:sz w:val="22"/>
                <w:szCs w:val="22"/>
              </w:rPr>
              <w:t>i) Εάν είναι άμεση, εξηγήστε:</w:t>
            </w:r>
          </w:p>
        </w:tc>
        <w:tc>
          <w:tcPr>
            <w:tcW w:w="5103" w:type="dxa"/>
            <w:shd w:val="clear" w:color="auto" w:fill="auto"/>
          </w:tcPr>
          <w:p w14:paraId="6615566A" w14:textId="77777777" w:rsidR="00FC1357" w:rsidRPr="00C32050" w:rsidRDefault="009F7122" w:rsidP="001F4FB1">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Μ</w:t>
            </w:r>
            <w:r w:rsidR="001F4FB1" w:rsidRPr="00C32050">
              <w:rPr>
                <w:rFonts w:asciiTheme="majorHAnsi" w:hAnsiTheme="majorHAnsi" w:cstheme="majorHAnsi"/>
                <w:b/>
                <w:sz w:val="22"/>
                <w:szCs w:val="22"/>
              </w:rPr>
              <w:t xml:space="preserve">ΕΡΟΣ Β’ </w:t>
            </w:r>
          </w:p>
          <w:p w14:paraId="5BA10AAE" w14:textId="243922F9" w:rsidR="009F7122" w:rsidRPr="00C32050" w:rsidRDefault="009F7122" w:rsidP="001F4FB1">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Έχει ήδη αναπτυχθεί πληροφοριακό σύστημα</w:t>
            </w:r>
            <w:r w:rsidR="00070821">
              <w:rPr>
                <w:rFonts w:asciiTheme="majorHAnsi" w:hAnsiTheme="majorHAnsi" w:cstheme="majorHAnsi"/>
                <w:sz w:val="22"/>
                <w:szCs w:val="22"/>
              </w:rPr>
              <w:t>,</w:t>
            </w:r>
            <w:r w:rsidRPr="00C32050">
              <w:rPr>
                <w:rFonts w:asciiTheme="majorHAnsi" w:hAnsiTheme="majorHAnsi" w:cstheme="majorHAnsi"/>
                <w:sz w:val="22"/>
                <w:szCs w:val="22"/>
              </w:rPr>
              <w:t xml:space="preserve"> </w:t>
            </w:r>
            <w:r w:rsidR="00B107C2" w:rsidRPr="00C32050">
              <w:rPr>
                <w:rFonts w:asciiTheme="majorHAnsi" w:hAnsiTheme="majorHAnsi" w:cstheme="majorHAnsi"/>
                <w:sz w:val="22"/>
                <w:szCs w:val="22"/>
              </w:rPr>
              <w:t>με</w:t>
            </w:r>
            <w:r w:rsidRPr="00C32050">
              <w:rPr>
                <w:rFonts w:asciiTheme="majorHAnsi" w:hAnsiTheme="majorHAnsi" w:cstheme="majorHAnsi"/>
                <w:sz w:val="22"/>
                <w:szCs w:val="22"/>
              </w:rPr>
              <w:t xml:space="preserve"> το οποίο ελέγχονται τα κριτήρια και οι προϋποθέσεις χαρακτηρισμού ενός οφειλέτη ως «ευάλωτου» και χορηγείται σχετική βεβαίωση ευάλωτου οφειλέτη. Θα επεκταθεί περαιτέρω το εν λόγω πληροφοριακό σύστημα</w:t>
            </w:r>
            <w:r w:rsidR="00070821">
              <w:rPr>
                <w:rFonts w:asciiTheme="majorHAnsi" w:hAnsiTheme="majorHAnsi" w:cstheme="majorHAnsi"/>
                <w:sz w:val="22"/>
                <w:szCs w:val="22"/>
              </w:rPr>
              <w:t>,</w:t>
            </w:r>
            <w:r w:rsidRPr="00C32050">
              <w:rPr>
                <w:rFonts w:asciiTheme="majorHAnsi" w:hAnsiTheme="majorHAnsi" w:cstheme="majorHAnsi"/>
                <w:sz w:val="22"/>
                <w:szCs w:val="22"/>
              </w:rPr>
              <w:t xml:space="preserve"> ώστε να παρακολουθ</w:t>
            </w:r>
            <w:r w:rsidR="00070821">
              <w:rPr>
                <w:rFonts w:asciiTheme="majorHAnsi" w:hAnsiTheme="majorHAnsi" w:cstheme="majorHAnsi"/>
                <w:sz w:val="22"/>
                <w:szCs w:val="22"/>
              </w:rPr>
              <w:t>ούν</w:t>
            </w:r>
            <w:r w:rsidRPr="00C32050">
              <w:rPr>
                <w:rFonts w:asciiTheme="majorHAnsi" w:hAnsiTheme="majorHAnsi" w:cstheme="majorHAnsi"/>
                <w:sz w:val="22"/>
                <w:szCs w:val="22"/>
              </w:rPr>
              <w:t>ται η επιδότηση και η καταβολή της ίδιας συμμετοχής του οφειλέτη, προκειμένου να αναστέλλεται ο πλειστηριασμός της κύριας κατοικίας του μέχρι τη μεταβίβαση στο Φορέα.</w:t>
            </w:r>
          </w:p>
          <w:p w14:paraId="4C239DCF" w14:textId="77777777" w:rsidR="001F4FB1" w:rsidRPr="00C32050" w:rsidRDefault="001F4FB1" w:rsidP="001F4FB1">
            <w:pPr>
              <w:spacing w:line="276" w:lineRule="auto"/>
              <w:jc w:val="both"/>
              <w:rPr>
                <w:rFonts w:asciiTheme="majorHAnsi" w:hAnsiTheme="majorHAnsi" w:cstheme="majorHAnsi"/>
                <w:sz w:val="22"/>
                <w:szCs w:val="22"/>
              </w:rPr>
            </w:pPr>
          </w:p>
          <w:p w14:paraId="0D69FDEC" w14:textId="77777777" w:rsidR="001F4FB1" w:rsidRPr="00C32050" w:rsidRDefault="001F4FB1" w:rsidP="001F4FB1">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ΜΕΡΟΣ Δ’ </w:t>
            </w:r>
          </w:p>
          <w:p w14:paraId="363EF38B" w14:textId="77777777" w:rsidR="001F4FB1" w:rsidRPr="00C32050" w:rsidRDefault="001F4FB1" w:rsidP="001F4FB1">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Άρθρα 40-49 </w:t>
            </w:r>
          </w:p>
          <w:p w14:paraId="2811E6CD" w14:textId="77777777" w:rsidR="001F4FB1" w:rsidRPr="00C32050" w:rsidRDefault="001F4FB1" w:rsidP="001F4FB1">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Οι τροποποιήσεις επηρεάζουν άμεσα τη σύνθεση δήλωσης – πράξη διοικητικού προσδιορισμού ΕΝ.Φ.Ι.Α., η οποία συντίθεται – εκδίδεται μηχανογραφικά.</w:t>
            </w:r>
          </w:p>
          <w:p w14:paraId="51D00F01" w14:textId="3EFF7456" w:rsidR="001F4FB1" w:rsidRPr="00C32050" w:rsidRDefault="001F4FB1" w:rsidP="001F4FB1">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εφαρμογή των προβλεπόμενων διατάξεων θα  πραγματοποιηθεί μέσω του υποσυστήματος της Α.Α.Δ.Ε. ΟΠΣ Περιουσιολόγιο Ακινήτων από τη Γενική Διεύθυνση Ηλεκτρονικής Διακυβέρνησης (Γ.Δ.ΗΛΕ.Δ.) της Α.Α.Δ.Ε.</w:t>
            </w:r>
          </w:p>
          <w:p w14:paraId="35DC6C9C" w14:textId="77777777" w:rsidR="001F4FB1" w:rsidRPr="00C32050" w:rsidRDefault="001F4FB1" w:rsidP="009F7122">
            <w:pPr>
              <w:jc w:val="both"/>
              <w:rPr>
                <w:rFonts w:asciiTheme="majorHAnsi" w:hAnsiTheme="majorHAnsi" w:cstheme="majorHAnsi"/>
                <w:sz w:val="22"/>
                <w:szCs w:val="22"/>
              </w:rPr>
            </w:pPr>
          </w:p>
        </w:tc>
      </w:tr>
      <w:tr w:rsidR="00FC1357" w:rsidRPr="00C32050" w14:paraId="31F58BFD" w14:textId="77777777" w:rsidTr="00FC1357">
        <w:trPr>
          <w:jc w:val="center"/>
        </w:trPr>
        <w:tc>
          <w:tcPr>
            <w:tcW w:w="709" w:type="dxa"/>
            <w:tcBorders>
              <w:top w:val="nil"/>
              <w:left w:val="nil"/>
              <w:bottom w:val="nil"/>
              <w:right w:val="nil"/>
            </w:tcBorders>
            <w:shd w:val="clear" w:color="auto" w:fill="auto"/>
          </w:tcPr>
          <w:p w14:paraId="708FFE52" w14:textId="77777777" w:rsidR="00FC1357" w:rsidRPr="00C32050" w:rsidRDefault="00FC1357" w:rsidP="00FC1357">
            <w:pPr>
              <w:rPr>
                <w:rFonts w:asciiTheme="majorHAnsi" w:hAnsiTheme="majorHAnsi" w:cstheme="majorHAnsi"/>
                <w:sz w:val="22"/>
                <w:szCs w:val="22"/>
              </w:rPr>
            </w:pPr>
          </w:p>
        </w:tc>
        <w:tc>
          <w:tcPr>
            <w:tcW w:w="3544" w:type="dxa"/>
            <w:shd w:val="clear" w:color="auto" w:fill="E6E8E9" w:themeFill="text2" w:themeFillTint="1A"/>
            <w:vAlign w:val="center"/>
          </w:tcPr>
          <w:p w14:paraId="5F1C89C5" w14:textId="77777777" w:rsidR="00FC1357" w:rsidRPr="00C32050" w:rsidRDefault="00FC1357" w:rsidP="00FC1357">
            <w:pPr>
              <w:ind w:left="315" w:hanging="315"/>
              <w:rPr>
                <w:rFonts w:asciiTheme="majorHAnsi" w:hAnsiTheme="majorHAnsi" w:cstheme="majorHAnsi"/>
                <w:sz w:val="22"/>
                <w:szCs w:val="22"/>
              </w:rPr>
            </w:pPr>
            <w:r w:rsidRPr="00C32050">
              <w:rPr>
                <w:rFonts w:asciiTheme="majorHAnsi" w:hAnsiTheme="majorHAnsi" w:cstheme="majorHAnsi"/>
                <w:sz w:val="22"/>
                <w:szCs w:val="22"/>
              </w:rPr>
              <w:t>ii) Εάν είναι έμμεση, εξηγήστε:</w:t>
            </w:r>
          </w:p>
        </w:tc>
        <w:tc>
          <w:tcPr>
            <w:tcW w:w="5103" w:type="dxa"/>
            <w:shd w:val="clear" w:color="auto" w:fill="auto"/>
          </w:tcPr>
          <w:p w14:paraId="64DE3FAD" w14:textId="77777777" w:rsidR="00061926" w:rsidRPr="00C32050" w:rsidRDefault="00061926" w:rsidP="00061926">
            <w:pPr>
              <w:spacing w:line="276" w:lineRule="auto"/>
              <w:rPr>
                <w:rFonts w:asciiTheme="majorHAnsi" w:hAnsiTheme="majorHAnsi" w:cstheme="majorHAnsi"/>
                <w:b/>
                <w:sz w:val="22"/>
                <w:szCs w:val="22"/>
              </w:rPr>
            </w:pPr>
            <w:r w:rsidRPr="00C32050">
              <w:rPr>
                <w:rFonts w:asciiTheme="majorHAnsi" w:hAnsiTheme="majorHAnsi" w:cstheme="majorHAnsi"/>
                <w:b/>
                <w:sz w:val="22"/>
                <w:szCs w:val="22"/>
              </w:rPr>
              <w:t xml:space="preserve">ΜΕΡΟΣ Γ’  </w:t>
            </w:r>
          </w:p>
          <w:p w14:paraId="3D3DCC61" w14:textId="77777777" w:rsidR="00061926" w:rsidRPr="00C32050" w:rsidRDefault="00061926" w:rsidP="00061926">
            <w:pPr>
              <w:jc w:val="both"/>
              <w:rPr>
                <w:rFonts w:asciiTheme="majorHAnsi" w:hAnsiTheme="majorHAnsi" w:cstheme="majorHAnsi"/>
                <w:b/>
                <w:sz w:val="22"/>
                <w:szCs w:val="22"/>
              </w:rPr>
            </w:pPr>
            <w:r w:rsidRPr="00C32050">
              <w:rPr>
                <w:rFonts w:asciiTheme="majorHAnsi" w:hAnsiTheme="majorHAnsi" w:cstheme="majorHAnsi"/>
                <w:b/>
                <w:sz w:val="22"/>
                <w:szCs w:val="22"/>
              </w:rPr>
              <w:t>Άρθρο 35</w:t>
            </w:r>
          </w:p>
          <w:p w14:paraId="06D67ABC" w14:textId="77777777" w:rsidR="00061926" w:rsidRPr="00C32050" w:rsidRDefault="00061926" w:rsidP="00061926">
            <w:pPr>
              <w:jc w:val="both"/>
              <w:rPr>
                <w:rFonts w:asciiTheme="majorHAnsi" w:hAnsiTheme="majorHAnsi" w:cstheme="majorHAnsi"/>
                <w:b/>
                <w:sz w:val="22"/>
                <w:szCs w:val="22"/>
              </w:rPr>
            </w:pPr>
            <w:r w:rsidRPr="00C32050">
              <w:rPr>
                <w:rFonts w:asciiTheme="majorHAnsi" w:hAnsiTheme="majorHAnsi" w:cstheme="majorHAnsi"/>
                <w:sz w:val="22"/>
                <w:szCs w:val="22"/>
              </w:rPr>
              <w:t xml:space="preserve"> Οι δηλώσεις – αιτήσεις των διήμερων μικρών αποσταγματοποιών υποβάλλονται μέσω του πληροφοριακού συστήματος τελωνείων </w:t>
            </w:r>
            <w:r w:rsidRPr="00C32050">
              <w:rPr>
                <w:rFonts w:asciiTheme="majorHAnsi" w:hAnsiTheme="majorHAnsi" w:cstheme="majorHAnsi"/>
                <w:sz w:val="22"/>
                <w:szCs w:val="22"/>
                <w:lang w:val="en-US"/>
              </w:rPr>
              <w:t>ICISnet</w:t>
            </w:r>
            <w:r w:rsidRPr="00C32050">
              <w:rPr>
                <w:rFonts w:asciiTheme="majorHAnsi" w:hAnsiTheme="majorHAnsi" w:cstheme="majorHAnsi"/>
                <w:sz w:val="22"/>
                <w:szCs w:val="22"/>
              </w:rPr>
              <w:t xml:space="preserve"> και οι προβλεπόμενες άδειες εκδίδονται μέσω του ίδιου συστήματος. </w:t>
            </w:r>
          </w:p>
          <w:p w14:paraId="6D2F3B70" w14:textId="77777777" w:rsidR="00061926" w:rsidRPr="00C32050" w:rsidRDefault="00061926" w:rsidP="000C0F3C">
            <w:pPr>
              <w:spacing w:line="276" w:lineRule="auto"/>
              <w:jc w:val="both"/>
              <w:rPr>
                <w:rFonts w:asciiTheme="majorHAnsi" w:hAnsiTheme="majorHAnsi" w:cstheme="majorHAnsi"/>
                <w:b/>
                <w:sz w:val="22"/>
                <w:szCs w:val="22"/>
              </w:rPr>
            </w:pPr>
          </w:p>
          <w:p w14:paraId="480819EB" w14:textId="77777777" w:rsidR="000C0F3C" w:rsidRPr="00C32050" w:rsidRDefault="000C0F3C" w:rsidP="000C0F3C">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Δ’ </w:t>
            </w:r>
          </w:p>
          <w:p w14:paraId="79D72B4D" w14:textId="77777777" w:rsidR="000C0F3C" w:rsidRPr="00C32050" w:rsidRDefault="000C0F3C" w:rsidP="000C0F3C">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Άρθρο 58</w:t>
            </w:r>
          </w:p>
          <w:p w14:paraId="4EA52E7F" w14:textId="77777777" w:rsidR="00FC1357" w:rsidRPr="00C32050" w:rsidRDefault="000C0F3C" w:rsidP="00801071">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βεβαίωση του φόρου εισοδήματος σε δόσεις θα πραγματοποιηθεί μέσω των εφαρμογών εκκαθάρισης των δηλώσεων φορολογίας εισοδήματος.  </w:t>
            </w:r>
          </w:p>
        </w:tc>
      </w:tr>
      <w:tr w:rsidR="00FC1357" w:rsidRPr="00C32050" w14:paraId="1A10630B" w14:textId="77777777" w:rsidTr="00FC1357">
        <w:trPr>
          <w:trHeight w:val="704"/>
          <w:jc w:val="center"/>
        </w:trPr>
        <w:tc>
          <w:tcPr>
            <w:tcW w:w="709" w:type="dxa"/>
            <w:shd w:val="clear" w:color="auto" w:fill="E6E8E9" w:themeFill="text2" w:themeFillTint="1A"/>
            <w:vAlign w:val="center"/>
          </w:tcPr>
          <w:p w14:paraId="3408382F" w14:textId="77777777" w:rsidR="00FC1357" w:rsidRPr="00C32050" w:rsidRDefault="00FC1357" w:rsidP="00FC1357">
            <w:pPr>
              <w:jc w:val="center"/>
              <w:rPr>
                <w:rFonts w:asciiTheme="majorHAnsi" w:hAnsiTheme="majorHAnsi" w:cstheme="majorHAnsi"/>
                <w:sz w:val="22"/>
                <w:szCs w:val="22"/>
              </w:rPr>
            </w:pPr>
            <w:r w:rsidRPr="00C32050">
              <w:rPr>
                <w:rFonts w:asciiTheme="majorHAnsi" w:hAnsiTheme="majorHAnsi" w:cstheme="majorHAnsi"/>
                <w:sz w:val="22"/>
                <w:szCs w:val="22"/>
              </w:rPr>
              <w:t>11.</w:t>
            </w:r>
          </w:p>
        </w:tc>
        <w:tc>
          <w:tcPr>
            <w:tcW w:w="8647" w:type="dxa"/>
            <w:gridSpan w:val="2"/>
            <w:shd w:val="clear" w:color="auto" w:fill="E6E8E9" w:themeFill="text2" w:themeFillTint="1A"/>
            <w:vAlign w:val="center"/>
          </w:tcPr>
          <w:p w14:paraId="3A6043A8" w14:textId="77777777" w:rsidR="00FC1357" w:rsidRPr="00C32050" w:rsidRDefault="00FC1357" w:rsidP="00FC1357">
            <w:pPr>
              <w:jc w:val="both"/>
              <w:rPr>
                <w:rFonts w:asciiTheme="majorHAnsi" w:hAnsiTheme="majorHAnsi" w:cstheme="majorHAnsi"/>
                <w:sz w:val="22"/>
                <w:szCs w:val="22"/>
              </w:rPr>
            </w:pPr>
            <w:r w:rsidRPr="00C32050">
              <w:rPr>
                <w:rFonts w:asciiTheme="majorHAnsi" w:hAnsiTheme="majorHAnsi" w:cstheme="majorHAnsi"/>
                <w:sz w:val="22"/>
                <w:szCs w:val="22"/>
              </w:rPr>
              <w:t xml:space="preserve">Το προβλεπόμενο πληροφοριακό σύστημα είναι συμβατό με την εκάστοτε ψηφιακή στρατηγική της χώρας (Βίβλος Ψηφιακού Μετασχηματισμού); ΝΑΙ </w:t>
            </w:r>
            <w:r w:rsidRPr="00C32050">
              <w:rPr>
                <w:rFonts w:asciiTheme="majorHAnsi" w:eastAsia="Wingdings" w:hAnsiTheme="majorHAnsi" w:cstheme="majorHAnsi"/>
                <w:sz w:val="22"/>
                <w:szCs w:val="22"/>
              </w:rPr>
              <w:t></w:t>
            </w:r>
            <w:r w:rsidRPr="00C32050">
              <w:rPr>
                <w:rFonts w:asciiTheme="majorHAnsi" w:hAnsiTheme="majorHAnsi" w:cstheme="majorHAnsi"/>
                <w:sz w:val="22"/>
                <w:szCs w:val="22"/>
              </w:rPr>
              <w:t xml:space="preserve"> ΟΧΙ </w:t>
            </w:r>
            <w:r w:rsidRPr="00C32050">
              <w:rPr>
                <w:rFonts w:asciiTheme="majorHAnsi" w:eastAsia="Wingdings" w:hAnsiTheme="majorHAnsi" w:cstheme="majorHAnsi"/>
                <w:sz w:val="22"/>
                <w:szCs w:val="22"/>
              </w:rPr>
              <w:t></w:t>
            </w:r>
          </w:p>
        </w:tc>
      </w:tr>
      <w:tr w:rsidR="00FC1357" w:rsidRPr="00C32050" w14:paraId="7707214B" w14:textId="77777777" w:rsidTr="00FC1357">
        <w:trPr>
          <w:trHeight w:val="395"/>
          <w:jc w:val="center"/>
        </w:trPr>
        <w:tc>
          <w:tcPr>
            <w:tcW w:w="709" w:type="dxa"/>
            <w:tcBorders>
              <w:top w:val="nil"/>
              <w:left w:val="nil"/>
              <w:bottom w:val="nil"/>
              <w:right w:val="nil"/>
            </w:tcBorders>
            <w:shd w:val="clear" w:color="auto" w:fill="auto"/>
          </w:tcPr>
          <w:p w14:paraId="01B45CC4" w14:textId="77777777" w:rsidR="00FC1357" w:rsidRPr="00C32050" w:rsidRDefault="00FC1357" w:rsidP="00FC1357">
            <w:pPr>
              <w:rPr>
                <w:rFonts w:asciiTheme="majorHAnsi" w:hAnsiTheme="majorHAnsi" w:cstheme="majorHAnsi"/>
                <w:sz w:val="22"/>
                <w:szCs w:val="22"/>
              </w:rPr>
            </w:pPr>
          </w:p>
        </w:tc>
        <w:tc>
          <w:tcPr>
            <w:tcW w:w="3544" w:type="dxa"/>
            <w:shd w:val="clear" w:color="auto" w:fill="E6E8E9" w:themeFill="text2" w:themeFillTint="1A"/>
            <w:vAlign w:val="center"/>
          </w:tcPr>
          <w:p w14:paraId="7F576E6A" w14:textId="77777777" w:rsidR="00FC1357" w:rsidRPr="00C32050" w:rsidRDefault="00FC1357" w:rsidP="00FC1357">
            <w:pPr>
              <w:ind w:left="315" w:hanging="315"/>
              <w:rPr>
                <w:rFonts w:asciiTheme="majorHAnsi" w:hAnsiTheme="majorHAnsi" w:cstheme="majorHAnsi"/>
                <w:sz w:val="22"/>
                <w:szCs w:val="22"/>
              </w:rPr>
            </w:pPr>
            <w:r w:rsidRPr="00C32050">
              <w:rPr>
                <w:rFonts w:asciiTheme="majorHAnsi" w:hAnsiTheme="majorHAnsi" w:cstheme="majorHAnsi"/>
                <w:sz w:val="22"/>
                <w:szCs w:val="22"/>
              </w:rPr>
              <w:t>Εξηγήστε:</w:t>
            </w:r>
          </w:p>
        </w:tc>
        <w:tc>
          <w:tcPr>
            <w:tcW w:w="5103" w:type="dxa"/>
            <w:shd w:val="clear" w:color="auto" w:fill="auto"/>
            <w:vAlign w:val="center"/>
          </w:tcPr>
          <w:p w14:paraId="5833E6F3" w14:textId="77777777" w:rsidR="00FC1357" w:rsidRPr="00C32050" w:rsidRDefault="00554A4D" w:rsidP="00FC1357">
            <w:pPr>
              <w:rPr>
                <w:rFonts w:asciiTheme="majorHAnsi" w:hAnsiTheme="majorHAnsi" w:cstheme="majorHAnsi"/>
                <w:b/>
                <w:sz w:val="22"/>
                <w:szCs w:val="22"/>
              </w:rPr>
            </w:pPr>
            <w:r w:rsidRPr="00C32050">
              <w:rPr>
                <w:rFonts w:asciiTheme="majorHAnsi" w:hAnsiTheme="majorHAnsi" w:cstheme="majorHAnsi"/>
                <w:b/>
                <w:sz w:val="22"/>
                <w:szCs w:val="22"/>
              </w:rPr>
              <w:t>Μ</w:t>
            </w:r>
            <w:r w:rsidR="00801071"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Β’</w:t>
            </w:r>
          </w:p>
          <w:p w14:paraId="5A2FCE38" w14:textId="77777777" w:rsidR="00554A4D" w:rsidRPr="00C32050" w:rsidRDefault="00554A4D" w:rsidP="00554A4D">
            <w:pPr>
              <w:jc w:val="both"/>
              <w:rPr>
                <w:rFonts w:asciiTheme="majorHAnsi" w:hAnsiTheme="majorHAnsi" w:cstheme="majorHAnsi"/>
                <w:sz w:val="22"/>
                <w:szCs w:val="22"/>
              </w:rPr>
            </w:pPr>
            <w:r w:rsidRPr="00C32050">
              <w:rPr>
                <w:rFonts w:asciiTheme="majorHAnsi" w:hAnsiTheme="majorHAnsi" w:cstheme="majorHAnsi"/>
                <w:sz w:val="22"/>
                <w:szCs w:val="22"/>
              </w:rPr>
              <w:t xml:space="preserve">Είναι απόλυτα εναρμονισμένο με την ψηφιακή στρατηγική της χώρας, καθότι έχει γίνει διαβούλευση με το αρμόδιο υπουργείο Ψηφιακής Διακυβέρνησης και η εν λόγω ψηφιακή υπηρεσία δημιουργίας και </w:t>
            </w:r>
            <w:r w:rsidRPr="00C32050">
              <w:rPr>
                <w:rFonts w:asciiTheme="majorHAnsi" w:hAnsiTheme="majorHAnsi" w:cstheme="majorHAnsi"/>
                <w:sz w:val="22"/>
                <w:szCs w:val="22"/>
              </w:rPr>
              <w:lastRenderedPageBreak/>
              <w:t>επεξεργασίας της αίτησης  διατίθεται μέσω της Ενιαίας Ψηφιακής Πύλης της Δημόσιας Διοίκησης (gov.gr).</w:t>
            </w:r>
          </w:p>
        </w:tc>
      </w:tr>
      <w:tr w:rsidR="00FC1357" w:rsidRPr="00C32050" w14:paraId="49000BDF" w14:textId="77777777" w:rsidTr="00FC1357">
        <w:trPr>
          <w:trHeight w:val="431"/>
          <w:jc w:val="center"/>
        </w:trPr>
        <w:tc>
          <w:tcPr>
            <w:tcW w:w="709" w:type="dxa"/>
            <w:shd w:val="clear" w:color="auto" w:fill="E6E8E9" w:themeFill="text2" w:themeFillTint="1A"/>
            <w:vAlign w:val="center"/>
          </w:tcPr>
          <w:p w14:paraId="67952A1D" w14:textId="77777777" w:rsidR="00FC1357" w:rsidRPr="00C32050" w:rsidRDefault="00FC1357" w:rsidP="00FC1357">
            <w:pPr>
              <w:jc w:val="center"/>
              <w:rPr>
                <w:rFonts w:asciiTheme="majorHAnsi" w:hAnsiTheme="majorHAnsi" w:cstheme="majorHAnsi"/>
                <w:sz w:val="22"/>
                <w:szCs w:val="22"/>
              </w:rPr>
            </w:pPr>
            <w:r w:rsidRPr="00C32050">
              <w:rPr>
                <w:rFonts w:asciiTheme="majorHAnsi" w:hAnsiTheme="majorHAnsi" w:cstheme="majorHAnsi"/>
                <w:sz w:val="22"/>
                <w:szCs w:val="22"/>
              </w:rPr>
              <w:lastRenderedPageBreak/>
              <w:t>12.</w:t>
            </w:r>
          </w:p>
        </w:tc>
        <w:tc>
          <w:tcPr>
            <w:tcW w:w="8647" w:type="dxa"/>
            <w:gridSpan w:val="2"/>
            <w:shd w:val="clear" w:color="auto" w:fill="E6E8E9" w:themeFill="text2" w:themeFillTint="1A"/>
            <w:vAlign w:val="center"/>
          </w:tcPr>
          <w:p w14:paraId="607D7BB7" w14:textId="77777777" w:rsidR="00FC1357" w:rsidRPr="00C32050" w:rsidRDefault="00FC1357" w:rsidP="00FC1357">
            <w:pPr>
              <w:jc w:val="both"/>
              <w:rPr>
                <w:rFonts w:asciiTheme="majorHAnsi" w:hAnsiTheme="majorHAnsi" w:cstheme="majorHAnsi"/>
                <w:sz w:val="22"/>
                <w:szCs w:val="22"/>
              </w:rPr>
            </w:pPr>
            <w:r w:rsidRPr="00C32050">
              <w:rPr>
                <w:rFonts w:asciiTheme="majorHAnsi" w:hAnsiTheme="majorHAnsi" w:cstheme="majorHAnsi"/>
                <w:sz w:val="22"/>
                <w:szCs w:val="22"/>
              </w:rPr>
              <w:t xml:space="preserve">Διασφαλίζεται η διαλειτουργικότητα του εν λόγω πληροφοριακού συστήματος με άλλα υφιστάμενα συστήματα; ΝΑΙ </w:t>
            </w:r>
            <w:r w:rsidRPr="00C32050">
              <w:rPr>
                <w:rFonts w:asciiTheme="majorHAnsi" w:eastAsia="Wingdings" w:hAnsiTheme="majorHAnsi" w:cstheme="majorHAnsi"/>
                <w:sz w:val="22"/>
                <w:szCs w:val="22"/>
              </w:rPr>
              <w:t></w:t>
            </w:r>
            <w:r w:rsidRPr="00C32050">
              <w:rPr>
                <w:rFonts w:asciiTheme="majorHAnsi" w:hAnsiTheme="majorHAnsi" w:cstheme="majorHAnsi"/>
                <w:sz w:val="22"/>
                <w:szCs w:val="22"/>
              </w:rPr>
              <w:t xml:space="preserve"> ΟΧΙ </w:t>
            </w:r>
            <w:r w:rsidRPr="00C32050">
              <w:rPr>
                <w:rFonts w:asciiTheme="majorHAnsi" w:eastAsia="Wingdings" w:hAnsiTheme="majorHAnsi" w:cstheme="majorHAnsi"/>
                <w:sz w:val="22"/>
                <w:szCs w:val="22"/>
              </w:rPr>
              <w:t></w:t>
            </w:r>
          </w:p>
        </w:tc>
      </w:tr>
      <w:tr w:rsidR="00FC1357" w:rsidRPr="00C32050" w14:paraId="1A72F4C3" w14:textId="77777777" w:rsidTr="00FC1357">
        <w:trPr>
          <w:trHeight w:val="474"/>
          <w:jc w:val="center"/>
        </w:trPr>
        <w:tc>
          <w:tcPr>
            <w:tcW w:w="709" w:type="dxa"/>
            <w:tcBorders>
              <w:top w:val="nil"/>
              <w:left w:val="nil"/>
              <w:bottom w:val="nil"/>
              <w:right w:val="nil"/>
            </w:tcBorders>
            <w:shd w:val="clear" w:color="auto" w:fill="auto"/>
          </w:tcPr>
          <w:p w14:paraId="21D45589" w14:textId="77777777" w:rsidR="00FC1357" w:rsidRPr="00C32050" w:rsidRDefault="00FC1357" w:rsidP="00FC1357">
            <w:pPr>
              <w:rPr>
                <w:rFonts w:asciiTheme="majorHAnsi" w:hAnsiTheme="majorHAnsi" w:cstheme="majorHAnsi"/>
                <w:sz w:val="22"/>
                <w:szCs w:val="22"/>
              </w:rPr>
            </w:pPr>
          </w:p>
        </w:tc>
        <w:tc>
          <w:tcPr>
            <w:tcW w:w="3544" w:type="dxa"/>
            <w:shd w:val="clear" w:color="auto" w:fill="E6E8E9" w:themeFill="text2" w:themeFillTint="1A"/>
            <w:vAlign w:val="center"/>
          </w:tcPr>
          <w:p w14:paraId="69E23558" w14:textId="77777777" w:rsidR="00FC1357" w:rsidRPr="00C32050" w:rsidRDefault="00FC1357" w:rsidP="00FC1357">
            <w:pPr>
              <w:rPr>
                <w:rFonts w:asciiTheme="majorHAnsi" w:hAnsiTheme="majorHAnsi" w:cstheme="majorHAnsi"/>
                <w:sz w:val="22"/>
                <w:szCs w:val="22"/>
              </w:rPr>
            </w:pPr>
            <w:r w:rsidRPr="00C32050">
              <w:rPr>
                <w:rFonts w:asciiTheme="majorHAnsi" w:hAnsiTheme="majorHAnsi" w:cstheme="majorHAnsi"/>
                <w:sz w:val="22"/>
                <w:szCs w:val="22"/>
              </w:rPr>
              <w:t>Αναφέρατε ποια είναι αυτά τα συστήματα:</w:t>
            </w:r>
          </w:p>
        </w:tc>
        <w:tc>
          <w:tcPr>
            <w:tcW w:w="5103" w:type="dxa"/>
            <w:shd w:val="clear" w:color="auto" w:fill="auto"/>
            <w:vAlign w:val="center"/>
          </w:tcPr>
          <w:p w14:paraId="2625633C" w14:textId="77777777" w:rsidR="00FC1357" w:rsidRPr="00C32050" w:rsidRDefault="00554A4D" w:rsidP="00FC1357">
            <w:pPr>
              <w:rPr>
                <w:rFonts w:asciiTheme="majorHAnsi" w:hAnsiTheme="majorHAnsi" w:cstheme="majorHAnsi"/>
                <w:b/>
                <w:sz w:val="22"/>
                <w:szCs w:val="22"/>
              </w:rPr>
            </w:pPr>
            <w:r w:rsidRPr="00C32050">
              <w:rPr>
                <w:rFonts w:asciiTheme="majorHAnsi" w:hAnsiTheme="majorHAnsi" w:cstheme="majorHAnsi"/>
                <w:b/>
                <w:sz w:val="22"/>
                <w:szCs w:val="22"/>
              </w:rPr>
              <w:t>Μ</w:t>
            </w:r>
            <w:r w:rsidR="00801071"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Β’</w:t>
            </w:r>
          </w:p>
          <w:p w14:paraId="035CCEB7" w14:textId="691EE4D3" w:rsidR="00F3273C" w:rsidRPr="00C32050" w:rsidRDefault="00070821">
            <w:pPr>
              <w:jc w:val="both"/>
              <w:rPr>
                <w:rFonts w:asciiTheme="majorHAnsi" w:hAnsiTheme="majorHAnsi" w:cstheme="majorHAnsi"/>
                <w:sz w:val="22"/>
                <w:szCs w:val="22"/>
              </w:rPr>
            </w:pPr>
            <w:r>
              <w:rPr>
                <w:rFonts w:asciiTheme="majorHAnsi" w:hAnsiTheme="majorHAnsi" w:cstheme="majorHAnsi"/>
                <w:sz w:val="22"/>
                <w:szCs w:val="22"/>
              </w:rPr>
              <w:t>Έ</w:t>
            </w:r>
            <w:r w:rsidR="00554A4D" w:rsidRPr="00C32050">
              <w:rPr>
                <w:rFonts w:asciiTheme="majorHAnsi" w:hAnsiTheme="majorHAnsi" w:cstheme="majorHAnsi"/>
                <w:sz w:val="22"/>
                <w:szCs w:val="22"/>
              </w:rPr>
              <w:t>χει εξασφαλιστεί η διαλειτουργικότητα τόσο με τα πληροφοριακά συστήματα της Φορολογικής διοίκησης όσο και με τα κεντρικά πληροφοριακά συστήματα της διοίκησης, καθότι, όπως αναφέρθηκε και ανωτέρω, η εν λόγω ψηφιακή υπηρεσία δημιουργίας και επεξεργασίας της αίτησης  διατίθεται μέσω της Ενιαίας Ψηφιακής Πύλης της Δημόσιας Διοίκησης (gov.gr).</w:t>
            </w:r>
          </w:p>
        </w:tc>
      </w:tr>
      <w:tr w:rsidR="00FC1357" w:rsidRPr="00C32050" w14:paraId="2ABD6E25" w14:textId="77777777" w:rsidTr="00FC1357">
        <w:trPr>
          <w:trHeight w:val="704"/>
          <w:jc w:val="center"/>
        </w:trPr>
        <w:tc>
          <w:tcPr>
            <w:tcW w:w="709" w:type="dxa"/>
            <w:shd w:val="clear" w:color="auto" w:fill="E6E8E9" w:themeFill="text2" w:themeFillTint="1A"/>
            <w:vAlign w:val="center"/>
          </w:tcPr>
          <w:p w14:paraId="47248BBF" w14:textId="77777777" w:rsidR="00FC1357" w:rsidRPr="00C32050" w:rsidRDefault="00FC1357" w:rsidP="00FC1357">
            <w:pPr>
              <w:jc w:val="center"/>
              <w:rPr>
                <w:rFonts w:asciiTheme="majorHAnsi" w:hAnsiTheme="majorHAnsi" w:cstheme="majorHAnsi"/>
                <w:sz w:val="22"/>
                <w:szCs w:val="22"/>
              </w:rPr>
            </w:pPr>
            <w:r w:rsidRPr="00C32050">
              <w:rPr>
                <w:rFonts w:asciiTheme="majorHAnsi" w:hAnsiTheme="majorHAnsi" w:cstheme="majorHAnsi"/>
                <w:sz w:val="22"/>
                <w:szCs w:val="22"/>
              </w:rPr>
              <w:t>13.</w:t>
            </w:r>
          </w:p>
        </w:tc>
        <w:tc>
          <w:tcPr>
            <w:tcW w:w="8647" w:type="dxa"/>
            <w:gridSpan w:val="2"/>
            <w:shd w:val="clear" w:color="auto" w:fill="E6E8E9" w:themeFill="text2" w:themeFillTint="1A"/>
            <w:vAlign w:val="center"/>
          </w:tcPr>
          <w:p w14:paraId="6011ECFC" w14:textId="77777777" w:rsidR="00FC1357" w:rsidRPr="00C32050" w:rsidRDefault="00FC1357" w:rsidP="00FC1357">
            <w:pPr>
              <w:jc w:val="both"/>
              <w:rPr>
                <w:rFonts w:asciiTheme="majorHAnsi" w:hAnsiTheme="majorHAnsi" w:cstheme="majorHAnsi"/>
                <w:sz w:val="22"/>
                <w:szCs w:val="22"/>
              </w:rPr>
            </w:pPr>
            <w:r w:rsidRPr="00C32050">
              <w:rPr>
                <w:rFonts w:asciiTheme="majorHAnsi" w:hAnsiTheme="majorHAnsi" w:cstheme="majorHAnsi"/>
                <w:sz w:val="22"/>
                <w:szCs w:val="22"/>
              </w:rPr>
              <w:t xml:space="preserve">Έχει προηγηθεί μελέτη βιωσιμότητας του προβλεπόμενου πληροφοριακού συστήματος; ΝΑΙ </w:t>
            </w:r>
            <w:r w:rsidRPr="00C32050">
              <w:rPr>
                <w:rFonts w:asciiTheme="majorHAnsi" w:eastAsia="Wingdings" w:hAnsiTheme="majorHAnsi" w:cstheme="majorHAnsi"/>
                <w:sz w:val="22"/>
                <w:szCs w:val="22"/>
              </w:rPr>
              <w:t></w:t>
            </w:r>
            <w:r w:rsidRPr="00C32050">
              <w:rPr>
                <w:rFonts w:asciiTheme="majorHAnsi" w:hAnsiTheme="majorHAnsi" w:cstheme="majorHAnsi"/>
                <w:sz w:val="22"/>
                <w:szCs w:val="22"/>
              </w:rPr>
              <w:t xml:space="preserve"> ΟΧΙ </w:t>
            </w:r>
            <w:r w:rsidRPr="00C32050">
              <w:rPr>
                <w:rFonts w:asciiTheme="majorHAnsi" w:eastAsia="Wingdings" w:hAnsiTheme="majorHAnsi" w:cstheme="majorHAnsi"/>
                <w:sz w:val="22"/>
                <w:szCs w:val="22"/>
              </w:rPr>
              <w:t></w:t>
            </w:r>
          </w:p>
        </w:tc>
      </w:tr>
      <w:tr w:rsidR="00FC1357" w:rsidRPr="00C32050" w14:paraId="7F7B29AE" w14:textId="77777777" w:rsidTr="00FC1357">
        <w:trPr>
          <w:trHeight w:val="467"/>
          <w:jc w:val="center"/>
        </w:trPr>
        <w:tc>
          <w:tcPr>
            <w:tcW w:w="709" w:type="dxa"/>
            <w:tcBorders>
              <w:top w:val="nil"/>
              <w:left w:val="nil"/>
              <w:bottom w:val="nil"/>
              <w:right w:val="nil"/>
            </w:tcBorders>
            <w:shd w:val="clear" w:color="auto" w:fill="auto"/>
          </w:tcPr>
          <w:p w14:paraId="403738D0" w14:textId="77777777" w:rsidR="00FC1357" w:rsidRPr="00C32050" w:rsidRDefault="00FC1357" w:rsidP="00FC1357">
            <w:pPr>
              <w:rPr>
                <w:rFonts w:asciiTheme="majorHAnsi" w:hAnsiTheme="majorHAnsi" w:cstheme="majorHAnsi"/>
                <w:sz w:val="22"/>
                <w:szCs w:val="22"/>
              </w:rPr>
            </w:pPr>
          </w:p>
        </w:tc>
        <w:tc>
          <w:tcPr>
            <w:tcW w:w="3544" w:type="dxa"/>
            <w:shd w:val="clear" w:color="auto" w:fill="E6E8E9" w:themeFill="text2" w:themeFillTint="1A"/>
            <w:vAlign w:val="center"/>
          </w:tcPr>
          <w:p w14:paraId="218B6652" w14:textId="77777777" w:rsidR="00FC1357" w:rsidRPr="00C32050" w:rsidRDefault="00FC1357" w:rsidP="00FC1357">
            <w:pPr>
              <w:ind w:left="315" w:hanging="315"/>
              <w:rPr>
                <w:rFonts w:asciiTheme="majorHAnsi" w:hAnsiTheme="majorHAnsi" w:cstheme="majorHAnsi"/>
                <w:sz w:val="22"/>
                <w:szCs w:val="22"/>
              </w:rPr>
            </w:pPr>
            <w:r w:rsidRPr="00C32050">
              <w:rPr>
                <w:rFonts w:asciiTheme="majorHAnsi" w:hAnsiTheme="majorHAnsi" w:cstheme="majorHAnsi"/>
                <w:sz w:val="22"/>
                <w:szCs w:val="22"/>
              </w:rPr>
              <w:t>Εξηγήστε:</w:t>
            </w:r>
          </w:p>
        </w:tc>
        <w:tc>
          <w:tcPr>
            <w:tcW w:w="5103" w:type="dxa"/>
            <w:shd w:val="clear" w:color="auto" w:fill="auto"/>
            <w:vAlign w:val="center"/>
          </w:tcPr>
          <w:p w14:paraId="7BE11AB2" w14:textId="77777777" w:rsidR="00FC1357" w:rsidRPr="00C32050" w:rsidRDefault="00554A4D" w:rsidP="00FC1357">
            <w:pPr>
              <w:rPr>
                <w:rFonts w:asciiTheme="majorHAnsi" w:hAnsiTheme="majorHAnsi" w:cstheme="majorHAnsi"/>
                <w:b/>
                <w:sz w:val="22"/>
                <w:szCs w:val="22"/>
              </w:rPr>
            </w:pPr>
            <w:r w:rsidRPr="00C32050">
              <w:rPr>
                <w:rFonts w:asciiTheme="majorHAnsi" w:hAnsiTheme="majorHAnsi" w:cstheme="majorHAnsi"/>
                <w:b/>
                <w:sz w:val="22"/>
                <w:szCs w:val="22"/>
              </w:rPr>
              <w:t>Μ</w:t>
            </w:r>
            <w:r w:rsidR="00801071" w:rsidRPr="00C32050">
              <w:rPr>
                <w:rFonts w:asciiTheme="majorHAnsi" w:hAnsiTheme="majorHAnsi" w:cstheme="majorHAnsi"/>
                <w:b/>
                <w:sz w:val="22"/>
                <w:szCs w:val="22"/>
              </w:rPr>
              <w:t xml:space="preserve">ΕΡΟΣ </w:t>
            </w:r>
            <w:r w:rsidRPr="00C32050">
              <w:rPr>
                <w:rFonts w:asciiTheme="majorHAnsi" w:hAnsiTheme="majorHAnsi" w:cstheme="majorHAnsi"/>
                <w:b/>
                <w:sz w:val="22"/>
                <w:szCs w:val="22"/>
              </w:rPr>
              <w:t>Β’</w:t>
            </w:r>
          </w:p>
          <w:p w14:paraId="05CA26BD" w14:textId="52A179B4" w:rsidR="00554A4D" w:rsidRPr="00C32050" w:rsidRDefault="00554A4D" w:rsidP="00554A4D">
            <w:pPr>
              <w:jc w:val="both"/>
              <w:rPr>
                <w:rFonts w:asciiTheme="majorHAnsi" w:hAnsiTheme="majorHAnsi" w:cstheme="majorHAnsi"/>
                <w:sz w:val="22"/>
                <w:szCs w:val="22"/>
              </w:rPr>
            </w:pPr>
            <w:r w:rsidRPr="00C32050">
              <w:rPr>
                <w:rFonts w:asciiTheme="majorHAnsi" w:hAnsiTheme="majorHAnsi" w:cstheme="majorHAnsi"/>
                <w:sz w:val="22"/>
                <w:szCs w:val="22"/>
              </w:rPr>
              <w:t>Το πληροφοριακό σύστημα αποτελεί επέκταση της ηλεκτρονικής πλατφόρμα</w:t>
            </w:r>
            <w:r w:rsidR="00070821">
              <w:rPr>
                <w:rFonts w:asciiTheme="majorHAnsi" w:hAnsiTheme="majorHAnsi" w:cstheme="majorHAnsi"/>
                <w:sz w:val="22"/>
                <w:szCs w:val="22"/>
              </w:rPr>
              <w:t>ς</w:t>
            </w:r>
            <w:r w:rsidRPr="00C32050">
              <w:rPr>
                <w:rFonts w:asciiTheme="majorHAnsi" w:hAnsiTheme="majorHAnsi" w:cstheme="majorHAnsi"/>
                <w:sz w:val="22"/>
                <w:szCs w:val="22"/>
              </w:rPr>
              <w:t xml:space="preserve"> για τη χορήγηση βεβαίωσης ευάλωτου οφειλέτη στο πλαίσιο του ν. 4738/2020 (Α’ 207).</w:t>
            </w:r>
          </w:p>
          <w:p w14:paraId="373CCEBE" w14:textId="77777777" w:rsidR="00801071" w:rsidRPr="00C32050" w:rsidRDefault="00801071" w:rsidP="00554A4D">
            <w:pPr>
              <w:jc w:val="both"/>
              <w:rPr>
                <w:rFonts w:asciiTheme="majorHAnsi" w:hAnsiTheme="majorHAnsi" w:cstheme="majorHAnsi"/>
                <w:sz w:val="22"/>
                <w:szCs w:val="22"/>
              </w:rPr>
            </w:pPr>
          </w:p>
          <w:p w14:paraId="32D41DB3" w14:textId="77777777" w:rsidR="00801071" w:rsidRPr="00C32050" w:rsidRDefault="00801071" w:rsidP="00554A4D">
            <w:pPr>
              <w:jc w:val="both"/>
              <w:rPr>
                <w:rFonts w:asciiTheme="majorHAnsi" w:hAnsiTheme="majorHAnsi" w:cstheme="majorHAnsi"/>
                <w:b/>
                <w:sz w:val="22"/>
                <w:szCs w:val="22"/>
              </w:rPr>
            </w:pPr>
            <w:r w:rsidRPr="00C32050">
              <w:rPr>
                <w:rFonts w:asciiTheme="majorHAnsi" w:hAnsiTheme="majorHAnsi" w:cstheme="majorHAnsi"/>
                <w:b/>
                <w:sz w:val="22"/>
                <w:szCs w:val="22"/>
              </w:rPr>
              <w:t xml:space="preserve">ΜΕΡΟΣ Δ’ </w:t>
            </w:r>
          </w:p>
          <w:p w14:paraId="0E842B3B" w14:textId="77777777" w:rsidR="00801071" w:rsidRPr="00C32050" w:rsidRDefault="00801071" w:rsidP="00801071">
            <w:pPr>
              <w:jc w:val="both"/>
              <w:rPr>
                <w:rFonts w:asciiTheme="majorHAnsi" w:hAnsiTheme="majorHAnsi" w:cstheme="majorHAnsi"/>
                <w:sz w:val="22"/>
                <w:szCs w:val="22"/>
              </w:rPr>
            </w:pPr>
            <w:r w:rsidRPr="00C32050">
              <w:rPr>
                <w:rFonts w:asciiTheme="majorHAnsi" w:hAnsiTheme="majorHAnsi" w:cstheme="majorHAnsi"/>
                <w:sz w:val="22"/>
                <w:szCs w:val="22"/>
              </w:rPr>
              <w:t>Η εφαρμογή εκκαθάρισης του ΕΝ.Φ.Ι.Α. είναι υφιστάμενη εφαρμογή στο υφιστάμενο πληροφοριακό σύστημα ΟΠΣ Περιουσιολόγιο της Α.Α.Δ.Ε..</w:t>
            </w:r>
          </w:p>
        </w:tc>
      </w:tr>
    </w:tbl>
    <w:p w14:paraId="32FB01B5" w14:textId="77777777" w:rsidR="00FC1357" w:rsidRPr="00C32050" w:rsidRDefault="00FC1357">
      <w:pPr>
        <w:rPr>
          <w:rFonts w:asciiTheme="majorHAnsi" w:hAnsiTheme="majorHAnsi" w:cstheme="majorHAnsi"/>
          <w:sz w:val="22"/>
          <w:szCs w:val="22"/>
        </w:rPr>
      </w:pPr>
    </w:p>
    <w:p w14:paraId="627D3C37" w14:textId="77777777" w:rsidR="00BB79DA" w:rsidRPr="00C32050" w:rsidRDefault="00BB79DA">
      <w:pPr>
        <w:ind w:left="567" w:hanging="567"/>
        <w:rPr>
          <w:rFonts w:asciiTheme="majorHAnsi" w:hAnsiTheme="majorHAnsi" w:cstheme="majorHAnsi"/>
          <w:sz w:val="22"/>
          <w:szCs w:val="22"/>
        </w:rPr>
        <w:sectPr w:rsidR="00BB79DA" w:rsidRPr="00C32050" w:rsidSect="00FC1357">
          <w:headerReference w:type="default" r:id="rId38"/>
          <w:pgSz w:w="11906" w:h="16838"/>
          <w:pgMar w:top="1247" w:right="1134" w:bottom="1247" w:left="1418" w:header="709" w:footer="709" w:gutter="0"/>
          <w:cols w:space="720"/>
          <w:formProt w:val="0"/>
          <w:docGrid w:linePitch="360"/>
        </w:sectPr>
      </w:pPr>
    </w:p>
    <w:tbl>
      <w:tblPr>
        <w:tblStyle w:val="afffff9"/>
        <w:tblW w:w="9377" w:type="dxa"/>
        <w:jc w:val="center"/>
        <w:tblLook w:val="04A0" w:firstRow="1" w:lastRow="0" w:firstColumn="1" w:lastColumn="0" w:noHBand="0" w:noVBand="1"/>
      </w:tblPr>
      <w:tblGrid>
        <w:gridCol w:w="1440"/>
        <w:gridCol w:w="830"/>
        <w:gridCol w:w="7107"/>
      </w:tblGrid>
      <w:tr w:rsidR="0098002B" w:rsidRPr="00C32050" w14:paraId="24A06546" w14:textId="77777777" w:rsidTr="00C32050">
        <w:trPr>
          <w:trHeight w:val="407"/>
          <w:jc w:val="center"/>
        </w:trPr>
        <w:tc>
          <w:tcPr>
            <w:tcW w:w="1440" w:type="dxa"/>
            <w:tcBorders>
              <w:top w:val="nil"/>
              <w:left w:val="nil"/>
              <w:bottom w:val="nil"/>
              <w:right w:val="nil"/>
            </w:tcBorders>
            <w:shd w:val="clear" w:color="auto" w:fill="auto"/>
          </w:tcPr>
          <w:p w14:paraId="797C0469" w14:textId="77777777" w:rsidR="0098002B" w:rsidRPr="00C32050" w:rsidRDefault="0098002B">
            <w:pPr>
              <w:ind w:left="567" w:hanging="567"/>
              <w:rPr>
                <w:rFonts w:asciiTheme="majorHAnsi" w:hAnsiTheme="majorHAnsi" w:cstheme="majorHAnsi"/>
                <w:b/>
                <w:smallCaps/>
                <w:color w:val="4D595B" w:themeColor="accent5" w:themeShade="BF"/>
                <w:sz w:val="22"/>
                <w:szCs w:val="22"/>
                <w:u w:val="single"/>
              </w:rPr>
            </w:pPr>
          </w:p>
        </w:tc>
        <w:tc>
          <w:tcPr>
            <w:tcW w:w="7937" w:type="dxa"/>
            <w:gridSpan w:val="2"/>
            <w:shd w:val="clear" w:color="auto" w:fill="C3C7CA" w:themeFill="text2" w:themeFillTint="40"/>
            <w:vAlign w:val="center"/>
          </w:tcPr>
          <w:p w14:paraId="25C228B5" w14:textId="77777777" w:rsidR="0098002B" w:rsidRPr="00C32050" w:rsidRDefault="00867551">
            <w:pPr>
              <w:jc w:val="center"/>
              <w:rPr>
                <w:rFonts w:asciiTheme="majorHAnsi" w:hAnsiTheme="majorHAnsi" w:cstheme="majorHAnsi"/>
                <w:sz w:val="22"/>
                <w:szCs w:val="22"/>
              </w:rPr>
            </w:pPr>
            <w:r w:rsidRPr="00C32050">
              <w:rPr>
                <w:rFonts w:asciiTheme="majorHAnsi" w:hAnsiTheme="majorHAnsi" w:cstheme="majorHAnsi"/>
                <w:sz w:val="22"/>
                <w:szCs w:val="22"/>
              </w:rPr>
              <w:t>Κατ’ άρθρο ανάλυση αξιολογούμενης ρύθμισης</w:t>
            </w:r>
          </w:p>
        </w:tc>
      </w:tr>
      <w:tr w:rsidR="0098002B" w:rsidRPr="00C32050" w14:paraId="042816ED" w14:textId="77777777" w:rsidTr="00C32050">
        <w:trPr>
          <w:trHeight w:val="345"/>
          <w:jc w:val="center"/>
        </w:trPr>
        <w:tc>
          <w:tcPr>
            <w:tcW w:w="1440" w:type="dxa"/>
            <w:shd w:val="clear" w:color="auto" w:fill="E6E8E9" w:themeFill="text2" w:themeFillTint="1A"/>
            <w:vAlign w:val="center"/>
          </w:tcPr>
          <w:p w14:paraId="3859E6C7"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t>14.</w:t>
            </w:r>
          </w:p>
        </w:tc>
        <w:tc>
          <w:tcPr>
            <w:tcW w:w="7937" w:type="dxa"/>
            <w:gridSpan w:val="2"/>
            <w:shd w:val="clear" w:color="auto" w:fill="E6E8E9" w:themeFill="text2" w:themeFillTint="1A"/>
            <w:vAlign w:val="center"/>
          </w:tcPr>
          <w:p w14:paraId="6BF72A8B" w14:textId="77777777" w:rsidR="0098002B" w:rsidRPr="00C32050" w:rsidRDefault="008F56E1">
            <w:pPr>
              <w:jc w:val="both"/>
              <w:rPr>
                <w:rFonts w:asciiTheme="majorHAnsi" w:hAnsiTheme="majorHAnsi" w:cstheme="majorHAnsi"/>
                <w:sz w:val="22"/>
                <w:szCs w:val="22"/>
              </w:rPr>
            </w:pPr>
            <w:r w:rsidRPr="00C32050">
              <w:rPr>
                <w:rFonts w:asciiTheme="majorHAnsi" w:hAnsiTheme="majorHAnsi" w:cstheme="majorHAnsi"/>
                <w:sz w:val="22"/>
                <w:szCs w:val="22"/>
              </w:rPr>
              <w:t>Σύνοψη στόχων κάθε άρθρου</w:t>
            </w:r>
          </w:p>
        </w:tc>
      </w:tr>
      <w:tr w:rsidR="0098002B" w:rsidRPr="00C32050" w14:paraId="388C026C" w14:textId="77777777" w:rsidTr="00C32050">
        <w:trPr>
          <w:trHeight w:val="143"/>
          <w:jc w:val="center"/>
        </w:trPr>
        <w:tc>
          <w:tcPr>
            <w:tcW w:w="1440" w:type="dxa"/>
            <w:tcBorders>
              <w:top w:val="nil"/>
              <w:left w:val="nil"/>
              <w:bottom w:val="nil"/>
              <w:right w:val="nil"/>
            </w:tcBorders>
            <w:shd w:val="clear" w:color="auto" w:fill="auto"/>
          </w:tcPr>
          <w:p w14:paraId="11044277" w14:textId="77777777" w:rsidR="0098002B" w:rsidRPr="00C32050" w:rsidRDefault="0098002B">
            <w:pPr>
              <w:rPr>
                <w:rFonts w:asciiTheme="majorHAnsi" w:hAnsiTheme="majorHAnsi" w:cstheme="majorHAnsi"/>
                <w:sz w:val="22"/>
                <w:szCs w:val="22"/>
              </w:rPr>
            </w:pPr>
          </w:p>
        </w:tc>
        <w:tc>
          <w:tcPr>
            <w:tcW w:w="830" w:type="dxa"/>
            <w:shd w:val="clear" w:color="auto" w:fill="E6E8E9" w:themeFill="text2" w:themeFillTint="1A"/>
          </w:tcPr>
          <w:p w14:paraId="6B7683D4" w14:textId="77777777" w:rsidR="0098002B" w:rsidRPr="00C32050" w:rsidRDefault="008F56E1">
            <w:pPr>
              <w:jc w:val="center"/>
              <w:rPr>
                <w:rFonts w:asciiTheme="majorHAnsi" w:hAnsiTheme="majorHAnsi" w:cstheme="majorHAnsi"/>
                <w:bCs/>
                <w:i/>
                <w:sz w:val="22"/>
                <w:szCs w:val="22"/>
              </w:rPr>
            </w:pPr>
            <w:r w:rsidRPr="00C32050">
              <w:rPr>
                <w:rFonts w:asciiTheme="majorHAnsi" w:hAnsiTheme="majorHAnsi" w:cstheme="majorHAnsi"/>
                <w:bCs/>
                <w:i/>
                <w:sz w:val="22"/>
                <w:szCs w:val="22"/>
              </w:rPr>
              <w:t>Άρθρο</w:t>
            </w:r>
          </w:p>
        </w:tc>
        <w:tc>
          <w:tcPr>
            <w:tcW w:w="7107" w:type="dxa"/>
            <w:shd w:val="clear" w:color="auto" w:fill="E6E8E9" w:themeFill="text2" w:themeFillTint="1A"/>
          </w:tcPr>
          <w:p w14:paraId="3CAC497D" w14:textId="77777777" w:rsidR="0098002B" w:rsidRPr="00C32050" w:rsidRDefault="008F56E1">
            <w:pPr>
              <w:jc w:val="center"/>
              <w:rPr>
                <w:rFonts w:asciiTheme="majorHAnsi" w:hAnsiTheme="majorHAnsi" w:cstheme="majorHAnsi"/>
                <w:bCs/>
                <w:i/>
                <w:sz w:val="22"/>
                <w:szCs w:val="22"/>
              </w:rPr>
            </w:pPr>
            <w:r w:rsidRPr="00C32050">
              <w:rPr>
                <w:rFonts w:asciiTheme="majorHAnsi" w:hAnsiTheme="majorHAnsi" w:cstheme="majorHAnsi"/>
                <w:bCs/>
                <w:i/>
                <w:sz w:val="22"/>
                <w:szCs w:val="22"/>
              </w:rPr>
              <w:t>Στόχος</w:t>
            </w:r>
          </w:p>
        </w:tc>
      </w:tr>
      <w:tr w:rsidR="0098002B" w:rsidRPr="00C32050" w14:paraId="2026B647" w14:textId="77777777" w:rsidTr="00C32050">
        <w:trPr>
          <w:trHeight w:val="143"/>
          <w:jc w:val="center"/>
        </w:trPr>
        <w:tc>
          <w:tcPr>
            <w:tcW w:w="1440" w:type="dxa"/>
            <w:tcBorders>
              <w:top w:val="nil"/>
              <w:left w:val="nil"/>
              <w:bottom w:val="nil"/>
              <w:right w:val="nil"/>
            </w:tcBorders>
            <w:shd w:val="clear" w:color="auto" w:fill="auto"/>
          </w:tcPr>
          <w:p w14:paraId="557CD57A" w14:textId="77777777" w:rsidR="0098002B" w:rsidRPr="00C32050" w:rsidRDefault="0098002B" w:rsidP="007A6B21">
            <w:pPr>
              <w:rPr>
                <w:rFonts w:asciiTheme="majorHAnsi" w:hAnsiTheme="majorHAnsi" w:cstheme="majorHAnsi"/>
                <w:sz w:val="22"/>
                <w:szCs w:val="22"/>
              </w:rPr>
            </w:pPr>
          </w:p>
        </w:tc>
        <w:tc>
          <w:tcPr>
            <w:tcW w:w="830" w:type="dxa"/>
            <w:shd w:val="clear" w:color="auto" w:fill="auto"/>
          </w:tcPr>
          <w:p w14:paraId="3116900C" w14:textId="77777777" w:rsidR="0098002B" w:rsidRPr="00C32050" w:rsidRDefault="0098002B" w:rsidP="007A6B21">
            <w:pPr>
              <w:pStyle w:val="aff"/>
              <w:numPr>
                <w:ilvl w:val="0"/>
                <w:numId w:val="4"/>
              </w:numPr>
              <w:jc w:val="right"/>
              <w:rPr>
                <w:rFonts w:asciiTheme="majorHAnsi" w:hAnsiTheme="majorHAnsi" w:cstheme="majorHAnsi"/>
                <w:b/>
                <w:bCs/>
                <w:sz w:val="22"/>
                <w:szCs w:val="22"/>
              </w:rPr>
            </w:pPr>
          </w:p>
        </w:tc>
        <w:tc>
          <w:tcPr>
            <w:tcW w:w="7107" w:type="dxa"/>
            <w:shd w:val="clear" w:color="auto" w:fill="auto"/>
          </w:tcPr>
          <w:p w14:paraId="3F3CF242" w14:textId="613D6DD5" w:rsidR="00637472" w:rsidRPr="00C32050" w:rsidRDefault="008F7DD4" w:rsidP="007A6B21">
            <w:pPr>
              <w:jc w:val="both"/>
              <w:rPr>
                <w:rFonts w:asciiTheme="majorHAnsi" w:hAnsiTheme="majorHAnsi" w:cstheme="majorHAnsi"/>
                <w:sz w:val="22"/>
                <w:szCs w:val="22"/>
              </w:rPr>
            </w:pPr>
            <w:r w:rsidRPr="00C32050">
              <w:rPr>
                <w:rFonts w:asciiTheme="majorHAnsi" w:hAnsiTheme="majorHAnsi" w:cstheme="majorHAnsi"/>
                <w:sz w:val="22"/>
                <w:szCs w:val="22"/>
              </w:rPr>
              <w:t>Ο σκοπός του παρόντος νόμου συνίσταται στον εκσυγχρονισμό του πλαισίου οργάνωσης και λειτουργίας της Επιτροπής Κεφαλαιαγοράς, μέσω στοχευμένων παρεμβάσεων στην τομεακή νομοθεσία που αφορά στη λειτουργία της Επιτροπής Κεφαλαιαγοράς, ώστε να βελτιωθ</w:t>
            </w:r>
            <w:r w:rsidR="00070821">
              <w:rPr>
                <w:rFonts w:asciiTheme="majorHAnsi" w:hAnsiTheme="majorHAnsi" w:cstheme="majorHAnsi"/>
                <w:sz w:val="22"/>
                <w:szCs w:val="22"/>
              </w:rPr>
              <w:t>ούν</w:t>
            </w:r>
            <w:r w:rsidRPr="00C32050">
              <w:rPr>
                <w:rFonts w:asciiTheme="majorHAnsi" w:hAnsiTheme="majorHAnsi" w:cstheme="majorHAnsi"/>
                <w:sz w:val="22"/>
                <w:szCs w:val="22"/>
              </w:rPr>
              <w:t xml:space="preserve"> η αποτελεσματικότητα, η διαφάνεια και η ασφάλεια δικαίου.</w:t>
            </w:r>
          </w:p>
        </w:tc>
      </w:tr>
      <w:tr w:rsidR="0098002B" w:rsidRPr="00C32050" w14:paraId="674AC58A" w14:textId="77777777" w:rsidTr="00C32050">
        <w:trPr>
          <w:trHeight w:val="143"/>
          <w:jc w:val="center"/>
        </w:trPr>
        <w:tc>
          <w:tcPr>
            <w:tcW w:w="1440" w:type="dxa"/>
            <w:tcBorders>
              <w:top w:val="nil"/>
              <w:left w:val="nil"/>
              <w:bottom w:val="nil"/>
              <w:right w:val="nil"/>
            </w:tcBorders>
            <w:shd w:val="clear" w:color="auto" w:fill="auto"/>
          </w:tcPr>
          <w:p w14:paraId="082B95A4" w14:textId="77777777" w:rsidR="0098002B" w:rsidRPr="00C32050" w:rsidRDefault="0098002B" w:rsidP="007A6B21">
            <w:pPr>
              <w:rPr>
                <w:rFonts w:asciiTheme="majorHAnsi" w:hAnsiTheme="majorHAnsi" w:cstheme="majorHAnsi"/>
                <w:sz w:val="22"/>
                <w:szCs w:val="22"/>
              </w:rPr>
            </w:pPr>
          </w:p>
        </w:tc>
        <w:tc>
          <w:tcPr>
            <w:tcW w:w="830" w:type="dxa"/>
            <w:shd w:val="clear" w:color="auto" w:fill="auto"/>
          </w:tcPr>
          <w:p w14:paraId="0B1871DF" w14:textId="77777777" w:rsidR="0098002B" w:rsidRPr="00C32050" w:rsidRDefault="0098002B" w:rsidP="007A6B21">
            <w:pPr>
              <w:pStyle w:val="aff"/>
              <w:numPr>
                <w:ilvl w:val="0"/>
                <w:numId w:val="4"/>
              </w:numPr>
              <w:jc w:val="right"/>
              <w:rPr>
                <w:rFonts w:asciiTheme="majorHAnsi" w:hAnsiTheme="majorHAnsi" w:cstheme="majorHAnsi"/>
                <w:b/>
                <w:bCs/>
                <w:sz w:val="22"/>
                <w:szCs w:val="22"/>
              </w:rPr>
            </w:pPr>
          </w:p>
        </w:tc>
        <w:tc>
          <w:tcPr>
            <w:tcW w:w="7107" w:type="dxa"/>
            <w:shd w:val="clear" w:color="auto" w:fill="auto"/>
          </w:tcPr>
          <w:p w14:paraId="43D541D1" w14:textId="28D6B326" w:rsidR="008F7DD4" w:rsidRPr="00C32050" w:rsidRDefault="008F7DD4" w:rsidP="007A6B21">
            <w:pPr>
              <w:jc w:val="both"/>
              <w:rPr>
                <w:rFonts w:asciiTheme="majorHAnsi" w:hAnsiTheme="majorHAnsi" w:cstheme="majorHAnsi"/>
                <w:sz w:val="22"/>
                <w:szCs w:val="22"/>
              </w:rPr>
            </w:pPr>
            <w:r w:rsidRPr="00C32050">
              <w:rPr>
                <w:rFonts w:asciiTheme="majorHAnsi" w:hAnsiTheme="majorHAnsi" w:cstheme="majorHAnsi"/>
                <w:sz w:val="22"/>
                <w:szCs w:val="22"/>
              </w:rPr>
              <w:t xml:space="preserve">Το αντικείμενο του παρόντος νόμου συνίσταται στην ενίσχυση των αρμοδιοτήτων της Επιτροπής Κεφαλαιαγοράς και του Διοικητικού της Συμβουλίου, στον εκσυγχρονισμό του περιεχομένου του Οργανισμού και του Κανονισμού Εσωτερικής Λειτουργίας της Επιτροπής Κεφαλαιαγοράς, στην εισαγωγή νέας Διεύθυνσης Αξιολογήσεων εντός της Επιτροπής Κεφαλαιαγοράς, και στην καθιέρωση </w:t>
            </w:r>
            <w:r w:rsidR="00301A26" w:rsidRPr="00C32050">
              <w:rPr>
                <w:rFonts w:asciiTheme="majorHAnsi" w:hAnsiTheme="majorHAnsi" w:cstheme="majorHAnsi"/>
                <w:sz w:val="22"/>
                <w:szCs w:val="22"/>
              </w:rPr>
              <w:t xml:space="preserve">προθεσμίας </w:t>
            </w:r>
            <w:r w:rsidRPr="00C32050">
              <w:rPr>
                <w:rFonts w:asciiTheme="majorHAnsi" w:hAnsiTheme="majorHAnsi" w:cstheme="majorHAnsi"/>
                <w:sz w:val="22"/>
                <w:szCs w:val="22"/>
              </w:rPr>
              <w:t xml:space="preserve">ειδικής παραγραφής </w:t>
            </w:r>
            <w:r w:rsidR="00301A26" w:rsidRPr="00C32050">
              <w:rPr>
                <w:rFonts w:asciiTheme="majorHAnsi" w:hAnsiTheme="majorHAnsi" w:cstheme="majorHAnsi"/>
                <w:sz w:val="22"/>
                <w:szCs w:val="22"/>
              </w:rPr>
              <w:t>του δικαιώματος της Επιτροπής Κεφαλαιαγοράς για την  επιβολή κυρώσεων</w:t>
            </w:r>
            <w:r w:rsidR="003745CA" w:rsidRPr="00C32050">
              <w:rPr>
                <w:rFonts w:asciiTheme="majorHAnsi" w:hAnsiTheme="majorHAnsi" w:cstheme="majorHAnsi"/>
                <w:sz w:val="22"/>
                <w:szCs w:val="22"/>
              </w:rPr>
              <w:t>,</w:t>
            </w:r>
            <w:r w:rsidR="00301A26" w:rsidRPr="00C32050">
              <w:rPr>
                <w:rFonts w:asciiTheme="majorHAnsi" w:hAnsiTheme="majorHAnsi" w:cstheme="majorHAnsi"/>
                <w:sz w:val="22"/>
                <w:szCs w:val="22"/>
              </w:rPr>
              <w:t xml:space="preserve"> </w:t>
            </w:r>
            <w:r w:rsidRPr="00C32050">
              <w:rPr>
                <w:rFonts w:asciiTheme="majorHAnsi" w:hAnsiTheme="majorHAnsi" w:cstheme="majorHAnsi"/>
                <w:sz w:val="22"/>
                <w:szCs w:val="22"/>
              </w:rPr>
              <w:t xml:space="preserve"> ώστε να βελτιωθ</w:t>
            </w:r>
            <w:r w:rsidR="00070821">
              <w:rPr>
                <w:rFonts w:asciiTheme="majorHAnsi" w:hAnsiTheme="majorHAnsi" w:cstheme="majorHAnsi"/>
                <w:sz w:val="22"/>
                <w:szCs w:val="22"/>
              </w:rPr>
              <w:t>ούν</w:t>
            </w:r>
            <w:r w:rsidRPr="00C32050">
              <w:rPr>
                <w:rFonts w:asciiTheme="majorHAnsi" w:hAnsiTheme="majorHAnsi" w:cstheme="majorHAnsi"/>
                <w:sz w:val="22"/>
                <w:szCs w:val="22"/>
              </w:rPr>
              <w:t xml:space="preserve"> η εσωτερική λειτουργία και η εποπτεία που ασκεί η Επιτροπή Κεφαλαιαγοράς.</w:t>
            </w:r>
          </w:p>
        </w:tc>
      </w:tr>
      <w:tr w:rsidR="000B12BF" w:rsidRPr="00C32050" w14:paraId="48A4E5D9" w14:textId="77777777" w:rsidTr="00C32050">
        <w:trPr>
          <w:trHeight w:val="143"/>
          <w:jc w:val="center"/>
        </w:trPr>
        <w:tc>
          <w:tcPr>
            <w:tcW w:w="1440" w:type="dxa"/>
            <w:tcBorders>
              <w:top w:val="nil"/>
              <w:left w:val="nil"/>
              <w:bottom w:val="nil"/>
              <w:right w:val="nil"/>
            </w:tcBorders>
            <w:shd w:val="clear" w:color="auto" w:fill="auto"/>
          </w:tcPr>
          <w:p w14:paraId="3A893E70" w14:textId="77777777" w:rsidR="000B12BF" w:rsidRPr="00C32050" w:rsidRDefault="000B12BF" w:rsidP="007A6B21">
            <w:pPr>
              <w:rPr>
                <w:rFonts w:asciiTheme="majorHAnsi" w:hAnsiTheme="majorHAnsi" w:cstheme="majorHAnsi"/>
                <w:sz w:val="22"/>
                <w:szCs w:val="22"/>
              </w:rPr>
            </w:pPr>
          </w:p>
        </w:tc>
        <w:tc>
          <w:tcPr>
            <w:tcW w:w="830" w:type="dxa"/>
            <w:shd w:val="clear" w:color="auto" w:fill="auto"/>
          </w:tcPr>
          <w:p w14:paraId="3E2D1977" w14:textId="77777777" w:rsidR="000B12BF" w:rsidRPr="00C32050" w:rsidRDefault="000B12BF" w:rsidP="007A6B21">
            <w:pPr>
              <w:pStyle w:val="aff"/>
              <w:numPr>
                <w:ilvl w:val="0"/>
                <w:numId w:val="4"/>
              </w:numPr>
              <w:jc w:val="right"/>
              <w:rPr>
                <w:rFonts w:asciiTheme="majorHAnsi" w:hAnsiTheme="majorHAnsi" w:cstheme="majorHAnsi"/>
                <w:b/>
                <w:bCs/>
                <w:sz w:val="22"/>
                <w:szCs w:val="22"/>
              </w:rPr>
            </w:pPr>
          </w:p>
        </w:tc>
        <w:tc>
          <w:tcPr>
            <w:tcW w:w="7107" w:type="dxa"/>
            <w:shd w:val="clear" w:color="auto" w:fill="auto"/>
          </w:tcPr>
          <w:p w14:paraId="6336CEB5" w14:textId="3D365C3D" w:rsidR="008F7DD4" w:rsidRPr="00C32050" w:rsidRDefault="008F7DD4" w:rsidP="007A6B21">
            <w:pPr>
              <w:jc w:val="both"/>
              <w:rPr>
                <w:rFonts w:asciiTheme="majorHAnsi" w:hAnsiTheme="majorHAnsi" w:cstheme="majorHAnsi"/>
                <w:sz w:val="22"/>
                <w:szCs w:val="22"/>
              </w:rPr>
            </w:pPr>
            <w:r w:rsidRPr="00C32050">
              <w:rPr>
                <w:rFonts w:asciiTheme="majorHAnsi" w:hAnsiTheme="majorHAnsi" w:cstheme="majorHAnsi"/>
                <w:sz w:val="22"/>
                <w:szCs w:val="22"/>
              </w:rPr>
              <w:t>Στο εν λόγω άρθρο αντικαθίσταται η περί</w:t>
            </w:r>
            <w:r w:rsidR="002A01A3" w:rsidRPr="00C32050">
              <w:rPr>
                <w:rFonts w:asciiTheme="majorHAnsi" w:hAnsiTheme="majorHAnsi" w:cstheme="majorHAnsi"/>
                <w:sz w:val="22"/>
                <w:szCs w:val="22"/>
              </w:rPr>
              <w:t>.</w:t>
            </w:r>
            <w:r w:rsidRPr="00C32050">
              <w:rPr>
                <w:rFonts w:asciiTheme="majorHAnsi" w:hAnsiTheme="majorHAnsi" w:cstheme="majorHAnsi"/>
                <w:sz w:val="22"/>
                <w:szCs w:val="22"/>
              </w:rPr>
              <w:t xml:space="preserve"> ε΄ της παρ. 1 του άρθρου 78 του ν.</w:t>
            </w:r>
            <w:r w:rsidR="002A01A3" w:rsidRPr="00C32050">
              <w:rPr>
                <w:rFonts w:asciiTheme="majorHAnsi" w:hAnsiTheme="majorHAnsi" w:cstheme="majorHAnsi"/>
                <w:sz w:val="22"/>
                <w:szCs w:val="22"/>
              </w:rPr>
              <w:t xml:space="preserve"> </w:t>
            </w:r>
            <w:r w:rsidRPr="00C32050">
              <w:rPr>
                <w:rFonts w:asciiTheme="majorHAnsi" w:hAnsiTheme="majorHAnsi" w:cstheme="majorHAnsi"/>
                <w:sz w:val="22"/>
                <w:szCs w:val="22"/>
              </w:rPr>
              <w:t>1969/</w:t>
            </w:r>
            <w:r w:rsidR="002A01A3" w:rsidRPr="00C32050">
              <w:rPr>
                <w:rFonts w:asciiTheme="majorHAnsi" w:hAnsiTheme="majorHAnsi" w:cstheme="majorHAnsi"/>
                <w:sz w:val="22"/>
                <w:szCs w:val="22"/>
              </w:rPr>
              <w:t>19</w:t>
            </w:r>
            <w:r w:rsidRPr="00C32050">
              <w:rPr>
                <w:rFonts w:asciiTheme="majorHAnsi" w:hAnsiTheme="majorHAnsi" w:cstheme="majorHAnsi"/>
                <w:sz w:val="22"/>
                <w:szCs w:val="22"/>
              </w:rPr>
              <w:t xml:space="preserve">91 </w:t>
            </w:r>
            <w:r w:rsidR="002A01A3" w:rsidRPr="00C32050">
              <w:rPr>
                <w:rFonts w:asciiTheme="majorHAnsi" w:hAnsiTheme="majorHAnsi" w:cstheme="majorHAnsi"/>
                <w:sz w:val="22"/>
                <w:szCs w:val="22"/>
              </w:rPr>
              <w:t xml:space="preserve">(Α΄ </w:t>
            </w:r>
            <w:r w:rsidR="005154A0" w:rsidRPr="00C32050">
              <w:rPr>
                <w:rFonts w:asciiTheme="majorHAnsi" w:hAnsiTheme="majorHAnsi" w:cstheme="majorHAnsi"/>
                <w:sz w:val="22"/>
                <w:szCs w:val="22"/>
              </w:rPr>
              <w:t>167</w:t>
            </w:r>
            <w:r w:rsidR="002A01A3" w:rsidRPr="00C32050">
              <w:rPr>
                <w:rFonts w:asciiTheme="majorHAnsi" w:hAnsiTheme="majorHAnsi" w:cstheme="majorHAnsi"/>
                <w:sz w:val="22"/>
                <w:szCs w:val="22"/>
              </w:rPr>
              <w:t xml:space="preserve">) </w:t>
            </w:r>
            <w:r w:rsidRPr="00C32050">
              <w:rPr>
                <w:rFonts w:asciiTheme="majorHAnsi" w:hAnsiTheme="majorHAnsi" w:cstheme="majorHAnsi"/>
                <w:sz w:val="22"/>
                <w:szCs w:val="22"/>
              </w:rPr>
              <w:t>και ορίζονται οι αρμοδιότητες της Επιτροπής Κεφαλαιαγοράς</w:t>
            </w:r>
            <w:r w:rsidR="002A01A3" w:rsidRPr="00C32050">
              <w:rPr>
                <w:rFonts w:asciiTheme="majorHAnsi" w:hAnsiTheme="majorHAnsi" w:cstheme="majorHAnsi"/>
                <w:sz w:val="22"/>
                <w:szCs w:val="22"/>
              </w:rPr>
              <w:t>,</w:t>
            </w:r>
            <w:r w:rsidRPr="00C32050">
              <w:rPr>
                <w:rFonts w:asciiTheme="majorHAnsi" w:hAnsiTheme="majorHAnsi" w:cstheme="majorHAnsi"/>
                <w:sz w:val="22"/>
                <w:szCs w:val="22"/>
              </w:rPr>
              <w:t xml:space="preserve"> σχετικά με την επιβολή κυρώσεων, πειθαρχικών ποινών και συστάσεων, καθώς και τη μη επιβολή κυρώσεων</w:t>
            </w:r>
            <w:r w:rsidR="000C3E45" w:rsidRPr="00C32050">
              <w:rPr>
                <w:rFonts w:asciiTheme="majorHAnsi" w:hAnsiTheme="majorHAnsi" w:cstheme="majorHAnsi"/>
                <w:sz w:val="22"/>
                <w:szCs w:val="22"/>
              </w:rPr>
              <w:t xml:space="preserve"> για παραβάσεις τυπικού ή διαδικαστικού χαρακτήρα</w:t>
            </w:r>
            <w:r w:rsidRPr="00C32050">
              <w:rPr>
                <w:rFonts w:asciiTheme="majorHAnsi" w:hAnsiTheme="majorHAnsi" w:cstheme="majorHAnsi"/>
                <w:sz w:val="22"/>
                <w:szCs w:val="22"/>
              </w:rPr>
              <w:t>, κατά την κρίση της, σε περιπτώσεις που διαπιστώνεται συμμόρφωση.</w:t>
            </w:r>
          </w:p>
        </w:tc>
      </w:tr>
      <w:tr w:rsidR="0098002B" w:rsidRPr="00C32050" w14:paraId="6E078E1F" w14:textId="77777777" w:rsidTr="00C32050">
        <w:trPr>
          <w:trHeight w:val="143"/>
          <w:jc w:val="center"/>
        </w:trPr>
        <w:tc>
          <w:tcPr>
            <w:tcW w:w="1440" w:type="dxa"/>
            <w:tcBorders>
              <w:top w:val="nil"/>
              <w:left w:val="nil"/>
              <w:bottom w:val="nil"/>
              <w:right w:val="nil"/>
            </w:tcBorders>
            <w:shd w:val="clear" w:color="auto" w:fill="auto"/>
          </w:tcPr>
          <w:p w14:paraId="7912857A" w14:textId="77777777" w:rsidR="0098002B" w:rsidRPr="00C32050" w:rsidRDefault="0098002B" w:rsidP="007A6B21">
            <w:pPr>
              <w:rPr>
                <w:rFonts w:asciiTheme="majorHAnsi" w:hAnsiTheme="majorHAnsi" w:cstheme="majorHAnsi"/>
                <w:sz w:val="22"/>
                <w:szCs w:val="22"/>
              </w:rPr>
            </w:pPr>
          </w:p>
        </w:tc>
        <w:tc>
          <w:tcPr>
            <w:tcW w:w="830" w:type="dxa"/>
            <w:shd w:val="clear" w:color="auto" w:fill="auto"/>
          </w:tcPr>
          <w:p w14:paraId="56979CBE" w14:textId="77777777" w:rsidR="0098002B" w:rsidRPr="00C32050" w:rsidRDefault="0098002B" w:rsidP="007A6B21">
            <w:pPr>
              <w:pStyle w:val="aff"/>
              <w:numPr>
                <w:ilvl w:val="0"/>
                <w:numId w:val="4"/>
              </w:numPr>
              <w:jc w:val="right"/>
              <w:rPr>
                <w:rFonts w:asciiTheme="majorHAnsi" w:hAnsiTheme="majorHAnsi" w:cstheme="majorHAnsi"/>
                <w:b/>
                <w:bCs/>
                <w:sz w:val="22"/>
                <w:szCs w:val="22"/>
              </w:rPr>
            </w:pPr>
          </w:p>
        </w:tc>
        <w:tc>
          <w:tcPr>
            <w:tcW w:w="7107" w:type="dxa"/>
            <w:shd w:val="clear" w:color="auto" w:fill="auto"/>
          </w:tcPr>
          <w:p w14:paraId="116515F2" w14:textId="0AFC57D0" w:rsidR="0098002B" w:rsidRPr="00C32050" w:rsidRDefault="004956BD" w:rsidP="007A6B21">
            <w:pPr>
              <w:jc w:val="both"/>
              <w:rPr>
                <w:rFonts w:asciiTheme="majorHAnsi" w:hAnsiTheme="majorHAnsi" w:cstheme="majorHAnsi"/>
                <w:sz w:val="22"/>
                <w:szCs w:val="22"/>
              </w:rPr>
            </w:pPr>
            <w:r w:rsidRPr="00C32050">
              <w:rPr>
                <w:rFonts w:asciiTheme="majorHAnsi" w:hAnsiTheme="majorHAnsi" w:cstheme="majorHAnsi"/>
                <w:sz w:val="22"/>
                <w:szCs w:val="22"/>
              </w:rPr>
              <w:t>Στο εν λόγω άρθρο αντικαθίσταται η παρ. 2</w:t>
            </w:r>
            <w:r w:rsidR="00000872" w:rsidRPr="00C32050">
              <w:rPr>
                <w:rFonts w:asciiTheme="majorHAnsi" w:hAnsiTheme="majorHAnsi" w:cstheme="majorHAnsi"/>
                <w:sz w:val="22"/>
                <w:szCs w:val="22"/>
              </w:rPr>
              <w:t xml:space="preserve"> </w:t>
            </w:r>
            <w:r w:rsidRPr="00C32050">
              <w:rPr>
                <w:rFonts w:asciiTheme="majorHAnsi" w:hAnsiTheme="majorHAnsi" w:cstheme="majorHAnsi"/>
                <w:sz w:val="22"/>
                <w:szCs w:val="22"/>
              </w:rPr>
              <w:t xml:space="preserve">του άρθρου 78 του </w:t>
            </w:r>
            <w:r w:rsidR="00DF30B7" w:rsidRPr="00C32050">
              <w:rPr>
                <w:rFonts w:asciiTheme="majorHAnsi" w:hAnsiTheme="majorHAnsi" w:cstheme="majorHAnsi"/>
                <w:sz w:val="22"/>
                <w:szCs w:val="22"/>
              </w:rPr>
              <w:t>ν</w:t>
            </w:r>
            <w:r w:rsidRPr="00C32050">
              <w:rPr>
                <w:rFonts w:asciiTheme="majorHAnsi" w:hAnsiTheme="majorHAnsi" w:cstheme="majorHAnsi"/>
                <w:sz w:val="22"/>
                <w:szCs w:val="22"/>
              </w:rPr>
              <w:t>.</w:t>
            </w:r>
            <w:r w:rsidR="00DF30B7" w:rsidRPr="00C32050">
              <w:rPr>
                <w:rFonts w:asciiTheme="majorHAnsi" w:hAnsiTheme="majorHAnsi" w:cstheme="majorHAnsi"/>
                <w:sz w:val="22"/>
                <w:szCs w:val="22"/>
              </w:rPr>
              <w:t xml:space="preserve"> </w:t>
            </w:r>
            <w:r w:rsidRPr="00C32050">
              <w:rPr>
                <w:rFonts w:asciiTheme="majorHAnsi" w:hAnsiTheme="majorHAnsi" w:cstheme="majorHAnsi"/>
                <w:sz w:val="22"/>
                <w:szCs w:val="22"/>
              </w:rPr>
              <w:t>1969/</w:t>
            </w:r>
            <w:r w:rsidR="005937C8" w:rsidRPr="00C32050">
              <w:rPr>
                <w:rFonts w:asciiTheme="majorHAnsi" w:hAnsiTheme="majorHAnsi" w:cstheme="majorHAnsi"/>
                <w:sz w:val="22"/>
                <w:szCs w:val="22"/>
              </w:rPr>
              <w:t>19</w:t>
            </w:r>
            <w:r w:rsidRPr="00C32050">
              <w:rPr>
                <w:rFonts w:asciiTheme="majorHAnsi" w:hAnsiTheme="majorHAnsi" w:cstheme="majorHAnsi"/>
                <w:sz w:val="22"/>
                <w:szCs w:val="22"/>
              </w:rPr>
              <w:t>91</w:t>
            </w:r>
            <w:r w:rsidR="008F7DD4" w:rsidRPr="00C32050">
              <w:rPr>
                <w:rFonts w:asciiTheme="majorHAnsi" w:hAnsiTheme="majorHAnsi" w:cstheme="majorHAnsi"/>
                <w:sz w:val="22"/>
                <w:szCs w:val="22"/>
              </w:rPr>
              <w:t>,</w:t>
            </w:r>
            <w:r w:rsidR="00FB1AC9" w:rsidRPr="00C32050">
              <w:rPr>
                <w:rFonts w:asciiTheme="majorHAnsi" w:hAnsiTheme="majorHAnsi" w:cstheme="majorHAnsi"/>
                <w:sz w:val="22"/>
                <w:szCs w:val="22"/>
              </w:rPr>
              <w:t xml:space="preserve"> </w:t>
            </w:r>
            <w:r w:rsidR="000C3E45" w:rsidRPr="00C32050">
              <w:rPr>
                <w:rFonts w:asciiTheme="majorHAnsi" w:hAnsiTheme="majorHAnsi" w:cstheme="majorHAnsi"/>
                <w:sz w:val="22"/>
                <w:szCs w:val="22"/>
              </w:rPr>
              <w:t xml:space="preserve">με την οποία </w:t>
            </w:r>
            <w:r w:rsidR="00FB1AC9" w:rsidRPr="00C32050">
              <w:rPr>
                <w:rFonts w:asciiTheme="majorHAnsi" w:hAnsiTheme="majorHAnsi" w:cstheme="majorHAnsi"/>
                <w:sz w:val="22"/>
                <w:szCs w:val="22"/>
              </w:rPr>
              <w:t>επικαιροποιούνται οι</w:t>
            </w:r>
            <w:r w:rsidRPr="00C32050">
              <w:rPr>
                <w:rFonts w:asciiTheme="majorHAnsi" w:hAnsiTheme="majorHAnsi" w:cstheme="majorHAnsi"/>
                <w:sz w:val="22"/>
                <w:szCs w:val="22"/>
              </w:rPr>
              <w:t xml:space="preserve"> αρμοδιότητες που ασκούνται από το </w:t>
            </w:r>
            <w:r w:rsidR="005154A0" w:rsidRPr="00C32050">
              <w:rPr>
                <w:rFonts w:asciiTheme="majorHAnsi" w:hAnsiTheme="majorHAnsi" w:cstheme="majorHAnsi"/>
                <w:sz w:val="22"/>
                <w:szCs w:val="22"/>
              </w:rPr>
              <w:t>Δ</w:t>
            </w:r>
            <w:r w:rsidRPr="00C32050">
              <w:rPr>
                <w:rFonts w:asciiTheme="majorHAnsi" w:hAnsiTheme="majorHAnsi" w:cstheme="majorHAnsi"/>
                <w:sz w:val="22"/>
                <w:szCs w:val="22"/>
              </w:rPr>
              <w:t xml:space="preserve">ιοικητικό </w:t>
            </w:r>
            <w:r w:rsidR="005154A0" w:rsidRPr="00C32050">
              <w:rPr>
                <w:rFonts w:asciiTheme="majorHAnsi" w:hAnsiTheme="majorHAnsi" w:cstheme="majorHAnsi"/>
                <w:sz w:val="22"/>
                <w:szCs w:val="22"/>
              </w:rPr>
              <w:t>Σ</w:t>
            </w:r>
            <w:r w:rsidRPr="00C32050">
              <w:rPr>
                <w:rFonts w:asciiTheme="majorHAnsi" w:hAnsiTheme="majorHAnsi" w:cstheme="majorHAnsi"/>
                <w:sz w:val="22"/>
                <w:szCs w:val="22"/>
              </w:rPr>
              <w:t>υμβούλιο</w:t>
            </w:r>
            <w:r w:rsidR="00644BF7" w:rsidRPr="00C32050">
              <w:rPr>
                <w:rFonts w:asciiTheme="majorHAnsi" w:hAnsiTheme="majorHAnsi" w:cstheme="majorHAnsi"/>
                <w:sz w:val="22"/>
                <w:szCs w:val="22"/>
              </w:rPr>
              <w:t>.</w:t>
            </w:r>
          </w:p>
        </w:tc>
      </w:tr>
      <w:tr w:rsidR="0098002B" w:rsidRPr="00C32050" w14:paraId="038B1CAE" w14:textId="77777777" w:rsidTr="00C32050">
        <w:trPr>
          <w:trHeight w:val="143"/>
          <w:jc w:val="center"/>
        </w:trPr>
        <w:tc>
          <w:tcPr>
            <w:tcW w:w="1440" w:type="dxa"/>
            <w:tcBorders>
              <w:top w:val="nil"/>
              <w:left w:val="nil"/>
              <w:bottom w:val="nil"/>
              <w:right w:val="nil"/>
            </w:tcBorders>
            <w:shd w:val="clear" w:color="auto" w:fill="auto"/>
          </w:tcPr>
          <w:p w14:paraId="32E437B8" w14:textId="77777777" w:rsidR="0098002B" w:rsidRPr="00C32050" w:rsidRDefault="0098002B" w:rsidP="007A6B21">
            <w:pPr>
              <w:rPr>
                <w:rFonts w:asciiTheme="majorHAnsi" w:hAnsiTheme="majorHAnsi" w:cstheme="majorHAnsi"/>
                <w:sz w:val="22"/>
                <w:szCs w:val="22"/>
              </w:rPr>
            </w:pPr>
          </w:p>
        </w:tc>
        <w:tc>
          <w:tcPr>
            <w:tcW w:w="830" w:type="dxa"/>
            <w:shd w:val="clear" w:color="auto" w:fill="auto"/>
          </w:tcPr>
          <w:p w14:paraId="783A5C71" w14:textId="77777777" w:rsidR="0098002B" w:rsidRPr="00C32050" w:rsidRDefault="0098002B" w:rsidP="007A6B21">
            <w:pPr>
              <w:pStyle w:val="aff"/>
              <w:numPr>
                <w:ilvl w:val="0"/>
                <w:numId w:val="4"/>
              </w:numPr>
              <w:jc w:val="right"/>
              <w:rPr>
                <w:rFonts w:asciiTheme="majorHAnsi" w:hAnsiTheme="majorHAnsi" w:cstheme="majorHAnsi"/>
                <w:b/>
                <w:bCs/>
                <w:sz w:val="22"/>
                <w:szCs w:val="22"/>
              </w:rPr>
            </w:pPr>
          </w:p>
        </w:tc>
        <w:tc>
          <w:tcPr>
            <w:tcW w:w="7107" w:type="dxa"/>
            <w:shd w:val="clear" w:color="auto" w:fill="auto"/>
          </w:tcPr>
          <w:p w14:paraId="71F949A4" w14:textId="65BDB4E4" w:rsidR="008F7DD4" w:rsidRPr="00C32050" w:rsidRDefault="000C3E45" w:rsidP="004615C4">
            <w:pPr>
              <w:jc w:val="both"/>
              <w:rPr>
                <w:rFonts w:asciiTheme="majorHAnsi" w:hAnsiTheme="majorHAnsi" w:cstheme="majorHAnsi"/>
                <w:sz w:val="22"/>
                <w:szCs w:val="22"/>
              </w:rPr>
            </w:pPr>
            <w:r w:rsidRPr="00C32050">
              <w:rPr>
                <w:rFonts w:asciiTheme="majorHAnsi" w:hAnsiTheme="majorHAnsi" w:cstheme="majorHAnsi"/>
                <w:sz w:val="22"/>
                <w:szCs w:val="22"/>
              </w:rPr>
              <w:t>Προστίθε</w:t>
            </w:r>
            <w:r w:rsidR="004615C4" w:rsidRPr="00C32050">
              <w:rPr>
                <w:rFonts w:asciiTheme="majorHAnsi" w:hAnsiTheme="majorHAnsi" w:cstheme="majorHAnsi"/>
                <w:sz w:val="22"/>
                <w:szCs w:val="22"/>
              </w:rPr>
              <w:t>ν</w:t>
            </w:r>
            <w:r w:rsidRPr="00C32050">
              <w:rPr>
                <w:rFonts w:asciiTheme="majorHAnsi" w:hAnsiTheme="majorHAnsi" w:cstheme="majorHAnsi"/>
                <w:sz w:val="22"/>
                <w:szCs w:val="22"/>
              </w:rPr>
              <w:t xml:space="preserve">ται </w:t>
            </w:r>
            <w:r w:rsidR="008F7DD4" w:rsidRPr="00C32050">
              <w:rPr>
                <w:rFonts w:asciiTheme="majorHAnsi" w:hAnsiTheme="majorHAnsi" w:cstheme="majorHAnsi"/>
                <w:sz w:val="22"/>
                <w:szCs w:val="22"/>
              </w:rPr>
              <w:t>παρ</w:t>
            </w:r>
            <w:r w:rsidR="00A6603A" w:rsidRPr="00C32050">
              <w:rPr>
                <w:rFonts w:asciiTheme="majorHAnsi" w:hAnsiTheme="majorHAnsi" w:cstheme="majorHAnsi"/>
                <w:sz w:val="22"/>
                <w:szCs w:val="22"/>
              </w:rPr>
              <w:t>. 5, 6 και 7</w:t>
            </w:r>
            <w:r w:rsidR="004615C4" w:rsidRPr="00C32050">
              <w:rPr>
                <w:rFonts w:asciiTheme="majorHAnsi" w:hAnsiTheme="majorHAnsi" w:cstheme="majorHAnsi"/>
                <w:sz w:val="22"/>
                <w:szCs w:val="22"/>
              </w:rPr>
              <w:t xml:space="preserve"> </w:t>
            </w:r>
            <w:r w:rsidR="008F7DD4" w:rsidRPr="00C32050">
              <w:rPr>
                <w:rFonts w:asciiTheme="majorHAnsi" w:hAnsiTheme="majorHAnsi" w:cstheme="majorHAnsi"/>
                <w:sz w:val="22"/>
                <w:szCs w:val="22"/>
              </w:rPr>
              <w:t xml:space="preserve"> </w:t>
            </w:r>
            <w:r w:rsidRPr="00C32050">
              <w:rPr>
                <w:rFonts w:asciiTheme="majorHAnsi" w:hAnsiTheme="majorHAnsi" w:cstheme="majorHAnsi"/>
                <w:sz w:val="22"/>
                <w:szCs w:val="22"/>
              </w:rPr>
              <w:t>σ</w:t>
            </w:r>
            <w:r w:rsidR="008F7DD4" w:rsidRPr="00C32050">
              <w:rPr>
                <w:rFonts w:asciiTheme="majorHAnsi" w:hAnsiTheme="majorHAnsi" w:cstheme="majorHAnsi"/>
                <w:sz w:val="22"/>
                <w:szCs w:val="22"/>
              </w:rPr>
              <w:t>το άρθρο 78 του ν. 1969/1991</w:t>
            </w:r>
            <w:r w:rsidR="005154A0" w:rsidRPr="00C32050">
              <w:rPr>
                <w:rFonts w:asciiTheme="majorHAnsi" w:hAnsiTheme="majorHAnsi" w:cstheme="majorHAnsi"/>
                <w:sz w:val="22"/>
                <w:szCs w:val="22"/>
              </w:rPr>
              <w:t>,</w:t>
            </w:r>
            <w:r w:rsidR="001E685B" w:rsidRPr="00C32050">
              <w:rPr>
                <w:rFonts w:asciiTheme="majorHAnsi" w:hAnsiTheme="majorHAnsi" w:cstheme="majorHAnsi"/>
                <w:sz w:val="22"/>
                <w:szCs w:val="22"/>
              </w:rPr>
              <w:t xml:space="preserve"> </w:t>
            </w:r>
            <w:r w:rsidRPr="00C32050">
              <w:rPr>
                <w:rFonts w:asciiTheme="majorHAnsi" w:hAnsiTheme="majorHAnsi" w:cstheme="majorHAnsi"/>
                <w:sz w:val="22"/>
                <w:szCs w:val="22"/>
              </w:rPr>
              <w:t xml:space="preserve">με </w:t>
            </w:r>
            <w:r w:rsidR="004615C4" w:rsidRPr="00C32050">
              <w:rPr>
                <w:rFonts w:asciiTheme="majorHAnsi" w:hAnsiTheme="majorHAnsi" w:cstheme="majorHAnsi"/>
                <w:sz w:val="22"/>
                <w:szCs w:val="22"/>
              </w:rPr>
              <w:t xml:space="preserve">τις </w:t>
            </w:r>
            <w:r w:rsidRPr="00C32050">
              <w:rPr>
                <w:rFonts w:asciiTheme="majorHAnsi" w:hAnsiTheme="majorHAnsi" w:cstheme="majorHAnsi"/>
                <w:sz w:val="22"/>
                <w:szCs w:val="22"/>
              </w:rPr>
              <w:t xml:space="preserve"> οποί</w:t>
            </w:r>
            <w:r w:rsidR="004615C4" w:rsidRPr="00C32050">
              <w:rPr>
                <w:rFonts w:asciiTheme="majorHAnsi" w:hAnsiTheme="majorHAnsi" w:cstheme="majorHAnsi"/>
                <w:sz w:val="22"/>
                <w:szCs w:val="22"/>
              </w:rPr>
              <w:t xml:space="preserve">ες </w:t>
            </w:r>
            <w:r w:rsidR="008F7DD4" w:rsidRPr="00C32050">
              <w:rPr>
                <w:rFonts w:asciiTheme="majorHAnsi" w:hAnsiTheme="majorHAnsi" w:cstheme="majorHAnsi"/>
                <w:sz w:val="22"/>
                <w:szCs w:val="22"/>
              </w:rPr>
              <w:t>προβλέπεται η δημοσίευση</w:t>
            </w:r>
            <w:r w:rsidR="001E685B" w:rsidRPr="00C32050">
              <w:rPr>
                <w:rFonts w:asciiTheme="majorHAnsi" w:hAnsiTheme="majorHAnsi" w:cstheme="majorHAnsi"/>
                <w:sz w:val="22"/>
                <w:szCs w:val="22"/>
              </w:rPr>
              <w:t xml:space="preserve"> στον διαδικτυακό τόπο της Επιτροπής Κεφαλαιαγοράς</w:t>
            </w:r>
            <w:r w:rsidR="008F7DD4" w:rsidRPr="00C32050">
              <w:rPr>
                <w:rFonts w:asciiTheme="majorHAnsi" w:hAnsiTheme="majorHAnsi" w:cstheme="majorHAnsi"/>
                <w:sz w:val="22"/>
                <w:szCs w:val="22"/>
              </w:rPr>
              <w:t xml:space="preserve"> των αποφάσεω</w:t>
            </w:r>
            <w:r w:rsidR="001E685B" w:rsidRPr="00C32050">
              <w:rPr>
                <w:rFonts w:asciiTheme="majorHAnsi" w:hAnsiTheme="majorHAnsi" w:cstheme="majorHAnsi"/>
                <w:sz w:val="22"/>
                <w:szCs w:val="22"/>
              </w:rPr>
              <w:t>ν</w:t>
            </w:r>
            <w:r w:rsidR="005154A0" w:rsidRPr="00C32050">
              <w:rPr>
                <w:rFonts w:asciiTheme="majorHAnsi" w:hAnsiTheme="majorHAnsi" w:cstheme="majorHAnsi"/>
                <w:sz w:val="22"/>
                <w:szCs w:val="22"/>
              </w:rPr>
              <w:t>,</w:t>
            </w:r>
            <w:r w:rsidR="008F7DD4" w:rsidRPr="00C32050">
              <w:rPr>
                <w:rFonts w:asciiTheme="majorHAnsi" w:hAnsiTheme="majorHAnsi" w:cstheme="majorHAnsi"/>
                <w:sz w:val="22"/>
                <w:szCs w:val="22"/>
              </w:rPr>
              <w:t xml:space="preserve"> με τις οποίες η Επιτροπή Κεφαλαιαγοράς επιβάλλει διοικητική κύρωση ή μέτρο για παραβάσεις</w:t>
            </w:r>
            <w:r w:rsidR="001E685B" w:rsidRPr="00C32050">
              <w:rPr>
                <w:rFonts w:asciiTheme="majorHAnsi" w:hAnsiTheme="majorHAnsi" w:cstheme="majorHAnsi"/>
                <w:sz w:val="22"/>
                <w:szCs w:val="22"/>
              </w:rPr>
              <w:t xml:space="preserve">, </w:t>
            </w:r>
            <w:r w:rsidR="008F7DD4" w:rsidRPr="00C32050">
              <w:rPr>
                <w:rFonts w:asciiTheme="majorHAnsi" w:hAnsiTheme="majorHAnsi" w:cstheme="majorHAnsi"/>
                <w:sz w:val="22"/>
                <w:szCs w:val="22"/>
              </w:rPr>
              <w:t xml:space="preserve">με σκοπό την ενίσχυση της διαφάνειας στη δράση της. </w:t>
            </w:r>
            <w:r w:rsidR="001E685B" w:rsidRPr="00C32050">
              <w:rPr>
                <w:rFonts w:asciiTheme="majorHAnsi" w:hAnsiTheme="majorHAnsi" w:cstheme="majorHAnsi"/>
                <w:sz w:val="22"/>
                <w:szCs w:val="22"/>
              </w:rPr>
              <w:t xml:space="preserve">Με απόφαση του Διοικητικού Συμβουλίου της καθορίζονται οι αποφάσεις, οι οποίες αναρτώνται. Ιδίως αναρτώνται οι αποφάσεις των οποίων η δημοσιοποίηση είναι αναγκαία για την προστασία του καταναλωτικού κοινού.  </w:t>
            </w:r>
          </w:p>
        </w:tc>
      </w:tr>
      <w:tr w:rsidR="0098002B" w:rsidRPr="00C32050" w14:paraId="14D4115F" w14:textId="77777777" w:rsidTr="00C32050">
        <w:trPr>
          <w:trHeight w:val="143"/>
          <w:jc w:val="center"/>
        </w:trPr>
        <w:tc>
          <w:tcPr>
            <w:tcW w:w="1440" w:type="dxa"/>
            <w:tcBorders>
              <w:top w:val="nil"/>
              <w:left w:val="nil"/>
              <w:bottom w:val="nil"/>
              <w:right w:val="nil"/>
            </w:tcBorders>
            <w:shd w:val="clear" w:color="auto" w:fill="auto"/>
          </w:tcPr>
          <w:p w14:paraId="0AD7FBAF" w14:textId="77777777" w:rsidR="0098002B" w:rsidRPr="00C32050" w:rsidRDefault="0098002B" w:rsidP="007A6B21">
            <w:pPr>
              <w:rPr>
                <w:rFonts w:asciiTheme="majorHAnsi" w:hAnsiTheme="majorHAnsi" w:cstheme="majorHAnsi"/>
                <w:sz w:val="22"/>
                <w:szCs w:val="22"/>
              </w:rPr>
            </w:pPr>
          </w:p>
        </w:tc>
        <w:tc>
          <w:tcPr>
            <w:tcW w:w="830" w:type="dxa"/>
            <w:shd w:val="clear" w:color="auto" w:fill="auto"/>
          </w:tcPr>
          <w:p w14:paraId="1ADF0C18" w14:textId="77777777" w:rsidR="0098002B" w:rsidRPr="00C32050" w:rsidRDefault="0098002B" w:rsidP="007A6B21">
            <w:pPr>
              <w:pStyle w:val="aff"/>
              <w:numPr>
                <w:ilvl w:val="0"/>
                <w:numId w:val="4"/>
              </w:numPr>
              <w:jc w:val="right"/>
              <w:rPr>
                <w:rFonts w:asciiTheme="majorHAnsi" w:hAnsiTheme="majorHAnsi" w:cstheme="majorHAnsi"/>
                <w:b/>
                <w:bCs/>
                <w:sz w:val="22"/>
                <w:szCs w:val="22"/>
              </w:rPr>
            </w:pPr>
          </w:p>
        </w:tc>
        <w:tc>
          <w:tcPr>
            <w:tcW w:w="7107" w:type="dxa"/>
            <w:shd w:val="clear" w:color="auto" w:fill="auto"/>
          </w:tcPr>
          <w:p w14:paraId="79DFABF0" w14:textId="3CAE9B05" w:rsidR="00A24760" w:rsidRPr="00C32050" w:rsidRDefault="00070821">
            <w:pPr>
              <w:jc w:val="both"/>
              <w:rPr>
                <w:rFonts w:asciiTheme="majorHAnsi" w:hAnsiTheme="majorHAnsi" w:cstheme="majorHAnsi"/>
                <w:sz w:val="22"/>
                <w:szCs w:val="22"/>
              </w:rPr>
            </w:pPr>
            <w:r>
              <w:rPr>
                <w:rFonts w:asciiTheme="majorHAnsi" w:hAnsiTheme="majorHAnsi" w:cstheme="majorHAnsi"/>
                <w:sz w:val="22"/>
                <w:szCs w:val="22"/>
              </w:rPr>
              <w:t>Π</w:t>
            </w:r>
            <w:r w:rsidR="00A24760" w:rsidRPr="00C32050">
              <w:rPr>
                <w:rFonts w:asciiTheme="majorHAnsi" w:hAnsiTheme="majorHAnsi" w:cstheme="majorHAnsi"/>
                <w:sz w:val="22"/>
                <w:szCs w:val="22"/>
              </w:rPr>
              <w:t xml:space="preserve">ροβλέπεται η πενταετής παραγραφή </w:t>
            </w:r>
            <w:r>
              <w:rPr>
                <w:rFonts w:asciiTheme="majorHAnsi" w:hAnsiTheme="majorHAnsi" w:cstheme="majorHAnsi"/>
                <w:sz w:val="22"/>
                <w:szCs w:val="22"/>
              </w:rPr>
              <w:t>της εξουσίας</w:t>
            </w:r>
            <w:r w:rsidR="00A24760" w:rsidRPr="00C32050">
              <w:rPr>
                <w:rFonts w:asciiTheme="majorHAnsi" w:hAnsiTheme="majorHAnsi" w:cstheme="majorHAnsi"/>
                <w:sz w:val="22"/>
                <w:szCs w:val="22"/>
              </w:rPr>
              <w:t xml:space="preserve"> της Επιτροπής Κεφαλαιαγοράς για την επιβολή διοικητικών κυρώσεων</w:t>
            </w:r>
            <w:r w:rsidR="000C3A62" w:rsidRPr="00C32050">
              <w:rPr>
                <w:rFonts w:asciiTheme="majorHAnsi" w:hAnsiTheme="majorHAnsi" w:cstheme="majorHAnsi"/>
                <w:sz w:val="22"/>
                <w:szCs w:val="22"/>
              </w:rPr>
              <w:t xml:space="preserve">. </w:t>
            </w:r>
          </w:p>
        </w:tc>
      </w:tr>
      <w:tr w:rsidR="0098002B" w:rsidRPr="00C32050" w14:paraId="18E4749E" w14:textId="77777777" w:rsidTr="00C32050">
        <w:trPr>
          <w:trHeight w:val="143"/>
          <w:jc w:val="center"/>
        </w:trPr>
        <w:tc>
          <w:tcPr>
            <w:tcW w:w="1440" w:type="dxa"/>
            <w:tcBorders>
              <w:top w:val="nil"/>
              <w:left w:val="nil"/>
              <w:bottom w:val="nil"/>
              <w:right w:val="nil"/>
            </w:tcBorders>
            <w:shd w:val="clear" w:color="auto" w:fill="auto"/>
          </w:tcPr>
          <w:p w14:paraId="26AB34AB" w14:textId="77777777" w:rsidR="0098002B" w:rsidRPr="00C32050" w:rsidRDefault="0098002B" w:rsidP="007A6B21">
            <w:pPr>
              <w:rPr>
                <w:rFonts w:asciiTheme="majorHAnsi" w:hAnsiTheme="majorHAnsi" w:cstheme="majorHAnsi"/>
                <w:sz w:val="22"/>
                <w:szCs w:val="22"/>
              </w:rPr>
            </w:pPr>
          </w:p>
        </w:tc>
        <w:tc>
          <w:tcPr>
            <w:tcW w:w="830" w:type="dxa"/>
            <w:shd w:val="clear" w:color="auto" w:fill="auto"/>
          </w:tcPr>
          <w:p w14:paraId="11103EB8" w14:textId="77777777" w:rsidR="0098002B" w:rsidRPr="00C32050" w:rsidRDefault="0098002B" w:rsidP="007A6B21">
            <w:pPr>
              <w:pStyle w:val="aff"/>
              <w:numPr>
                <w:ilvl w:val="0"/>
                <w:numId w:val="4"/>
              </w:numPr>
              <w:jc w:val="right"/>
              <w:rPr>
                <w:rFonts w:asciiTheme="majorHAnsi" w:hAnsiTheme="majorHAnsi" w:cstheme="majorHAnsi"/>
                <w:b/>
                <w:bCs/>
                <w:sz w:val="22"/>
                <w:szCs w:val="22"/>
              </w:rPr>
            </w:pPr>
          </w:p>
        </w:tc>
        <w:tc>
          <w:tcPr>
            <w:tcW w:w="7107" w:type="dxa"/>
            <w:shd w:val="clear" w:color="auto" w:fill="auto"/>
          </w:tcPr>
          <w:p w14:paraId="3742CDF8" w14:textId="54CBD6FF" w:rsidR="00A24760" w:rsidRPr="00C32050" w:rsidRDefault="00A24760" w:rsidP="007A6B21">
            <w:pPr>
              <w:jc w:val="both"/>
              <w:rPr>
                <w:rFonts w:asciiTheme="majorHAnsi" w:hAnsiTheme="majorHAnsi" w:cstheme="majorHAnsi"/>
                <w:sz w:val="22"/>
                <w:szCs w:val="22"/>
              </w:rPr>
            </w:pPr>
            <w:r w:rsidRPr="00C32050">
              <w:rPr>
                <w:rFonts w:asciiTheme="majorHAnsi" w:hAnsiTheme="majorHAnsi" w:cstheme="majorHAnsi"/>
                <w:sz w:val="22"/>
                <w:szCs w:val="22"/>
              </w:rPr>
              <w:t xml:space="preserve">Στην προτεινόμενη διάταξη </w:t>
            </w:r>
            <w:r w:rsidR="002D0262" w:rsidRPr="00C32050">
              <w:rPr>
                <w:rFonts w:asciiTheme="majorHAnsi" w:hAnsiTheme="majorHAnsi" w:cstheme="majorHAnsi"/>
                <w:sz w:val="22"/>
                <w:szCs w:val="22"/>
              </w:rPr>
              <w:t xml:space="preserve">αντικαθίσταται </w:t>
            </w:r>
            <w:r w:rsidRPr="00C32050">
              <w:rPr>
                <w:rFonts w:asciiTheme="majorHAnsi" w:hAnsiTheme="majorHAnsi" w:cstheme="majorHAnsi"/>
                <w:sz w:val="22"/>
                <w:szCs w:val="22"/>
              </w:rPr>
              <w:t>η παρ. 2 του άρθρου 30</w:t>
            </w:r>
            <w:r w:rsidR="001C2FA3" w:rsidRPr="00C32050">
              <w:rPr>
                <w:rFonts w:asciiTheme="majorHAnsi" w:hAnsiTheme="majorHAnsi" w:cstheme="majorHAnsi"/>
                <w:sz w:val="22"/>
                <w:szCs w:val="22"/>
              </w:rPr>
              <w:t xml:space="preserve"> </w:t>
            </w:r>
            <w:r w:rsidR="002D0262" w:rsidRPr="00C32050">
              <w:rPr>
                <w:rFonts w:asciiTheme="majorHAnsi" w:hAnsiTheme="majorHAnsi" w:cstheme="majorHAnsi"/>
                <w:sz w:val="22"/>
                <w:szCs w:val="22"/>
              </w:rPr>
              <w:t>του ν. 2324/1995 (Α΄ 146)</w:t>
            </w:r>
            <w:r w:rsidR="00070821">
              <w:rPr>
                <w:rFonts w:asciiTheme="majorHAnsi" w:hAnsiTheme="majorHAnsi" w:cstheme="majorHAnsi"/>
                <w:sz w:val="22"/>
                <w:szCs w:val="22"/>
              </w:rPr>
              <w:t xml:space="preserve"> </w:t>
            </w:r>
            <w:r w:rsidR="001C2FA3" w:rsidRPr="00C32050">
              <w:rPr>
                <w:rFonts w:asciiTheme="majorHAnsi" w:hAnsiTheme="majorHAnsi" w:cstheme="majorHAnsi"/>
                <w:sz w:val="22"/>
                <w:szCs w:val="22"/>
              </w:rPr>
              <w:t xml:space="preserve">και ορίζεται ότι ο Οργανισμός της Επιτροπής Κεφαλαιαγοράς καταρτίζεται σύμφωνα με το άρθρο 20 του ν. 4622/2019 και επιπλέον καθορίζει τα προσόντα και </w:t>
            </w:r>
            <w:r w:rsidR="004C08E9" w:rsidRPr="00C32050">
              <w:rPr>
                <w:rFonts w:asciiTheme="majorHAnsi" w:hAnsiTheme="majorHAnsi" w:cstheme="majorHAnsi"/>
                <w:sz w:val="22"/>
                <w:szCs w:val="22"/>
              </w:rPr>
              <w:t>τ</w:t>
            </w:r>
            <w:r w:rsidR="001C2FA3" w:rsidRPr="00C32050">
              <w:rPr>
                <w:rFonts w:asciiTheme="majorHAnsi" w:hAnsiTheme="majorHAnsi" w:cstheme="majorHAnsi"/>
                <w:sz w:val="22"/>
                <w:szCs w:val="22"/>
              </w:rPr>
              <w:t>η</w:t>
            </w:r>
            <w:r w:rsidR="004C08E9" w:rsidRPr="00C32050">
              <w:rPr>
                <w:rFonts w:asciiTheme="majorHAnsi" w:hAnsiTheme="majorHAnsi" w:cstheme="majorHAnsi"/>
                <w:sz w:val="22"/>
                <w:szCs w:val="22"/>
              </w:rPr>
              <w:t>ν</w:t>
            </w:r>
            <w:r w:rsidR="001C2FA3" w:rsidRPr="00C32050">
              <w:rPr>
                <w:rFonts w:asciiTheme="majorHAnsi" w:hAnsiTheme="majorHAnsi" w:cstheme="majorHAnsi"/>
                <w:sz w:val="22"/>
                <w:szCs w:val="22"/>
              </w:rPr>
              <w:t xml:space="preserve"> ειδικότερη διαδικασία πρόσληψης εξωτερικών συμβούλων</w:t>
            </w:r>
            <w:r w:rsidR="004C08E9" w:rsidRPr="00C32050">
              <w:rPr>
                <w:rFonts w:asciiTheme="majorHAnsi" w:hAnsiTheme="majorHAnsi" w:cstheme="majorHAnsi"/>
                <w:sz w:val="22"/>
                <w:szCs w:val="22"/>
              </w:rPr>
              <w:t>.</w:t>
            </w:r>
          </w:p>
        </w:tc>
      </w:tr>
      <w:tr w:rsidR="0098002B" w:rsidRPr="00C32050" w14:paraId="7EC514DB" w14:textId="77777777" w:rsidTr="00C32050">
        <w:trPr>
          <w:trHeight w:val="1884"/>
          <w:jc w:val="center"/>
        </w:trPr>
        <w:tc>
          <w:tcPr>
            <w:tcW w:w="1440" w:type="dxa"/>
            <w:tcBorders>
              <w:top w:val="nil"/>
              <w:left w:val="nil"/>
              <w:bottom w:val="nil"/>
              <w:right w:val="nil"/>
            </w:tcBorders>
            <w:shd w:val="clear" w:color="auto" w:fill="auto"/>
          </w:tcPr>
          <w:p w14:paraId="0F5A9CDB" w14:textId="77777777" w:rsidR="0098002B" w:rsidRPr="00C32050" w:rsidRDefault="0098002B" w:rsidP="007A6B21">
            <w:pPr>
              <w:rPr>
                <w:rFonts w:asciiTheme="majorHAnsi" w:hAnsiTheme="majorHAnsi" w:cstheme="majorHAnsi"/>
                <w:sz w:val="22"/>
                <w:szCs w:val="22"/>
              </w:rPr>
            </w:pPr>
          </w:p>
        </w:tc>
        <w:tc>
          <w:tcPr>
            <w:tcW w:w="830" w:type="dxa"/>
            <w:shd w:val="clear" w:color="auto" w:fill="auto"/>
          </w:tcPr>
          <w:p w14:paraId="22402DAA" w14:textId="77777777" w:rsidR="0098002B" w:rsidRPr="00C32050" w:rsidRDefault="0098002B" w:rsidP="007A6B21">
            <w:pPr>
              <w:pStyle w:val="aff"/>
              <w:numPr>
                <w:ilvl w:val="0"/>
                <w:numId w:val="4"/>
              </w:numPr>
              <w:jc w:val="right"/>
              <w:rPr>
                <w:rFonts w:asciiTheme="majorHAnsi" w:hAnsiTheme="majorHAnsi" w:cstheme="majorHAnsi"/>
                <w:b/>
                <w:bCs/>
                <w:sz w:val="22"/>
                <w:szCs w:val="22"/>
              </w:rPr>
            </w:pPr>
          </w:p>
        </w:tc>
        <w:tc>
          <w:tcPr>
            <w:tcW w:w="7107" w:type="dxa"/>
            <w:shd w:val="clear" w:color="auto" w:fill="auto"/>
          </w:tcPr>
          <w:p w14:paraId="13249DC4" w14:textId="2B03D2D3" w:rsidR="00A24760" w:rsidRPr="00C32050" w:rsidRDefault="00A24760" w:rsidP="007A6B21">
            <w:pPr>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w:t>
            </w:r>
            <w:r w:rsidR="002D0262" w:rsidRPr="00C32050">
              <w:rPr>
                <w:rFonts w:asciiTheme="majorHAnsi" w:hAnsiTheme="majorHAnsi" w:cstheme="majorHAnsi"/>
                <w:sz w:val="22"/>
                <w:szCs w:val="22"/>
              </w:rPr>
              <w:t xml:space="preserve">αντικατάσταση </w:t>
            </w:r>
            <w:r w:rsidRPr="00C32050">
              <w:rPr>
                <w:rFonts w:asciiTheme="majorHAnsi" w:hAnsiTheme="majorHAnsi" w:cstheme="majorHAnsi"/>
                <w:sz w:val="22"/>
                <w:szCs w:val="22"/>
              </w:rPr>
              <w:t>της παρ. VI του άρθρου 33 του ν. 2324/1995, εκσυγχρονίζεται η οργανωτική δομή της Επιτροπής Κεφαλαιαγοράς.</w:t>
            </w:r>
            <w:r w:rsidR="00EC6D62" w:rsidRPr="00C32050">
              <w:rPr>
                <w:rFonts w:asciiTheme="majorHAnsi" w:hAnsiTheme="majorHAnsi" w:cstheme="majorHAnsi"/>
                <w:sz w:val="22"/>
                <w:szCs w:val="22"/>
              </w:rPr>
              <w:t xml:space="preserve"> </w:t>
            </w:r>
            <w:r w:rsidR="001C2FA3" w:rsidRPr="00C32050">
              <w:rPr>
                <w:rFonts w:asciiTheme="majorHAnsi" w:hAnsiTheme="majorHAnsi" w:cstheme="majorHAnsi"/>
                <w:sz w:val="22"/>
                <w:szCs w:val="22"/>
              </w:rPr>
              <w:t xml:space="preserve">Επίσης, διευκρινίζεται ότι οι υπηρεσίες της Επιτροπής Κεφαλαιαγοράς </w:t>
            </w:r>
            <w:r w:rsidR="004C08E9" w:rsidRPr="00C32050">
              <w:rPr>
                <w:rFonts w:asciiTheme="majorHAnsi" w:hAnsiTheme="majorHAnsi" w:cstheme="majorHAnsi"/>
                <w:sz w:val="22"/>
                <w:szCs w:val="22"/>
              </w:rPr>
              <w:t>που αναφέρονται</w:t>
            </w:r>
            <w:r w:rsidR="004A6D34" w:rsidRPr="00C32050">
              <w:rPr>
                <w:rFonts w:asciiTheme="majorHAnsi" w:hAnsiTheme="majorHAnsi" w:cstheme="majorHAnsi"/>
                <w:sz w:val="22"/>
                <w:szCs w:val="22"/>
              </w:rPr>
              <w:t xml:space="preserve"> </w:t>
            </w:r>
            <w:r w:rsidR="001C2FA3" w:rsidRPr="00C32050">
              <w:rPr>
                <w:rFonts w:asciiTheme="majorHAnsi" w:hAnsiTheme="majorHAnsi" w:cstheme="majorHAnsi"/>
                <w:sz w:val="22"/>
                <w:szCs w:val="22"/>
              </w:rPr>
              <w:t xml:space="preserve">θα εξειδικευτούν περαιτέρω στον Οργανισμό. </w:t>
            </w:r>
            <w:r w:rsidR="00EC6D62" w:rsidRPr="00C32050">
              <w:rPr>
                <w:rFonts w:asciiTheme="majorHAnsi" w:hAnsiTheme="majorHAnsi" w:cstheme="majorHAnsi"/>
                <w:sz w:val="22"/>
                <w:szCs w:val="22"/>
              </w:rPr>
              <w:t xml:space="preserve">Οι παρ. Ι έως </w:t>
            </w:r>
            <w:r w:rsidR="00EC6D62" w:rsidRPr="00C32050">
              <w:rPr>
                <w:rFonts w:asciiTheme="majorHAnsi" w:hAnsiTheme="majorHAnsi" w:cstheme="majorHAnsi"/>
                <w:sz w:val="22"/>
                <w:szCs w:val="22"/>
                <w:lang w:val="en-US"/>
              </w:rPr>
              <w:t>V</w:t>
            </w:r>
            <w:r w:rsidR="00EC6D62" w:rsidRPr="00C32050">
              <w:rPr>
                <w:rFonts w:asciiTheme="majorHAnsi" w:hAnsiTheme="majorHAnsi" w:cstheme="majorHAnsi"/>
                <w:sz w:val="22"/>
                <w:szCs w:val="22"/>
              </w:rPr>
              <w:t xml:space="preserve"> του άρθρου 33 του ν. 2324/1995 έχουν ήδη καταργηθεί με το άρθρο 24 </w:t>
            </w:r>
            <w:r w:rsidR="002D0262" w:rsidRPr="00C32050">
              <w:rPr>
                <w:rFonts w:asciiTheme="majorHAnsi" w:hAnsiTheme="majorHAnsi" w:cstheme="majorHAnsi"/>
                <w:sz w:val="22"/>
                <w:szCs w:val="22"/>
              </w:rPr>
              <w:t>του π</w:t>
            </w:r>
            <w:r w:rsidR="00A6603A" w:rsidRPr="00C32050">
              <w:rPr>
                <w:rFonts w:asciiTheme="majorHAnsi" w:hAnsiTheme="majorHAnsi" w:cstheme="majorHAnsi"/>
                <w:sz w:val="22"/>
                <w:szCs w:val="22"/>
              </w:rPr>
              <w:t>.</w:t>
            </w:r>
            <w:r w:rsidR="002D0262" w:rsidRPr="00C32050">
              <w:rPr>
                <w:rFonts w:asciiTheme="majorHAnsi" w:hAnsiTheme="majorHAnsi" w:cstheme="majorHAnsi"/>
                <w:sz w:val="22"/>
                <w:szCs w:val="22"/>
              </w:rPr>
              <w:t>δ</w:t>
            </w:r>
            <w:r w:rsidR="00A6603A" w:rsidRPr="00C32050">
              <w:rPr>
                <w:rFonts w:asciiTheme="majorHAnsi" w:hAnsiTheme="majorHAnsi" w:cstheme="majorHAnsi"/>
                <w:sz w:val="22"/>
                <w:szCs w:val="22"/>
              </w:rPr>
              <w:t>.</w:t>
            </w:r>
            <w:r w:rsidR="00EC6D62" w:rsidRPr="00C32050">
              <w:rPr>
                <w:rFonts w:asciiTheme="majorHAnsi" w:hAnsiTheme="majorHAnsi" w:cstheme="majorHAnsi"/>
                <w:sz w:val="22"/>
                <w:szCs w:val="22"/>
              </w:rPr>
              <w:t xml:space="preserve"> 25/2003</w:t>
            </w:r>
            <w:r w:rsidR="00070821">
              <w:rPr>
                <w:rFonts w:asciiTheme="majorHAnsi" w:hAnsiTheme="majorHAnsi" w:cstheme="majorHAnsi"/>
                <w:sz w:val="22"/>
                <w:szCs w:val="22"/>
              </w:rPr>
              <w:t xml:space="preserve"> </w:t>
            </w:r>
            <w:r w:rsidR="002D0262" w:rsidRPr="00C32050">
              <w:rPr>
                <w:rFonts w:asciiTheme="majorHAnsi" w:hAnsiTheme="majorHAnsi" w:cstheme="majorHAnsi"/>
                <w:sz w:val="22"/>
                <w:szCs w:val="22"/>
              </w:rPr>
              <w:t>(</w:t>
            </w:r>
            <w:r w:rsidR="00EC6D62" w:rsidRPr="00C32050">
              <w:rPr>
                <w:rFonts w:asciiTheme="majorHAnsi" w:hAnsiTheme="majorHAnsi" w:cstheme="majorHAnsi"/>
                <w:sz w:val="22"/>
                <w:szCs w:val="22"/>
              </w:rPr>
              <w:t>Α</w:t>
            </w:r>
            <w:r w:rsidR="002D0262" w:rsidRPr="00C32050">
              <w:rPr>
                <w:rFonts w:asciiTheme="majorHAnsi" w:hAnsiTheme="majorHAnsi" w:cstheme="majorHAnsi"/>
                <w:sz w:val="22"/>
                <w:szCs w:val="22"/>
              </w:rPr>
              <w:t xml:space="preserve">΄ </w:t>
            </w:r>
            <w:r w:rsidR="00EC6D62" w:rsidRPr="00C32050">
              <w:rPr>
                <w:rFonts w:asciiTheme="majorHAnsi" w:hAnsiTheme="majorHAnsi" w:cstheme="majorHAnsi"/>
                <w:sz w:val="22"/>
                <w:szCs w:val="22"/>
              </w:rPr>
              <w:t>26</w:t>
            </w:r>
            <w:r w:rsidR="002D0262" w:rsidRPr="00C32050">
              <w:rPr>
                <w:rFonts w:asciiTheme="majorHAnsi" w:hAnsiTheme="majorHAnsi" w:cstheme="majorHAnsi"/>
                <w:sz w:val="22"/>
                <w:szCs w:val="22"/>
              </w:rPr>
              <w:t>)</w:t>
            </w:r>
            <w:r w:rsidR="00EC6D62" w:rsidRPr="00C32050">
              <w:rPr>
                <w:rFonts w:asciiTheme="majorHAnsi" w:hAnsiTheme="majorHAnsi" w:cstheme="majorHAnsi"/>
                <w:sz w:val="22"/>
                <w:szCs w:val="22"/>
              </w:rPr>
              <w:t>.</w:t>
            </w:r>
            <w:r w:rsidR="001C2FA3" w:rsidRPr="00C32050">
              <w:rPr>
                <w:rFonts w:asciiTheme="majorHAnsi" w:hAnsiTheme="majorHAnsi" w:cstheme="majorHAnsi"/>
                <w:sz w:val="22"/>
                <w:szCs w:val="22"/>
              </w:rPr>
              <w:t xml:space="preserve"> </w:t>
            </w:r>
          </w:p>
        </w:tc>
      </w:tr>
      <w:tr w:rsidR="0098002B" w:rsidRPr="00C32050" w14:paraId="1D3CC511" w14:textId="77777777" w:rsidTr="00C32050">
        <w:trPr>
          <w:trHeight w:val="3946"/>
          <w:jc w:val="center"/>
        </w:trPr>
        <w:tc>
          <w:tcPr>
            <w:tcW w:w="1440" w:type="dxa"/>
            <w:tcBorders>
              <w:top w:val="nil"/>
              <w:left w:val="nil"/>
              <w:bottom w:val="nil"/>
              <w:right w:val="nil"/>
            </w:tcBorders>
            <w:shd w:val="clear" w:color="auto" w:fill="auto"/>
          </w:tcPr>
          <w:p w14:paraId="69BE1FA6" w14:textId="77777777" w:rsidR="0098002B" w:rsidRPr="00C32050" w:rsidRDefault="0098002B" w:rsidP="007A6B21">
            <w:pPr>
              <w:rPr>
                <w:rFonts w:asciiTheme="majorHAnsi" w:hAnsiTheme="majorHAnsi" w:cstheme="majorHAnsi"/>
                <w:sz w:val="22"/>
                <w:szCs w:val="22"/>
              </w:rPr>
            </w:pPr>
          </w:p>
        </w:tc>
        <w:tc>
          <w:tcPr>
            <w:tcW w:w="830" w:type="dxa"/>
            <w:shd w:val="clear" w:color="auto" w:fill="auto"/>
          </w:tcPr>
          <w:p w14:paraId="3DD11A84" w14:textId="77777777" w:rsidR="00F3273C" w:rsidRPr="00C32050" w:rsidRDefault="00F3273C" w:rsidP="00C32050">
            <w:pPr>
              <w:pStyle w:val="aff"/>
              <w:numPr>
                <w:ilvl w:val="0"/>
                <w:numId w:val="4"/>
              </w:numPr>
              <w:ind w:right="-90"/>
              <w:jc w:val="right"/>
              <w:rPr>
                <w:rFonts w:asciiTheme="majorHAnsi" w:hAnsiTheme="majorHAnsi" w:cstheme="majorHAnsi"/>
                <w:b/>
                <w:bCs/>
                <w:sz w:val="22"/>
                <w:szCs w:val="22"/>
              </w:rPr>
            </w:pPr>
          </w:p>
        </w:tc>
        <w:tc>
          <w:tcPr>
            <w:tcW w:w="7107" w:type="dxa"/>
            <w:shd w:val="clear" w:color="auto" w:fill="auto"/>
          </w:tcPr>
          <w:p w14:paraId="19F3136C" w14:textId="721527D3" w:rsidR="00A24760" w:rsidRPr="00C32050" w:rsidRDefault="00A24760" w:rsidP="007A6B21">
            <w:pPr>
              <w:jc w:val="both"/>
              <w:rPr>
                <w:rFonts w:asciiTheme="majorHAnsi" w:hAnsiTheme="majorHAnsi" w:cstheme="majorHAnsi"/>
                <w:sz w:val="22"/>
                <w:szCs w:val="22"/>
              </w:rPr>
            </w:pPr>
            <w:r w:rsidRPr="00C32050">
              <w:rPr>
                <w:rFonts w:asciiTheme="majorHAnsi" w:hAnsiTheme="majorHAnsi" w:cstheme="majorHAnsi"/>
                <w:sz w:val="22"/>
                <w:szCs w:val="22"/>
              </w:rPr>
              <w:t>Με την προτεινόμενη διάταξη προστίθεται το άρθρο 33Α στον ν</w:t>
            </w:r>
            <w:r w:rsidR="002D0262" w:rsidRPr="00C32050">
              <w:rPr>
                <w:rFonts w:asciiTheme="majorHAnsi" w:hAnsiTheme="majorHAnsi" w:cstheme="majorHAnsi"/>
                <w:sz w:val="22"/>
                <w:szCs w:val="22"/>
              </w:rPr>
              <w:t>.</w:t>
            </w:r>
            <w:r w:rsidRPr="00C32050">
              <w:rPr>
                <w:rFonts w:asciiTheme="majorHAnsi" w:hAnsiTheme="majorHAnsi" w:cstheme="majorHAnsi"/>
                <w:sz w:val="22"/>
                <w:szCs w:val="22"/>
              </w:rPr>
              <w:t xml:space="preserve"> 2324/1995 </w:t>
            </w:r>
            <w:r w:rsidR="00601F77" w:rsidRPr="00C32050">
              <w:rPr>
                <w:rFonts w:asciiTheme="majorHAnsi" w:hAnsiTheme="majorHAnsi" w:cstheme="majorHAnsi"/>
                <w:sz w:val="22"/>
                <w:szCs w:val="22"/>
              </w:rPr>
              <w:t>με το οποίο</w:t>
            </w:r>
            <w:r w:rsidRPr="00C32050">
              <w:rPr>
                <w:rFonts w:asciiTheme="majorHAnsi" w:hAnsiTheme="majorHAnsi" w:cstheme="majorHAnsi"/>
                <w:sz w:val="22"/>
                <w:szCs w:val="22"/>
              </w:rPr>
              <w:t xml:space="preserve"> συστ</w:t>
            </w:r>
            <w:r w:rsidR="00965506" w:rsidRPr="00C32050">
              <w:rPr>
                <w:rFonts w:asciiTheme="majorHAnsi" w:hAnsiTheme="majorHAnsi" w:cstheme="majorHAnsi"/>
                <w:sz w:val="22"/>
                <w:szCs w:val="22"/>
              </w:rPr>
              <w:t>ήνεται η Διεύθυνση Αξιολογήσεων</w:t>
            </w:r>
            <w:r w:rsidR="00D612A9" w:rsidRPr="00C32050">
              <w:rPr>
                <w:rFonts w:asciiTheme="majorHAnsi" w:hAnsiTheme="majorHAnsi" w:cstheme="majorHAnsi"/>
                <w:sz w:val="22"/>
                <w:szCs w:val="22"/>
              </w:rPr>
              <w:t xml:space="preserve"> κ</w:t>
            </w:r>
            <w:r w:rsidR="000638A2" w:rsidRPr="00C32050">
              <w:rPr>
                <w:rFonts w:asciiTheme="majorHAnsi" w:hAnsiTheme="majorHAnsi" w:cstheme="majorHAnsi"/>
                <w:sz w:val="22"/>
                <w:szCs w:val="22"/>
              </w:rPr>
              <w:t xml:space="preserve">αι </w:t>
            </w:r>
            <w:r w:rsidR="00D612A9" w:rsidRPr="00C32050">
              <w:rPr>
                <w:rFonts w:asciiTheme="majorHAnsi" w:hAnsiTheme="majorHAnsi" w:cstheme="majorHAnsi"/>
                <w:sz w:val="22"/>
                <w:szCs w:val="22"/>
              </w:rPr>
              <w:t>διευκρινίζεται ότι οι λεπτομέρει</w:t>
            </w:r>
            <w:r w:rsidR="004A6D34" w:rsidRPr="00C32050">
              <w:rPr>
                <w:rFonts w:asciiTheme="majorHAnsi" w:hAnsiTheme="majorHAnsi" w:cstheme="majorHAnsi"/>
                <w:sz w:val="22"/>
                <w:szCs w:val="22"/>
              </w:rPr>
              <w:t xml:space="preserve">ές της </w:t>
            </w:r>
            <w:r w:rsidR="00D612A9" w:rsidRPr="00C32050">
              <w:rPr>
                <w:rFonts w:asciiTheme="majorHAnsi" w:hAnsiTheme="majorHAnsi" w:cstheme="majorHAnsi"/>
                <w:sz w:val="22"/>
                <w:szCs w:val="22"/>
              </w:rPr>
              <w:t>θα εξειδικευτούν περαιτέρω στον Οργανισμό.</w:t>
            </w:r>
            <w:r w:rsidRPr="00C32050">
              <w:rPr>
                <w:rFonts w:asciiTheme="majorHAnsi" w:hAnsiTheme="majorHAnsi" w:cstheme="majorHAnsi"/>
                <w:sz w:val="22"/>
                <w:szCs w:val="22"/>
              </w:rPr>
              <w:t xml:space="preserve"> </w:t>
            </w:r>
            <w:r w:rsidR="009A72E5" w:rsidRPr="00C32050">
              <w:rPr>
                <w:rFonts w:asciiTheme="majorHAnsi" w:hAnsiTheme="majorHAnsi" w:cstheme="majorHAnsi"/>
                <w:sz w:val="22"/>
                <w:szCs w:val="22"/>
              </w:rPr>
              <w:t xml:space="preserve">Η Διεύθυνση Αξιολογήσεων διερευνά </w:t>
            </w:r>
            <w:r w:rsidR="009258EE" w:rsidRPr="00C32050">
              <w:rPr>
                <w:rFonts w:asciiTheme="majorHAnsi" w:hAnsiTheme="majorHAnsi" w:cstheme="majorHAnsi"/>
                <w:sz w:val="22"/>
                <w:szCs w:val="22"/>
              </w:rPr>
              <w:t xml:space="preserve">και αξιολογεί </w:t>
            </w:r>
            <w:r w:rsidR="009A72E5" w:rsidRPr="00C32050">
              <w:rPr>
                <w:rFonts w:asciiTheme="majorHAnsi" w:hAnsiTheme="majorHAnsi" w:cstheme="majorHAnsi"/>
                <w:sz w:val="22"/>
                <w:szCs w:val="22"/>
              </w:rPr>
              <w:t xml:space="preserve">τα αποτελέσματα και τα πορίσματα των εισηγήσεων ελέγχου και έναρξης διαδικασίας επιβολής κυρώσεων που της υποβάλλονται από τις διευθύνσεις ή μονάδες της Επιτροπής Κεφαλαιαγοράς και </w:t>
            </w:r>
            <w:r w:rsidR="009A72E5" w:rsidRPr="00C32050">
              <w:rPr>
                <w:rFonts w:asciiTheme="majorHAnsi" w:hAnsiTheme="majorHAnsi" w:cstheme="majorHAnsi"/>
                <w:color w:val="000000" w:themeColor="text1"/>
                <w:sz w:val="22"/>
                <w:szCs w:val="22"/>
              </w:rPr>
              <w:t>εισηγείται στο Διοικητικό Συμβούλιο την επιβολή διοικητικών κυρώσεων</w:t>
            </w:r>
            <w:r w:rsidR="002A2159" w:rsidRPr="00C32050">
              <w:rPr>
                <w:rFonts w:asciiTheme="majorHAnsi" w:hAnsiTheme="majorHAnsi" w:cstheme="majorHAnsi"/>
                <w:color w:val="000000" w:themeColor="text1"/>
                <w:sz w:val="22"/>
                <w:szCs w:val="22"/>
              </w:rPr>
              <w:t>,</w:t>
            </w:r>
            <w:r w:rsidR="009A72E5" w:rsidRPr="00C32050">
              <w:rPr>
                <w:rFonts w:asciiTheme="majorHAnsi" w:hAnsiTheme="majorHAnsi" w:cstheme="majorHAnsi"/>
                <w:color w:val="000000" w:themeColor="text1"/>
                <w:sz w:val="22"/>
                <w:szCs w:val="22"/>
              </w:rPr>
              <w:t xml:space="preserve"> ή μέτρων</w:t>
            </w:r>
            <w:r w:rsidR="002A2159" w:rsidRPr="00C32050">
              <w:rPr>
                <w:rFonts w:asciiTheme="majorHAnsi" w:hAnsiTheme="majorHAnsi" w:cstheme="majorHAnsi"/>
                <w:color w:val="000000" w:themeColor="text1"/>
                <w:sz w:val="22"/>
                <w:szCs w:val="22"/>
              </w:rPr>
              <w:t>,</w:t>
            </w:r>
            <w:r w:rsidR="009A72E5" w:rsidRPr="00C32050">
              <w:rPr>
                <w:rFonts w:asciiTheme="majorHAnsi" w:hAnsiTheme="majorHAnsi" w:cstheme="majorHAnsi"/>
                <w:color w:val="000000" w:themeColor="text1"/>
                <w:sz w:val="22"/>
                <w:szCs w:val="22"/>
              </w:rPr>
              <w:t xml:space="preserve"> ή την αρχειοθέτηση της υπόθεσης. </w:t>
            </w:r>
            <w:r w:rsidR="00204884" w:rsidRPr="00C32050">
              <w:rPr>
                <w:rFonts w:asciiTheme="majorHAnsi" w:hAnsiTheme="majorHAnsi" w:cstheme="majorHAnsi"/>
                <w:sz w:val="22"/>
                <w:szCs w:val="22"/>
              </w:rPr>
              <w:t xml:space="preserve">Για την ως άνω διερεύνηση, η Διεύθυνση Αξιολογήσεων λαμβάνει υπόψη </w:t>
            </w:r>
            <w:r w:rsidR="004E094A" w:rsidRPr="00C32050">
              <w:rPr>
                <w:rFonts w:asciiTheme="majorHAnsi" w:hAnsiTheme="majorHAnsi" w:cstheme="majorHAnsi"/>
                <w:sz w:val="22"/>
                <w:szCs w:val="22"/>
              </w:rPr>
              <w:t>τις</w:t>
            </w:r>
            <w:r w:rsidR="00204884" w:rsidRPr="00C32050">
              <w:rPr>
                <w:rFonts w:asciiTheme="majorHAnsi" w:hAnsiTheme="majorHAnsi" w:cstheme="majorHAnsi"/>
                <w:sz w:val="22"/>
                <w:szCs w:val="22"/>
              </w:rPr>
              <w:t xml:space="preserve"> απόψεις του ελεγχόμενου προσώπου. </w:t>
            </w:r>
            <w:r w:rsidRPr="00C32050">
              <w:rPr>
                <w:rFonts w:asciiTheme="majorHAnsi" w:hAnsiTheme="majorHAnsi" w:cstheme="majorHAnsi"/>
                <w:sz w:val="22"/>
                <w:szCs w:val="22"/>
              </w:rPr>
              <w:t xml:space="preserve">Η εισαγωγή της νέας Διεύθυνσης Αξιολογήσεων </w:t>
            </w:r>
            <w:r w:rsidR="002A2159" w:rsidRPr="00C32050">
              <w:rPr>
                <w:rFonts w:asciiTheme="majorHAnsi" w:hAnsiTheme="majorHAnsi" w:cstheme="majorHAnsi"/>
                <w:sz w:val="22"/>
                <w:szCs w:val="22"/>
              </w:rPr>
              <w:t xml:space="preserve">ακολουθεί </w:t>
            </w:r>
            <w:r w:rsidR="00473DC7" w:rsidRPr="00C32050">
              <w:rPr>
                <w:rFonts w:asciiTheme="majorHAnsi" w:hAnsiTheme="majorHAnsi" w:cstheme="majorHAnsi"/>
                <w:sz w:val="22"/>
                <w:szCs w:val="22"/>
              </w:rPr>
              <w:t xml:space="preserve"> τις αρχές </w:t>
            </w:r>
            <w:r w:rsidRPr="00C32050">
              <w:rPr>
                <w:rFonts w:asciiTheme="majorHAnsi" w:hAnsiTheme="majorHAnsi" w:cstheme="majorHAnsi"/>
                <w:sz w:val="22"/>
                <w:szCs w:val="22"/>
              </w:rPr>
              <w:t>της Ευρωπαϊκή</w:t>
            </w:r>
            <w:r w:rsidR="00601F77" w:rsidRPr="00C32050">
              <w:rPr>
                <w:rFonts w:asciiTheme="majorHAnsi" w:hAnsiTheme="majorHAnsi" w:cstheme="majorHAnsi"/>
                <w:sz w:val="22"/>
                <w:szCs w:val="22"/>
              </w:rPr>
              <w:t>ς</w:t>
            </w:r>
            <w:r w:rsidRPr="00C32050">
              <w:rPr>
                <w:rFonts w:asciiTheme="majorHAnsi" w:hAnsiTheme="majorHAnsi" w:cstheme="majorHAnsi"/>
                <w:sz w:val="22"/>
                <w:szCs w:val="22"/>
              </w:rPr>
              <w:t xml:space="preserve"> Αρχή</w:t>
            </w:r>
            <w:r w:rsidR="00601F77" w:rsidRPr="00C32050">
              <w:rPr>
                <w:rFonts w:asciiTheme="majorHAnsi" w:hAnsiTheme="majorHAnsi" w:cstheme="majorHAnsi"/>
                <w:sz w:val="22"/>
                <w:szCs w:val="22"/>
              </w:rPr>
              <w:t>ς</w:t>
            </w:r>
            <w:r w:rsidRPr="00C32050">
              <w:rPr>
                <w:rFonts w:asciiTheme="majorHAnsi" w:hAnsiTheme="majorHAnsi" w:cstheme="majorHAnsi"/>
                <w:sz w:val="22"/>
                <w:szCs w:val="22"/>
              </w:rPr>
              <w:t xml:space="preserve"> Κινητών Αξιών και Αγορών (ESMA), </w:t>
            </w:r>
            <w:r w:rsidR="00473DC7" w:rsidRPr="00C32050">
              <w:rPr>
                <w:rFonts w:asciiTheme="majorHAnsi" w:hAnsiTheme="majorHAnsi" w:cstheme="majorHAnsi"/>
                <w:sz w:val="22"/>
                <w:szCs w:val="22"/>
              </w:rPr>
              <w:t xml:space="preserve">στο μέτρο κατά το οποίο </w:t>
            </w:r>
            <w:r w:rsidRPr="00C32050">
              <w:rPr>
                <w:rFonts w:asciiTheme="majorHAnsi" w:hAnsiTheme="majorHAnsi" w:cstheme="majorHAnsi"/>
                <w:sz w:val="22"/>
                <w:szCs w:val="22"/>
              </w:rPr>
              <w:t>η αξιολόγηση, η εποπτεία και η επιβολή κυρώσεων διενεργούνται από διαφορετικά όργανα</w:t>
            </w:r>
            <w:r w:rsidR="00D612A9" w:rsidRPr="00C32050">
              <w:rPr>
                <w:rFonts w:asciiTheme="majorHAnsi" w:hAnsiTheme="majorHAnsi" w:cstheme="majorHAnsi"/>
                <w:sz w:val="22"/>
                <w:szCs w:val="22"/>
              </w:rPr>
              <w:t>.</w:t>
            </w:r>
          </w:p>
        </w:tc>
      </w:tr>
      <w:tr w:rsidR="0091191F" w:rsidRPr="00C32050" w14:paraId="59B43D4D" w14:textId="77777777" w:rsidTr="00C32050">
        <w:trPr>
          <w:trHeight w:val="1699"/>
          <w:jc w:val="center"/>
        </w:trPr>
        <w:tc>
          <w:tcPr>
            <w:tcW w:w="1440" w:type="dxa"/>
            <w:tcBorders>
              <w:top w:val="nil"/>
              <w:left w:val="nil"/>
              <w:bottom w:val="nil"/>
              <w:right w:val="nil"/>
            </w:tcBorders>
            <w:shd w:val="clear" w:color="auto" w:fill="auto"/>
          </w:tcPr>
          <w:p w14:paraId="3F60E4CF" w14:textId="77777777" w:rsidR="0091191F" w:rsidRPr="00C32050" w:rsidRDefault="0091191F" w:rsidP="007A6B21">
            <w:pPr>
              <w:rPr>
                <w:rFonts w:asciiTheme="majorHAnsi" w:hAnsiTheme="majorHAnsi" w:cstheme="majorHAnsi"/>
                <w:sz w:val="22"/>
                <w:szCs w:val="22"/>
              </w:rPr>
            </w:pPr>
          </w:p>
        </w:tc>
        <w:tc>
          <w:tcPr>
            <w:tcW w:w="830" w:type="dxa"/>
            <w:shd w:val="clear" w:color="auto" w:fill="auto"/>
          </w:tcPr>
          <w:p w14:paraId="0336A58E" w14:textId="77777777" w:rsidR="0091191F" w:rsidRPr="00C32050" w:rsidRDefault="0091191F" w:rsidP="007A6B21">
            <w:pPr>
              <w:pStyle w:val="aff"/>
              <w:numPr>
                <w:ilvl w:val="0"/>
                <w:numId w:val="4"/>
              </w:numPr>
              <w:jc w:val="right"/>
              <w:rPr>
                <w:rFonts w:asciiTheme="majorHAnsi" w:hAnsiTheme="majorHAnsi" w:cstheme="majorHAnsi"/>
                <w:b/>
                <w:bCs/>
                <w:sz w:val="22"/>
                <w:szCs w:val="22"/>
              </w:rPr>
            </w:pPr>
          </w:p>
        </w:tc>
        <w:tc>
          <w:tcPr>
            <w:tcW w:w="7107" w:type="dxa"/>
            <w:shd w:val="clear" w:color="auto" w:fill="auto"/>
          </w:tcPr>
          <w:p w14:paraId="6279EF95" w14:textId="2C24163F" w:rsidR="00A24760" w:rsidRPr="00C32050" w:rsidRDefault="00306585" w:rsidP="007A6B21">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Με την</w:t>
            </w:r>
            <w:r w:rsidR="00A24760" w:rsidRPr="00C32050">
              <w:rPr>
                <w:rFonts w:asciiTheme="majorHAnsi" w:hAnsiTheme="majorHAnsi" w:cstheme="majorHAnsi"/>
                <w:sz w:val="22"/>
                <w:szCs w:val="22"/>
              </w:rPr>
              <w:t xml:space="preserve"> προτεινόμενη διάταξη </w:t>
            </w:r>
            <w:r w:rsidR="002A2159" w:rsidRPr="00C32050">
              <w:rPr>
                <w:rFonts w:asciiTheme="majorHAnsi" w:hAnsiTheme="majorHAnsi" w:cstheme="majorHAnsi"/>
                <w:sz w:val="22"/>
                <w:szCs w:val="22"/>
              </w:rPr>
              <w:t xml:space="preserve">αντικαθίσταται </w:t>
            </w:r>
            <w:r w:rsidR="00A24760" w:rsidRPr="00C32050">
              <w:rPr>
                <w:rFonts w:asciiTheme="majorHAnsi" w:hAnsiTheme="majorHAnsi" w:cstheme="majorHAnsi"/>
                <w:sz w:val="22"/>
                <w:szCs w:val="22"/>
              </w:rPr>
              <w:t>η παρ. 13 του άρθρου 35 του ν. 2324/1995</w:t>
            </w:r>
            <w:r w:rsidRPr="00C32050">
              <w:rPr>
                <w:rFonts w:asciiTheme="majorHAnsi" w:hAnsiTheme="majorHAnsi" w:cstheme="majorHAnsi"/>
                <w:sz w:val="22"/>
                <w:szCs w:val="22"/>
              </w:rPr>
              <w:t xml:space="preserve"> και εξειδικεύεται το περιεχόμενο του Κανονισμού Εσωτερικής Λειτουργίας της Επιτροπής Κεφαλαιαγοράς</w:t>
            </w:r>
            <w:r w:rsidR="00A24760" w:rsidRPr="00C32050">
              <w:rPr>
                <w:rFonts w:asciiTheme="majorHAnsi" w:hAnsiTheme="majorHAnsi" w:cstheme="majorHAnsi"/>
                <w:sz w:val="22"/>
                <w:szCs w:val="22"/>
              </w:rPr>
              <w:t xml:space="preserve">. Επίσης, διευκρινίζεται ότι ο </w:t>
            </w:r>
            <w:r w:rsidRPr="00C32050">
              <w:rPr>
                <w:rFonts w:asciiTheme="majorHAnsi" w:hAnsiTheme="majorHAnsi" w:cstheme="majorHAnsi"/>
                <w:sz w:val="22"/>
                <w:szCs w:val="22"/>
              </w:rPr>
              <w:t xml:space="preserve">εν λόγω </w:t>
            </w:r>
            <w:r w:rsidR="00A24760" w:rsidRPr="00C32050">
              <w:rPr>
                <w:rFonts w:asciiTheme="majorHAnsi" w:hAnsiTheme="majorHAnsi" w:cstheme="majorHAnsi"/>
                <w:sz w:val="22"/>
                <w:szCs w:val="22"/>
              </w:rPr>
              <w:t xml:space="preserve">Κανονισμός </w:t>
            </w:r>
            <w:r w:rsidRPr="00C32050">
              <w:rPr>
                <w:rFonts w:asciiTheme="majorHAnsi" w:hAnsiTheme="majorHAnsi" w:cstheme="majorHAnsi"/>
                <w:sz w:val="22"/>
                <w:szCs w:val="22"/>
              </w:rPr>
              <w:t xml:space="preserve">καταρτίζεται </w:t>
            </w:r>
            <w:r w:rsidR="00A24760" w:rsidRPr="00C32050">
              <w:rPr>
                <w:rFonts w:asciiTheme="majorHAnsi" w:hAnsiTheme="majorHAnsi" w:cstheme="majorHAnsi"/>
                <w:sz w:val="22"/>
                <w:szCs w:val="22"/>
              </w:rPr>
              <w:t xml:space="preserve"> από το </w:t>
            </w:r>
            <w:r w:rsidR="00D44D86" w:rsidRPr="00C32050">
              <w:rPr>
                <w:rFonts w:asciiTheme="majorHAnsi" w:hAnsiTheme="majorHAnsi" w:cstheme="majorHAnsi"/>
                <w:sz w:val="22"/>
                <w:szCs w:val="22"/>
              </w:rPr>
              <w:t>Δ</w:t>
            </w:r>
            <w:r w:rsidR="00A24760" w:rsidRPr="00C32050">
              <w:rPr>
                <w:rFonts w:asciiTheme="majorHAnsi" w:hAnsiTheme="majorHAnsi" w:cstheme="majorHAnsi"/>
                <w:sz w:val="22"/>
                <w:szCs w:val="22"/>
              </w:rPr>
              <w:t xml:space="preserve">ιοικητικό </w:t>
            </w:r>
            <w:r w:rsidR="00D44D86" w:rsidRPr="00C32050">
              <w:rPr>
                <w:rFonts w:asciiTheme="majorHAnsi" w:hAnsiTheme="majorHAnsi" w:cstheme="majorHAnsi"/>
                <w:sz w:val="22"/>
                <w:szCs w:val="22"/>
              </w:rPr>
              <w:t>Σ</w:t>
            </w:r>
            <w:r w:rsidR="00A24760" w:rsidRPr="00C32050">
              <w:rPr>
                <w:rFonts w:asciiTheme="majorHAnsi" w:hAnsiTheme="majorHAnsi" w:cstheme="majorHAnsi"/>
                <w:sz w:val="22"/>
                <w:szCs w:val="22"/>
              </w:rPr>
              <w:t>υμβούλιο</w:t>
            </w:r>
            <w:r w:rsidRPr="00C32050">
              <w:rPr>
                <w:rFonts w:asciiTheme="majorHAnsi" w:hAnsiTheme="majorHAnsi" w:cstheme="majorHAnsi"/>
                <w:sz w:val="22"/>
                <w:szCs w:val="22"/>
              </w:rPr>
              <w:t xml:space="preserve"> και</w:t>
            </w:r>
            <w:r w:rsidR="00A24760" w:rsidRPr="00C32050">
              <w:rPr>
                <w:rFonts w:asciiTheme="majorHAnsi" w:hAnsiTheme="majorHAnsi" w:cstheme="majorHAnsi"/>
                <w:sz w:val="22"/>
                <w:szCs w:val="22"/>
              </w:rPr>
              <w:t xml:space="preserve"> εγκρίνεται από τον Υπουργό</w:t>
            </w:r>
            <w:r w:rsidRPr="00C32050">
              <w:rPr>
                <w:rFonts w:asciiTheme="majorHAnsi" w:hAnsiTheme="majorHAnsi" w:cstheme="majorHAnsi"/>
                <w:sz w:val="22"/>
                <w:szCs w:val="22"/>
              </w:rPr>
              <w:t xml:space="preserve"> Οικονομικών</w:t>
            </w:r>
            <w:r w:rsidR="00A24760" w:rsidRPr="00C32050">
              <w:rPr>
                <w:rFonts w:asciiTheme="majorHAnsi" w:hAnsiTheme="majorHAnsi" w:cstheme="majorHAnsi"/>
                <w:sz w:val="22"/>
                <w:szCs w:val="22"/>
              </w:rPr>
              <w:t>, κατόπιν διενέργειας ελέγχου νομιμότητας</w:t>
            </w:r>
            <w:r w:rsidRPr="00C32050">
              <w:rPr>
                <w:rFonts w:asciiTheme="majorHAnsi" w:hAnsiTheme="majorHAnsi" w:cstheme="majorHAnsi"/>
                <w:sz w:val="22"/>
                <w:szCs w:val="22"/>
              </w:rPr>
              <w:t>.</w:t>
            </w:r>
          </w:p>
          <w:p w14:paraId="7AE90D68" w14:textId="77777777" w:rsidR="0091191F" w:rsidRPr="00C32050" w:rsidRDefault="0091191F" w:rsidP="007A6B21">
            <w:pPr>
              <w:jc w:val="both"/>
              <w:rPr>
                <w:rFonts w:asciiTheme="majorHAnsi" w:hAnsiTheme="majorHAnsi" w:cstheme="majorHAnsi"/>
                <w:sz w:val="22"/>
                <w:szCs w:val="22"/>
              </w:rPr>
            </w:pPr>
          </w:p>
        </w:tc>
      </w:tr>
      <w:tr w:rsidR="0098002B" w:rsidRPr="00C32050" w14:paraId="4CDBB34B" w14:textId="77777777" w:rsidTr="00C32050">
        <w:trPr>
          <w:trHeight w:val="1884"/>
          <w:jc w:val="center"/>
        </w:trPr>
        <w:tc>
          <w:tcPr>
            <w:tcW w:w="1440" w:type="dxa"/>
            <w:tcBorders>
              <w:top w:val="nil"/>
              <w:left w:val="nil"/>
              <w:bottom w:val="nil"/>
              <w:right w:val="nil"/>
            </w:tcBorders>
            <w:shd w:val="clear" w:color="auto" w:fill="auto"/>
          </w:tcPr>
          <w:p w14:paraId="72A089D0" w14:textId="77777777" w:rsidR="0098002B" w:rsidRPr="00C32050" w:rsidRDefault="0098002B" w:rsidP="007A6B21">
            <w:pPr>
              <w:rPr>
                <w:rFonts w:asciiTheme="majorHAnsi" w:hAnsiTheme="majorHAnsi" w:cstheme="majorHAnsi"/>
                <w:sz w:val="22"/>
                <w:szCs w:val="22"/>
              </w:rPr>
            </w:pPr>
          </w:p>
        </w:tc>
        <w:tc>
          <w:tcPr>
            <w:tcW w:w="830" w:type="dxa"/>
            <w:shd w:val="clear" w:color="auto" w:fill="auto"/>
          </w:tcPr>
          <w:p w14:paraId="13D3DE69" w14:textId="77777777" w:rsidR="0098002B" w:rsidRPr="00C32050" w:rsidRDefault="0098002B" w:rsidP="007A6B21">
            <w:pPr>
              <w:pStyle w:val="aff"/>
              <w:numPr>
                <w:ilvl w:val="0"/>
                <w:numId w:val="4"/>
              </w:numPr>
              <w:jc w:val="right"/>
              <w:rPr>
                <w:rFonts w:asciiTheme="majorHAnsi" w:hAnsiTheme="majorHAnsi" w:cstheme="majorHAnsi"/>
                <w:b/>
                <w:bCs/>
                <w:sz w:val="22"/>
                <w:szCs w:val="22"/>
              </w:rPr>
            </w:pPr>
          </w:p>
        </w:tc>
        <w:tc>
          <w:tcPr>
            <w:tcW w:w="7107" w:type="dxa"/>
            <w:shd w:val="clear" w:color="auto" w:fill="auto"/>
          </w:tcPr>
          <w:p w14:paraId="420820B6" w14:textId="77777777" w:rsidR="001C6707" w:rsidRPr="00C32050" w:rsidRDefault="001C6707" w:rsidP="007A6B21">
            <w:pPr>
              <w:jc w:val="both"/>
              <w:rPr>
                <w:rFonts w:asciiTheme="majorHAnsi" w:hAnsiTheme="majorHAnsi" w:cstheme="majorHAnsi"/>
                <w:sz w:val="22"/>
                <w:szCs w:val="22"/>
              </w:rPr>
            </w:pPr>
            <w:r w:rsidRPr="00C32050">
              <w:rPr>
                <w:rFonts w:asciiTheme="majorHAnsi" w:hAnsiTheme="majorHAnsi" w:cstheme="majorHAnsi"/>
                <w:sz w:val="22"/>
                <w:szCs w:val="22"/>
              </w:rPr>
              <w:t xml:space="preserve">Με το εν λόγω άρθρο προβλέπεται μεταβατικός χρόνος </w:t>
            </w:r>
            <w:r w:rsidR="000638A2" w:rsidRPr="00C32050">
              <w:rPr>
                <w:rFonts w:asciiTheme="majorHAnsi" w:hAnsiTheme="majorHAnsi" w:cstheme="majorHAnsi"/>
                <w:sz w:val="22"/>
                <w:szCs w:val="22"/>
              </w:rPr>
              <w:t>έξι</w:t>
            </w:r>
            <w:r w:rsidRPr="00C32050">
              <w:rPr>
                <w:rFonts w:asciiTheme="majorHAnsi" w:hAnsiTheme="majorHAnsi" w:cstheme="majorHAnsi"/>
                <w:sz w:val="22"/>
                <w:szCs w:val="22"/>
              </w:rPr>
              <w:t xml:space="preserve"> (</w:t>
            </w:r>
            <w:r w:rsidR="000638A2" w:rsidRPr="00C32050">
              <w:rPr>
                <w:rFonts w:asciiTheme="majorHAnsi" w:hAnsiTheme="majorHAnsi" w:cstheme="majorHAnsi"/>
                <w:sz w:val="22"/>
                <w:szCs w:val="22"/>
              </w:rPr>
              <w:t>6</w:t>
            </w:r>
            <w:r w:rsidRPr="00C32050">
              <w:rPr>
                <w:rFonts w:asciiTheme="majorHAnsi" w:hAnsiTheme="majorHAnsi" w:cstheme="majorHAnsi"/>
                <w:sz w:val="22"/>
                <w:szCs w:val="22"/>
              </w:rPr>
              <w:t>) μηνών από την ημερομηνία έναρξης ισχύος του νόμου, προκειμένου η Επιτροπή Κεφαλαιαγοράς να υποβάλει στον Υπουργό Οικονομικών σχέδιο του Οργανισμού της Επιτροπής Κεφαλαιαγοράς και να καταρτίσει τον Κανονισμό Εσωτερικής Λειτουργίας, το Στρατηγικό Σχέδιο και το Ετήσιο Επιχειρησιακό Σχέδιο.</w:t>
            </w:r>
          </w:p>
        </w:tc>
      </w:tr>
      <w:tr w:rsidR="00A24760" w:rsidRPr="00C32050" w14:paraId="47C86BA2" w14:textId="77777777" w:rsidTr="00C32050">
        <w:trPr>
          <w:trHeight w:val="1299"/>
          <w:jc w:val="center"/>
        </w:trPr>
        <w:tc>
          <w:tcPr>
            <w:tcW w:w="1440" w:type="dxa"/>
            <w:tcBorders>
              <w:top w:val="nil"/>
              <w:left w:val="nil"/>
              <w:bottom w:val="nil"/>
              <w:right w:val="nil"/>
            </w:tcBorders>
            <w:shd w:val="clear" w:color="auto" w:fill="auto"/>
          </w:tcPr>
          <w:p w14:paraId="237A2189" w14:textId="77777777" w:rsidR="00A24760" w:rsidRPr="00C32050" w:rsidRDefault="00A24760" w:rsidP="007A6B21">
            <w:pPr>
              <w:rPr>
                <w:rFonts w:asciiTheme="majorHAnsi" w:hAnsiTheme="majorHAnsi" w:cstheme="majorHAnsi"/>
                <w:sz w:val="22"/>
                <w:szCs w:val="22"/>
              </w:rPr>
            </w:pPr>
          </w:p>
        </w:tc>
        <w:tc>
          <w:tcPr>
            <w:tcW w:w="830" w:type="dxa"/>
            <w:shd w:val="clear" w:color="auto" w:fill="auto"/>
          </w:tcPr>
          <w:p w14:paraId="1F653DB8" w14:textId="77777777" w:rsidR="00A24760" w:rsidRPr="00C32050" w:rsidRDefault="00A24760" w:rsidP="007A6B21">
            <w:pPr>
              <w:pStyle w:val="aff"/>
              <w:numPr>
                <w:ilvl w:val="0"/>
                <w:numId w:val="4"/>
              </w:numPr>
              <w:jc w:val="right"/>
              <w:rPr>
                <w:rFonts w:asciiTheme="majorHAnsi" w:hAnsiTheme="majorHAnsi" w:cstheme="majorHAnsi"/>
                <w:b/>
                <w:bCs/>
                <w:sz w:val="22"/>
                <w:szCs w:val="22"/>
              </w:rPr>
            </w:pPr>
          </w:p>
        </w:tc>
        <w:tc>
          <w:tcPr>
            <w:tcW w:w="7107" w:type="dxa"/>
            <w:shd w:val="clear" w:color="auto" w:fill="auto"/>
          </w:tcPr>
          <w:p w14:paraId="09FD711F" w14:textId="25D1EC86" w:rsidR="00A24760" w:rsidRPr="00C32050" w:rsidRDefault="001C6707" w:rsidP="007A6B21">
            <w:pPr>
              <w:jc w:val="both"/>
              <w:rPr>
                <w:rFonts w:asciiTheme="majorHAnsi" w:hAnsiTheme="majorHAnsi" w:cstheme="majorHAnsi"/>
                <w:sz w:val="22"/>
                <w:szCs w:val="22"/>
              </w:rPr>
            </w:pPr>
            <w:r w:rsidRPr="00C32050">
              <w:rPr>
                <w:rFonts w:asciiTheme="majorHAnsi" w:hAnsiTheme="majorHAnsi" w:cstheme="majorHAnsi"/>
                <w:sz w:val="22"/>
                <w:szCs w:val="22"/>
              </w:rPr>
              <w:t xml:space="preserve"> Με το εν λόγω άρθρο, δίνεται η δυνατότη</w:t>
            </w:r>
            <w:r w:rsidR="00965506" w:rsidRPr="00C32050">
              <w:rPr>
                <w:rFonts w:asciiTheme="majorHAnsi" w:hAnsiTheme="majorHAnsi" w:cstheme="majorHAnsi"/>
                <w:sz w:val="22"/>
                <w:szCs w:val="22"/>
              </w:rPr>
              <w:t>τα στην Επιτροπή Κεφαλαιαγοράς,</w:t>
            </w:r>
            <w:r w:rsidRPr="00C32050">
              <w:rPr>
                <w:rFonts w:asciiTheme="majorHAnsi" w:hAnsiTheme="majorHAnsi" w:cstheme="majorHAnsi"/>
                <w:sz w:val="22"/>
                <w:szCs w:val="22"/>
              </w:rPr>
              <w:t xml:space="preserve"> μετά από απόφαση του Διοικητικού Συμβουλίου, να αναθέσει σε εξωτερικό σύμβουλο, διεθνούς κύρους, με αναγνωρισμένη εμπειρία και εξειδίκευση, το έργο της κατάρτισ</w:t>
            </w:r>
            <w:r w:rsidR="00824A88" w:rsidRPr="00C32050">
              <w:rPr>
                <w:rFonts w:asciiTheme="majorHAnsi" w:hAnsiTheme="majorHAnsi" w:cstheme="majorHAnsi"/>
                <w:sz w:val="22"/>
                <w:szCs w:val="22"/>
              </w:rPr>
              <w:t>η</w:t>
            </w:r>
            <w:r w:rsidRPr="00C32050">
              <w:rPr>
                <w:rFonts w:asciiTheme="majorHAnsi" w:hAnsiTheme="majorHAnsi" w:cstheme="majorHAnsi"/>
                <w:sz w:val="22"/>
                <w:szCs w:val="22"/>
              </w:rPr>
              <w:t>ς των σχεδίων του άρθρου 11.</w:t>
            </w:r>
          </w:p>
          <w:p w14:paraId="5AE96B5B" w14:textId="77777777" w:rsidR="00F3273C" w:rsidRPr="00C32050" w:rsidRDefault="00824A88" w:rsidP="00C32050">
            <w:pPr>
              <w:tabs>
                <w:tab w:val="left" w:pos="5620"/>
              </w:tabs>
              <w:rPr>
                <w:rFonts w:asciiTheme="majorHAnsi" w:hAnsiTheme="majorHAnsi" w:cstheme="majorHAnsi"/>
                <w:sz w:val="22"/>
                <w:szCs w:val="22"/>
              </w:rPr>
            </w:pPr>
            <w:r w:rsidRPr="00C32050">
              <w:rPr>
                <w:rFonts w:asciiTheme="majorHAnsi" w:hAnsiTheme="majorHAnsi" w:cstheme="majorHAnsi"/>
                <w:sz w:val="22"/>
                <w:szCs w:val="22"/>
              </w:rPr>
              <w:tab/>
            </w:r>
          </w:p>
        </w:tc>
      </w:tr>
    </w:tbl>
    <w:tbl>
      <w:tblPr>
        <w:tblpPr w:leftFromText="180" w:rightFromText="180" w:vertAnchor="text" w:horzAnchor="margin" w:tblpXSpec="right" w:tblpY="1"/>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127"/>
      </w:tblGrid>
      <w:tr w:rsidR="00CF412E" w:rsidRPr="00C32050" w14:paraId="47946AD5" w14:textId="77777777" w:rsidTr="00C32050">
        <w:tc>
          <w:tcPr>
            <w:tcW w:w="805" w:type="dxa"/>
            <w:shd w:val="clear" w:color="auto" w:fill="auto"/>
          </w:tcPr>
          <w:p w14:paraId="6ED5FD11" w14:textId="77777777" w:rsidR="00CF412E" w:rsidRPr="00C32050" w:rsidRDefault="00CF412E" w:rsidP="007A6B21">
            <w:pPr>
              <w:jc w:val="center"/>
              <w:rPr>
                <w:rFonts w:asciiTheme="majorHAnsi" w:hAnsiTheme="majorHAnsi" w:cstheme="majorHAnsi"/>
                <w:b/>
                <w:sz w:val="22"/>
                <w:szCs w:val="22"/>
              </w:rPr>
            </w:pPr>
            <w:bookmarkStart w:id="1" w:name="_Toc65329838"/>
            <w:r w:rsidRPr="00C32050">
              <w:rPr>
                <w:rFonts w:asciiTheme="majorHAnsi" w:hAnsiTheme="majorHAnsi" w:cstheme="majorHAnsi"/>
                <w:b/>
                <w:sz w:val="22"/>
                <w:szCs w:val="22"/>
              </w:rPr>
              <w:t>13</w:t>
            </w:r>
          </w:p>
        </w:tc>
        <w:tc>
          <w:tcPr>
            <w:tcW w:w="7127" w:type="dxa"/>
            <w:shd w:val="clear" w:color="auto" w:fill="auto"/>
          </w:tcPr>
          <w:p w14:paraId="225A5F80" w14:textId="016BA3B4" w:rsidR="00CF412E"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Με το άρθρο 13 καθορίζεται ο σκοπός του συγκεκριμένου </w:t>
            </w:r>
            <w:r w:rsidR="00070821">
              <w:rPr>
                <w:rFonts w:asciiTheme="majorHAnsi" w:hAnsiTheme="majorHAnsi" w:cstheme="majorHAnsi"/>
                <w:sz w:val="22"/>
                <w:szCs w:val="22"/>
              </w:rPr>
              <w:t>Μέρους</w:t>
            </w:r>
            <w:r w:rsidR="00D44D86" w:rsidRPr="00C32050">
              <w:rPr>
                <w:rFonts w:asciiTheme="majorHAnsi" w:hAnsiTheme="majorHAnsi" w:cstheme="majorHAnsi"/>
                <w:sz w:val="22"/>
                <w:szCs w:val="22"/>
              </w:rPr>
              <w:t>.</w:t>
            </w:r>
          </w:p>
          <w:p w14:paraId="000E81C1" w14:textId="77777777" w:rsidR="00D44D86" w:rsidRPr="00C32050" w:rsidRDefault="00D44D86" w:rsidP="007A6B21">
            <w:pPr>
              <w:pStyle w:val="-HTML"/>
              <w:jc w:val="both"/>
              <w:rPr>
                <w:rFonts w:asciiTheme="majorHAnsi" w:hAnsiTheme="majorHAnsi" w:cstheme="majorHAnsi"/>
                <w:sz w:val="22"/>
                <w:szCs w:val="22"/>
              </w:rPr>
            </w:pPr>
          </w:p>
        </w:tc>
      </w:tr>
      <w:tr w:rsidR="00CF412E" w:rsidRPr="00C32050" w14:paraId="048C24D3" w14:textId="77777777" w:rsidTr="00C32050">
        <w:tc>
          <w:tcPr>
            <w:tcW w:w="805" w:type="dxa"/>
            <w:shd w:val="clear" w:color="auto" w:fill="auto"/>
          </w:tcPr>
          <w:p w14:paraId="23D33D2E" w14:textId="77777777" w:rsidR="00F3273C" w:rsidRPr="00C32050" w:rsidRDefault="00F3273C" w:rsidP="00C32050">
            <w:pPr>
              <w:rPr>
                <w:rFonts w:asciiTheme="majorHAnsi" w:hAnsiTheme="majorHAnsi" w:cstheme="majorHAnsi"/>
                <w:sz w:val="22"/>
                <w:szCs w:val="22"/>
              </w:rPr>
            </w:pPr>
          </w:p>
          <w:p w14:paraId="79DEDFFB" w14:textId="77777777" w:rsidR="00CF412E" w:rsidRPr="00C32050" w:rsidRDefault="00CF412E" w:rsidP="007A6B21">
            <w:pPr>
              <w:jc w:val="center"/>
              <w:rPr>
                <w:rFonts w:asciiTheme="majorHAnsi" w:hAnsiTheme="majorHAnsi" w:cstheme="majorHAnsi"/>
                <w:b/>
                <w:bCs/>
                <w:sz w:val="22"/>
                <w:szCs w:val="22"/>
              </w:rPr>
            </w:pPr>
            <w:r w:rsidRPr="00C32050">
              <w:rPr>
                <w:rFonts w:asciiTheme="majorHAnsi" w:hAnsiTheme="majorHAnsi" w:cstheme="majorHAnsi"/>
                <w:b/>
                <w:sz w:val="22"/>
                <w:szCs w:val="22"/>
              </w:rPr>
              <w:t>14</w:t>
            </w:r>
          </w:p>
          <w:p w14:paraId="76438AF4" w14:textId="77777777" w:rsidR="00CF412E" w:rsidRPr="00C32050" w:rsidRDefault="00CF412E" w:rsidP="007A6B21">
            <w:pPr>
              <w:jc w:val="center"/>
              <w:rPr>
                <w:rFonts w:asciiTheme="majorHAnsi" w:hAnsiTheme="majorHAnsi" w:cstheme="majorHAnsi"/>
                <w:b/>
                <w:bCs/>
                <w:sz w:val="22"/>
                <w:szCs w:val="22"/>
              </w:rPr>
            </w:pPr>
          </w:p>
        </w:tc>
        <w:tc>
          <w:tcPr>
            <w:tcW w:w="7127" w:type="dxa"/>
            <w:shd w:val="clear" w:color="auto" w:fill="auto"/>
          </w:tcPr>
          <w:p w14:paraId="1836ACB4" w14:textId="1973EDC2" w:rsidR="00CF412E"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Με το άρθρο 14 καθορίζ</w:t>
            </w:r>
            <w:r w:rsidR="00070821">
              <w:rPr>
                <w:rFonts w:asciiTheme="majorHAnsi" w:hAnsiTheme="majorHAnsi" w:cstheme="majorHAnsi"/>
                <w:sz w:val="22"/>
                <w:szCs w:val="22"/>
              </w:rPr>
              <w:t>ον</w:t>
            </w:r>
            <w:r w:rsidRPr="00C32050">
              <w:rPr>
                <w:rFonts w:asciiTheme="majorHAnsi" w:hAnsiTheme="majorHAnsi" w:cstheme="majorHAnsi"/>
                <w:sz w:val="22"/>
                <w:szCs w:val="22"/>
              </w:rPr>
              <w:t>ται το πεδίο εφαρμογής των προτεινόμενων διατάξεων και οι προϋποθέσεις επιλεξιμότητας.</w:t>
            </w:r>
          </w:p>
        </w:tc>
      </w:tr>
      <w:tr w:rsidR="00CF412E" w:rsidRPr="00C32050" w14:paraId="3005902A" w14:textId="77777777" w:rsidTr="00C32050">
        <w:tc>
          <w:tcPr>
            <w:tcW w:w="805" w:type="dxa"/>
            <w:shd w:val="clear" w:color="auto" w:fill="auto"/>
          </w:tcPr>
          <w:p w14:paraId="0F6D654F" w14:textId="77777777" w:rsidR="00CF412E" w:rsidRPr="00C32050" w:rsidRDefault="00CF412E" w:rsidP="007A6B21">
            <w:pPr>
              <w:jc w:val="center"/>
              <w:rPr>
                <w:rFonts w:asciiTheme="majorHAnsi" w:hAnsiTheme="majorHAnsi" w:cstheme="majorHAnsi"/>
                <w:b/>
                <w:sz w:val="22"/>
                <w:szCs w:val="22"/>
              </w:rPr>
            </w:pPr>
            <w:r w:rsidRPr="00C32050">
              <w:rPr>
                <w:rFonts w:asciiTheme="majorHAnsi" w:hAnsiTheme="majorHAnsi" w:cstheme="majorHAnsi"/>
                <w:b/>
                <w:sz w:val="22"/>
                <w:szCs w:val="22"/>
              </w:rPr>
              <w:t>15</w:t>
            </w:r>
          </w:p>
        </w:tc>
        <w:tc>
          <w:tcPr>
            <w:tcW w:w="7127" w:type="dxa"/>
            <w:shd w:val="clear" w:color="auto" w:fill="auto"/>
          </w:tcPr>
          <w:p w14:paraId="72D43314" w14:textId="77777777" w:rsidR="00CF412E"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Με το άρθρο 15 λαμβάνει χώρα ο απαιτούμενος εννοιολογικός προσδιορισμός των όρων που χρησιμοποιούνται στις επιμέρους διατάξεις, για λόγους συνεκτικότητας και ενιαίας ερμηνείας των διατάξεων</w:t>
            </w:r>
            <w:r w:rsidR="00D44D86" w:rsidRPr="00C32050">
              <w:rPr>
                <w:rFonts w:asciiTheme="majorHAnsi" w:hAnsiTheme="majorHAnsi" w:cstheme="majorHAnsi"/>
                <w:sz w:val="22"/>
                <w:szCs w:val="22"/>
              </w:rPr>
              <w:t>.</w:t>
            </w:r>
          </w:p>
          <w:p w14:paraId="51B88CFC" w14:textId="77777777" w:rsidR="00D44D86" w:rsidRPr="00C32050" w:rsidRDefault="00D44D86" w:rsidP="007A6B21">
            <w:pPr>
              <w:pStyle w:val="-HTML"/>
              <w:jc w:val="both"/>
              <w:rPr>
                <w:rFonts w:asciiTheme="majorHAnsi" w:hAnsiTheme="majorHAnsi" w:cstheme="majorHAnsi"/>
                <w:sz w:val="22"/>
                <w:szCs w:val="22"/>
              </w:rPr>
            </w:pPr>
          </w:p>
        </w:tc>
      </w:tr>
      <w:tr w:rsidR="00CF412E" w:rsidRPr="00C32050" w14:paraId="0D82FDB3" w14:textId="77777777" w:rsidTr="00C32050">
        <w:tc>
          <w:tcPr>
            <w:tcW w:w="805" w:type="dxa"/>
            <w:shd w:val="clear" w:color="auto" w:fill="auto"/>
          </w:tcPr>
          <w:p w14:paraId="60787552" w14:textId="77777777" w:rsidR="00CF412E" w:rsidRPr="00C32050" w:rsidRDefault="00CF412E" w:rsidP="007A6B21">
            <w:pPr>
              <w:jc w:val="center"/>
              <w:rPr>
                <w:rFonts w:asciiTheme="majorHAnsi" w:hAnsiTheme="majorHAnsi" w:cstheme="majorHAnsi"/>
                <w:b/>
                <w:sz w:val="22"/>
                <w:szCs w:val="22"/>
              </w:rPr>
            </w:pPr>
            <w:r w:rsidRPr="00C32050">
              <w:rPr>
                <w:rFonts w:asciiTheme="majorHAnsi" w:hAnsiTheme="majorHAnsi" w:cstheme="majorHAnsi"/>
                <w:b/>
                <w:sz w:val="22"/>
                <w:szCs w:val="22"/>
              </w:rPr>
              <w:t>16</w:t>
            </w:r>
          </w:p>
        </w:tc>
        <w:tc>
          <w:tcPr>
            <w:tcW w:w="7127" w:type="dxa"/>
            <w:shd w:val="clear" w:color="auto" w:fill="auto"/>
          </w:tcPr>
          <w:p w14:paraId="0839B15F" w14:textId="15FE0140" w:rsidR="00CF412E"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Με το άρθρο 16 προβλέπεται ότι η διαδικασία υποβολής και διαχείρισης των αιτήσεων του εισαγόμενου πλαισίου θα γίνεται αποκλειστικά </w:t>
            </w:r>
            <w:r w:rsidR="00276256" w:rsidRPr="00C32050">
              <w:rPr>
                <w:rFonts w:asciiTheme="majorHAnsi" w:hAnsiTheme="majorHAnsi" w:cstheme="majorHAnsi"/>
                <w:sz w:val="22"/>
                <w:szCs w:val="22"/>
              </w:rPr>
              <w:t xml:space="preserve">ηλεκτρονικά, </w:t>
            </w:r>
            <w:r w:rsidRPr="00C32050">
              <w:rPr>
                <w:rFonts w:asciiTheme="majorHAnsi" w:hAnsiTheme="majorHAnsi" w:cstheme="majorHAnsi"/>
                <w:sz w:val="22"/>
                <w:szCs w:val="22"/>
              </w:rPr>
              <w:t>μέσω ψηφιακής πλατφόρμας, η οποία αναπτύσσεται από τη Γενική Γραμματεία Πληροφοριακών Συστημάτων και Δημόσιας Διοίκησης</w:t>
            </w:r>
            <w:r w:rsidR="00276256" w:rsidRPr="00C32050">
              <w:rPr>
                <w:rFonts w:asciiTheme="majorHAnsi" w:hAnsiTheme="majorHAnsi" w:cstheme="majorHAnsi"/>
                <w:sz w:val="22"/>
                <w:szCs w:val="22"/>
              </w:rPr>
              <w:t>,</w:t>
            </w:r>
            <w:r w:rsidRPr="00C32050">
              <w:rPr>
                <w:rFonts w:asciiTheme="majorHAnsi" w:hAnsiTheme="majorHAnsi" w:cstheme="majorHAnsi"/>
                <w:sz w:val="22"/>
                <w:szCs w:val="22"/>
              </w:rPr>
              <w:t xml:space="preserve"> σε συνεργασία με την Ειδική Γραμματεία Διαχείρισης Ιδιωτικού Χρέους.</w:t>
            </w:r>
          </w:p>
          <w:p w14:paraId="2856302D" w14:textId="77777777" w:rsidR="00276256" w:rsidRPr="00C32050" w:rsidRDefault="00276256" w:rsidP="007A6B21">
            <w:pPr>
              <w:pStyle w:val="-HTML"/>
              <w:jc w:val="both"/>
              <w:rPr>
                <w:rFonts w:asciiTheme="majorHAnsi" w:hAnsiTheme="majorHAnsi" w:cstheme="majorHAnsi"/>
                <w:sz w:val="22"/>
                <w:szCs w:val="22"/>
              </w:rPr>
            </w:pPr>
          </w:p>
        </w:tc>
      </w:tr>
      <w:tr w:rsidR="00CF412E" w:rsidRPr="00C32050" w14:paraId="5EA6662C" w14:textId="77777777" w:rsidTr="00C32050">
        <w:tc>
          <w:tcPr>
            <w:tcW w:w="805" w:type="dxa"/>
            <w:shd w:val="clear" w:color="auto" w:fill="auto"/>
          </w:tcPr>
          <w:p w14:paraId="754B7D36" w14:textId="77777777" w:rsidR="00CF412E" w:rsidRPr="00C32050" w:rsidRDefault="00CF412E" w:rsidP="007A6B21">
            <w:pPr>
              <w:jc w:val="center"/>
              <w:rPr>
                <w:rFonts w:asciiTheme="majorHAnsi" w:hAnsiTheme="majorHAnsi" w:cstheme="majorHAnsi"/>
                <w:b/>
                <w:sz w:val="22"/>
                <w:szCs w:val="22"/>
              </w:rPr>
            </w:pPr>
            <w:r w:rsidRPr="00C32050">
              <w:rPr>
                <w:rFonts w:asciiTheme="majorHAnsi" w:hAnsiTheme="majorHAnsi" w:cstheme="majorHAnsi"/>
                <w:b/>
                <w:sz w:val="22"/>
                <w:szCs w:val="22"/>
              </w:rPr>
              <w:t>17</w:t>
            </w:r>
          </w:p>
        </w:tc>
        <w:tc>
          <w:tcPr>
            <w:tcW w:w="7127" w:type="dxa"/>
            <w:shd w:val="clear" w:color="auto" w:fill="auto"/>
          </w:tcPr>
          <w:p w14:paraId="6C0F81DE" w14:textId="77777777" w:rsidR="00CF412E"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Με το άρθρο 17 καθορίζονται οι διαδικασίες υποβολής της αίτησης στο νέο πλαίσιο. Επίσης, περιγράφεται λεπτομερώς η διαδικασία συμπλήρωσης των απαραίτητων στοιχείων εκ μέρους του οφειλέτη, αλλά και η αυτόματη ανάκτηση στοιχείων από διαθέσιμες βάσεις δεδομένων</w:t>
            </w:r>
            <w:r w:rsidR="00276256" w:rsidRPr="00C32050">
              <w:rPr>
                <w:rFonts w:asciiTheme="majorHAnsi" w:hAnsiTheme="majorHAnsi" w:cstheme="majorHAnsi"/>
                <w:sz w:val="22"/>
                <w:szCs w:val="22"/>
              </w:rPr>
              <w:t>,</w:t>
            </w:r>
            <w:r w:rsidRPr="00C32050">
              <w:rPr>
                <w:rFonts w:asciiTheme="majorHAnsi" w:hAnsiTheme="majorHAnsi" w:cstheme="majorHAnsi"/>
                <w:sz w:val="22"/>
                <w:szCs w:val="22"/>
              </w:rPr>
              <w:t xml:space="preserve"> που συνεπάγεται η </w:t>
            </w:r>
            <w:r w:rsidRPr="00C32050">
              <w:rPr>
                <w:rFonts w:asciiTheme="majorHAnsi" w:hAnsiTheme="majorHAnsi" w:cstheme="majorHAnsi"/>
                <w:sz w:val="22"/>
                <w:szCs w:val="22"/>
              </w:rPr>
              <w:lastRenderedPageBreak/>
              <w:t>από μέρους του υποβολή της αίτησης. Τέλος, ορίζονται οι αποκλειστικές προθεσμίες</w:t>
            </w:r>
            <w:r w:rsidR="00276256" w:rsidRPr="00C32050">
              <w:rPr>
                <w:rFonts w:asciiTheme="majorHAnsi" w:hAnsiTheme="majorHAnsi" w:cstheme="majorHAnsi"/>
                <w:sz w:val="22"/>
                <w:szCs w:val="22"/>
              </w:rPr>
              <w:t>,</w:t>
            </w:r>
            <w:r w:rsidRPr="00C32050">
              <w:rPr>
                <w:rFonts w:asciiTheme="majorHAnsi" w:hAnsiTheme="majorHAnsi" w:cstheme="majorHAnsi"/>
                <w:sz w:val="22"/>
                <w:szCs w:val="22"/>
              </w:rPr>
              <w:t xml:space="preserve"> εντός των οποίων μπορεί να υποβληθεί η εν λόγω αίτηση συμμετοχής στο πρόγραμμα.</w:t>
            </w:r>
          </w:p>
          <w:p w14:paraId="29F6083A" w14:textId="77777777" w:rsidR="00276256" w:rsidRPr="00C32050" w:rsidRDefault="00276256" w:rsidP="007A6B21">
            <w:pPr>
              <w:pStyle w:val="-HTML"/>
              <w:jc w:val="both"/>
              <w:rPr>
                <w:rFonts w:asciiTheme="majorHAnsi" w:hAnsiTheme="majorHAnsi" w:cstheme="majorHAnsi"/>
                <w:sz w:val="22"/>
                <w:szCs w:val="22"/>
              </w:rPr>
            </w:pPr>
          </w:p>
        </w:tc>
      </w:tr>
      <w:tr w:rsidR="00CF412E" w:rsidRPr="00C32050" w14:paraId="2144D932" w14:textId="77777777" w:rsidTr="00C32050">
        <w:tc>
          <w:tcPr>
            <w:tcW w:w="805" w:type="dxa"/>
            <w:shd w:val="clear" w:color="auto" w:fill="auto"/>
          </w:tcPr>
          <w:p w14:paraId="30AA7C4E" w14:textId="77777777" w:rsidR="00CF412E" w:rsidRPr="00C32050" w:rsidRDefault="00CF412E" w:rsidP="007A6B21">
            <w:pPr>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18</w:t>
            </w:r>
          </w:p>
        </w:tc>
        <w:tc>
          <w:tcPr>
            <w:tcW w:w="7127" w:type="dxa"/>
            <w:shd w:val="clear" w:color="auto" w:fill="auto"/>
          </w:tcPr>
          <w:p w14:paraId="176F7968" w14:textId="06AD0E93" w:rsidR="00CF412E"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Με το άρθρο 18 καθορίζεται η διαδικασία έγκρισης της αιτήσεως, καθώς και οι έννομες συνέπειες που εκκινούν με την ανάρτηση της απόφασης έγκρισης συνεισφοράς</w:t>
            </w:r>
            <w:r w:rsidR="00070821">
              <w:rPr>
                <w:rFonts w:asciiTheme="majorHAnsi" w:hAnsiTheme="majorHAnsi" w:cstheme="majorHAnsi"/>
                <w:sz w:val="22"/>
                <w:szCs w:val="22"/>
              </w:rPr>
              <w:t xml:space="preserve"> του</w:t>
            </w:r>
            <w:r w:rsidRPr="00C32050">
              <w:rPr>
                <w:rFonts w:asciiTheme="majorHAnsi" w:hAnsiTheme="majorHAnsi" w:cstheme="majorHAnsi"/>
                <w:sz w:val="22"/>
                <w:szCs w:val="22"/>
              </w:rPr>
              <w:t xml:space="preserve"> Δημοσίου, και υπό τον όρο της καταβολής της δόσης που ορίζεται στο άρθρο 8,</w:t>
            </w:r>
            <w:r w:rsidR="00276256" w:rsidRPr="00C32050">
              <w:rPr>
                <w:rFonts w:asciiTheme="majorHAnsi" w:hAnsiTheme="majorHAnsi" w:cstheme="majorHAnsi"/>
                <w:sz w:val="22"/>
                <w:szCs w:val="22"/>
              </w:rPr>
              <w:t xml:space="preserve"> </w:t>
            </w:r>
            <w:r w:rsidRPr="00C32050">
              <w:rPr>
                <w:rFonts w:asciiTheme="majorHAnsi" w:hAnsiTheme="majorHAnsi" w:cstheme="majorHAnsi"/>
                <w:sz w:val="22"/>
                <w:szCs w:val="22"/>
              </w:rPr>
              <w:t>οι οποίες συνίστανται στην αναστολή της συνέχισης της διαδικασίας αναγκαστικής εκτέλεσης επί της κύριας κατοικίας του ευάλωτου οφειλέτη, μέχρι τη μεταβίβασή της στο</w:t>
            </w:r>
            <w:r w:rsidR="00276256" w:rsidRPr="00C32050">
              <w:rPr>
                <w:rFonts w:asciiTheme="majorHAnsi" w:hAnsiTheme="majorHAnsi" w:cstheme="majorHAnsi"/>
                <w:sz w:val="22"/>
                <w:szCs w:val="22"/>
              </w:rPr>
              <w:t>ν</w:t>
            </w:r>
            <w:r w:rsidRPr="00C32050">
              <w:rPr>
                <w:rFonts w:asciiTheme="majorHAnsi" w:hAnsiTheme="majorHAnsi" w:cstheme="majorHAnsi"/>
                <w:sz w:val="22"/>
                <w:szCs w:val="22"/>
              </w:rPr>
              <w:t xml:space="preserve"> Φορέα Απόκτησης και Επαναμίσθωσης</w:t>
            </w:r>
            <w:r w:rsidR="00276256" w:rsidRPr="00C32050">
              <w:rPr>
                <w:rFonts w:asciiTheme="majorHAnsi" w:hAnsiTheme="majorHAnsi" w:cstheme="majorHAnsi"/>
                <w:sz w:val="22"/>
                <w:szCs w:val="22"/>
              </w:rPr>
              <w:t>,</w:t>
            </w:r>
            <w:r w:rsidRPr="00C32050">
              <w:rPr>
                <w:rFonts w:asciiTheme="majorHAnsi" w:hAnsiTheme="majorHAnsi" w:cstheme="majorHAnsi"/>
                <w:sz w:val="22"/>
                <w:szCs w:val="22"/>
              </w:rPr>
              <w:t xml:space="preserve"> σύμφωνα με το άρθρο 219 </w:t>
            </w:r>
            <w:r w:rsidR="00070821">
              <w:rPr>
                <w:rFonts w:asciiTheme="majorHAnsi" w:hAnsiTheme="majorHAnsi" w:cstheme="majorHAnsi"/>
                <w:sz w:val="22"/>
                <w:szCs w:val="22"/>
              </w:rPr>
              <w:t xml:space="preserve">του </w:t>
            </w:r>
            <w:r w:rsidRPr="00C32050">
              <w:rPr>
                <w:rFonts w:asciiTheme="majorHAnsi" w:hAnsiTheme="majorHAnsi" w:cstheme="majorHAnsi"/>
                <w:sz w:val="22"/>
                <w:szCs w:val="22"/>
              </w:rPr>
              <w:t>ν. 4738/2020 (Α’ 207).</w:t>
            </w:r>
          </w:p>
          <w:p w14:paraId="2A913FAF" w14:textId="77777777" w:rsidR="00276256" w:rsidRPr="00C32050" w:rsidRDefault="00276256" w:rsidP="007A6B21">
            <w:pPr>
              <w:pStyle w:val="-HTML"/>
              <w:jc w:val="both"/>
              <w:rPr>
                <w:rFonts w:asciiTheme="majorHAnsi" w:hAnsiTheme="majorHAnsi" w:cstheme="majorHAnsi"/>
                <w:sz w:val="22"/>
                <w:szCs w:val="22"/>
              </w:rPr>
            </w:pPr>
          </w:p>
        </w:tc>
      </w:tr>
      <w:tr w:rsidR="00CF412E" w:rsidRPr="00C32050" w14:paraId="61FE0754" w14:textId="77777777" w:rsidTr="00C32050">
        <w:tc>
          <w:tcPr>
            <w:tcW w:w="805" w:type="dxa"/>
            <w:shd w:val="clear" w:color="auto" w:fill="auto"/>
          </w:tcPr>
          <w:p w14:paraId="694D049D" w14:textId="77777777" w:rsidR="00CF412E" w:rsidRPr="00C32050" w:rsidRDefault="00CF412E" w:rsidP="007A6B21">
            <w:pPr>
              <w:jc w:val="center"/>
              <w:rPr>
                <w:rFonts w:asciiTheme="majorHAnsi" w:hAnsiTheme="majorHAnsi" w:cstheme="majorHAnsi"/>
                <w:b/>
                <w:sz w:val="22"/>
                <w:szCs w:val="22"/>
              </w:rPr>
            </w:pPr>
            <w:r w:rsidRPr="00C32050">
              <w:rPr>
                <w:rFonts w:asciiTheme="majorHAnsi" w:hAnsiTheme="majorHAnsi" w:cstheme="majorHAnsi"/>
                <w:b/>
                <w:sz w:val="22"/>
                <w:szCs w:val="22"/>
              </w:rPr>
              <w:t>19</w:t>
            </w:r>
          </w:p>
        </w:tc>
        <w:tc>
          <w:tcPr>
            <w:tcW w:w="7127" w:type="dxa"/>
            <w:shd w:val="clear" w:color="auto" w:fill="auto"/>
          </w:tcPr>
          <w:p w14:paraId="4AB6F6BE" w14:textId="77777777" w:rsidR="00CF412E"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Με το άρθρο 19 καθορίζεται η διαδικασία της συνεισφοράς του Δημοσίου στις καταβαλλόμενες δόσεις. Συγκεκριμένα, ορίζεται ότι καταβάλλεται σε ειδικό ακατάσχετο λογαριασμό εξυπηρέτησης της οφειλής υπέρ του πιστωτή που έχει εμπράγματο βάρος α’ τάξης επί της κύριας κατοικίας, και αν δεν υφίσταται τέτοιος, υπέρ του επισπεύδοντος πιστωτή, ενώ αν δεν έχει ακόμα επισπευσθεί αναγκαστική εκτέλεση, αποτελεί μέρος της πτωχευτικής περιουσίας. </w:t>
            </w:r>
          </w:p>
          <w:p w14:paraId="6824AC97" w14:textId="77777777" w:rsidR="00276256" w:rsidRPr="00C32050" w:rsidRDefault="00276256" w:rsidP="007A6B21">
            <w:pPr>
              <w:pStyle w:val="-HTML"/>
              <w:jc w:val="both"/>
              <w:rPr>
                <w:rFonts w:asciiTheme="majorHAnsi" w:eastAsia="Calibri" w:hAnsiTheme="majorHAnsi" w:cstheme="majorHAnsi"/>
                <w:sz w:val="22"/>
                <w:szCs w:val="22"/>
                <w:lang w:eastAsia="en-US"/>
              </w:rPr>
            </w:pPr>
          </w:p>
        </w:tc>
      </w:tr>
      <w:tr w:rsidR="00CF412E" w:rsidRPr="00C32050" w14:paraId="6DA71815" w14:textId="77777777" w:rsidTr="00C32050">
        <w:tc>
          <w:tcPr>
            <w:tcW w:w="805" w:type="dxa"/>
            <w:shd w:val="clear" w:color="auto" w:fill="auto"/>
          </w:tcPr>
          <w:p w14:paraId="696BFFA0" w14:textId="77777777" w:rsidR="00CF412E" w:rsidRPr="00C32050" w:rsidRDefault="00CF412E" w:rsidP="007A6B21">
            <w:pPr>
              <w:jc w:val="center"/>
              <w:rPr>
                <w:rFonts w:asciiTheme="majorHAnsi" w:hAnsiTheme="majorHAnsi" w:cstheme="majorHAnsi"/>
                <w:b/>
                <w:sz w:val="22"/>
                <w:szCs w:val="22"/>
              </w:rPr>
            </w:pPr>
            <w:r w:rsidRPr="00C32050">
              <w:rPr>
                <w:rFonts w:asciiTheme="majorHAnsi" w:hAnsiTheme="majorHAnsi" w:cstheme="majorHAnsi"/>
                <w:b/>
                <w:sz w:val="22"/>
                <w:szCs w:val="22"/>
              </w:rPr>
              <w:t>20</w:t>
            </w:r>
          </w:p>
        </w:tc>
        <w:tc>
          <w:tcPr>
            <w:tcW w:w="7127" w:type="dxa"/>
            <w:shd w:val="clear" w:color="auto" w:fill="auto"/>
          </w:tcPr>
          <w:p w14:paraId="6F3A7C5B" w14:textId="77777777" w:rsidR="00CF412E" w:rsidRPr="00C32050" w:rsidRDefault="00CF412E" w:rsidP="007A6B21">
            <w:pPr>
              <w:pStyle w:val="-HTML"/>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t>Με το άρθρο 20 καθορίζεται το ύψος της πληρωτέας δόσης, συμπεριλαμβανομένης και της επιδότησης, η οποία απομειώνει τη συνολική οφειλή του οφειλέτη και η καταβολή της οποίας επιφέρει την αναστολή του πλειστηριασμού της κύριας κατοικίας</w:t>
            </w:r>
            <w:r w:rsidR="00276256" w:rsidRPr="00C32050">
              <w:rPr>
                <w:rFonts w:asciiTheme="majorHAnsi" w:eastAsia="Calibri" w:hAnsiTheme="majorHAnsi" w:cstheme="majorHAnsi"/>
                <w:sz w:val="22"/>
                <w:szCs w:val="22"/>
                <w:lang w:eastAsia="en-US"/>
              </w:rPr>
              <w:t>,</w:t>
            </w:r>
            <w:r w:rsidRPr="00C32050">
              <w:rPr>
                <w:rFonts w:asciiTheme="majorHAnsi" w:eastAsia="Calibri" w:hAnsiTheme="majorHAnsi" w:cstheme="majorHAnsi"/>
                <w:sz w:val="22"/>
                <w:szCs w:val="22"/>
                <w:lang w:eastAsia="en-US"/>
              </w:rPr>
              <w:t xml:space="preserve"> μέχρι τη μεταβίβαση στο</w:t>
            </w:r>
            <w:r w:rsidR="00276256" w:rsidRPr="00C32050">
              <w:rPr>
                <w:rFonts w:asciiTheme="majorHAnsi" w:eastAsia="Calibri" w:hAnsiTheme="majorHAnsi" w:cstheme="majorHAnsi"/>
                <w:sz w:val="22"/>
                <w:szCs w:val="22"/>
                <w:lang w:eastAsia="en-US"/>
              </w:rPr>
              <w:t>ν</w:t>
            </w:r>
            <w:r w:rsidRPr="00C32050">
              <w:rPr>
                <w:rFonts w:asciiTheme="majorHAnsi" w:eastAsia="Calibri" w:hAnsiTheme="majorHAnsi" w:cstheme="majorHAnsi"/>
                <w:sz w:val="22"/>
                <w:szCs w:val="22"/>
                <w:lang w:eastAsia="en-US"/>
              </w:rPr>
              <w:t xml:space="preserve"> Φορέα Απόκτησης και Επαναμίσθωσης. Επίσης, θεσπίζονται τα ανώτατα όρια της κρατικής επιδότησης, ανάλογα με τα χαρακτηριστικά του κάθε νοικοκυριού</w:t>
            </w:r>
            <w:r w:rsidR="00276256" w:rsidRPr="00C32050">
              <w:rPr>
                <w:rFonts w:asciiTheme="majorHAnsi" w:eastAsia="Calibri" w:hAnsiTheme="majorHAnsi" w:cstheme="majorHAnsi"/>
                <w:sz w:val="22"/>
                <w:szCs w:val="22"/>
                <w:lang w:eastAsia="en-US"/>
              </w:rPr>
              <w:t>,</w:t>
            </w:r>
            <w:r w:rsidRPr="00C32050">
              <w:rPr>
                <w:rFonts w:asciiTheme="majorHAnsi" w:eastAsia="Calibri" w:hAnsiTheme="majorHAnsi" w:cstheme="majorHAnsi"/>
                <w:sz w:val="22"/>
                <w:szCs w:val="22"/>
                <w:lang w:eastAsia="en-US"/>
              </w:rPr>
              <w:t xml:space="preserve"> καθώς και το ανώτατο ποσοστό επιδότησης</w:t>
            </w:r>
            <w:r w:rsidR="00E56A12" w:rsidRPr="00C32050">
              <w:rPr>
                <w:rFonts w:asciiTheme="majorHAnsi" w:eastAsia="Calibri" w:hAnsiTheme="majorHAnsi" w:cstheme="majorHAnsi"/>
                <w:sz w:val="22"/>
                <w:szCs w:val="22"/>
                <w:lang w:eastAsia="en-US"/>
              </w:rPr>
              <w:t>.</w:t>
            </w:r>
          </w:p>
          <w:p w14:paraId="31C1AA18" w14:textId="77777777" w:rsidR="00276256" w:rsidRPr="00C32050" w:rsidRDefault="00276256" w:rsidP="007A6B21">
            <w:pPr>
              <w:pStyle w:val="-HTML"/>
              <w:jc w:val="both"/>
              <w:rPr>
                <w:rFonts w:asciiTheme="majorHAnsi" w:eastAsia="Calibri" w:hAnsiTheme="majorHAnsi" w:cstheme="majorHAnsi"/>
                <w:sz w:val="22"/>
                <w:szCs w:val="22"/>
                <w:lang w:eastAsia="en-US"/>
              </w:rPr>
            </w:pPr>
          </w:p>
        </w:tc>
      </w:tr>
      <w:tr w:rsidR="00CF412E" w:rsidRPr="00C32050" w14:paraId="3328E402" w14:textId="77777777" w:rsidTr="00C32050">
        <w:tc>
          <w:tcPr>
            <w:tcW w:w="805" w:type="dxa"/>
            <w:shd w:val="clear" w:color="auto" w:fill="auto"/>
          </w:tcPr>
          <w:p w14:paraId="3E53D4C4" w14:textId="77777777" w:rsidR="00CF412E" w:rsidRPr="00C32050" w:rsidRDefault="00CF412E" w:rsidP="007A6B21">
            <w:pPr>
              <w:jc w:val="center"/>
              <w:rPr>
                <w:rFonts w:asciiTheme="majorHAnsi" w:hAnsiTheme="majorHAnsi" w:cstheme="majorHAnsi"/>
                <w:b/>
                <w:sz w:val="22"/>
                <w:szCs w:val="22"/>
              </w:rPr>
            </w:pPr>
            <w:r w:rsidRPr="00C32050">
              <w:rPr>
                <w:rFonts w:asciiTheme="majorHAnsi" w:hAnsiTheme="majorHAnsi" w:cstheme="majorHAnsi"/>
                <w:b/>
                <w:sz w:val="22"/>
                <w:szCs w:val="22"/>
              </w:rPr>
              <w:t>21</w:t>
            </w:r>
          </w:p>
        </w:tc>
        <w:tc>
          <w:tcPr>
            <w:tcW w:w="7127" w:type="dxa"/>
            <w:shd w:val="clear" w:color="auto" w:fill="auto"/>
          </w:tcPr>
          <w:p w14:paraId="311635DA" w14:textId="4D8733DD" w:rsidR="00CF412E"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Στο άρθρο 21 καθορίζονται οι υποχρεώσεις του οφειλέτη καθ’ όλη τη διάρκεια της καταβολής συνεισφοράς του Δημοσίου, προς αποφυγή κατάχρησης της ενίσχυσης που παρέχεται από τον </w:t>
            </w:r>
            <w:r w:rsidR="00276256" w:rsidRPr="00C32050">
              <w:rPr>
                <w:rFonts w:asciiTheme="majorHAnsi" w:hAnsiTheme="majorHAnsi" w:cstheme="majorHAnsi"/>
                <w:sz w:val="22"/>
                <w:szCs w:val="22"/>
              </w:rPr>
              <w:t xml:space="preserve">προτεινόμενο </w:t>
            </w:r>
            <w:r w:rsidRPr="00C32050">
              <w:rPr>
                <w:rFonts w:asciiTheme="majorHAnsi" w:hAnsiTheme="majorHAnsi" w:cstheme="majorHAnsi"/>
                <w:sz w:val="22"/>
                <w:szCs w:val="22"/>
              </w:rPr>
              <w:t>νόμο. Ειδικότερα, καθ’ όλη τη διάρκεια της καταβολής της συνεισφοράς του Δημοσίου, ο οφειλέτης καταβάλλει εμπρόθεσμα το ποσό της οφειλής που βαρύνει τον ίδιο</w:t>
            </w:r>
            <w:r w:rsidR="00276256" w:rsidRPr="00C32050">
              <w:rPr>
                <w:rFonts w:asciiTheme="majorHAnsi" w:hAnsiTheme="majorHAnsi" w:cstheme="majorHAnsi"/>
                <w:sz w:val="22"/>
                <w:szCs w:val="22"/>
              </w:rPr>
              <w:t>,</w:t>
            </w:r>
            <w:r w:rsidRPr="00C32050">
              <w:rPr>
                <w:rFonts w:asciiTheme="majorHAnsi" w:hAnsiTheme="majorHAnsi" w:cstheme="majorHAnsi"/>
                <w:sz w:val="22"/>
                <w:szCs w:val="22"/>
              </w:rPr>
              <w:t xml:space="preserve"> είτε κατά την ημερομηνία πληρωμής</w:t>
            </w:r>
            <w:r w:rsidR="006676D7" w:rsidRPr="00C32050">
              <w:rPr>
                <w:rFonts w:asciiTheme="majorHAnsi" w:hAnsiTheme="majorHAnsi" w:cstheme="majorHAnsi"/>
                <w:sz w:val="22"/>
                <w:szCs w:val="22"/>
              </w:rPr>
              <w:t>,</w:t>
            </w:r>
            <w:r w:rsidRPr="00C32050">
              <w:rPr>
                <w:rFonts w:asciiTheme="majorHAnsi" w:hAnsiTheme="majorHAnsi" w:cstheme="majorHAnsi"/>
                <w:sz w:val="22"/>
                <w:szCs w:val="22"/>
              </w:rPr>
              <w:t xml:space="preserve"> είτε το αργότερο </w:t>
            </w:r>
            <w:r w:rsidR="006676D7" w:rsidRPr="00C32050">
              <w:rPr>
                <w:rFonts w:asciiTheme="majorHAnsi" w:hAnsiTheme="majorHAnsi" w:cstheme="majorHAnsi"/>
                <w:sz w:val="22"/>
                <w:szCs w:val="22"/>
              </w:rPr>
              <w:t>έως την τριακοστή (30η) ημέρα από την καταληκτική ημερομηνία πληρωμής που έχει ορίσει ο επισπεύδων πιστωτής, ή ο σύνδικος, ανάλογα.</w:t>
            </w:r>
            <w:r w:rsidRPr="00C32050">
              <w:rPr>
                <w:rFonts w:asciiTheme="majorHAnsi" w:hAnsiTheme="majorHAnsi" w:cstheme="majorHAnsi"/>
                <w:sz w:val="22"/>
                <w:szCs w:val="22"/>
              </w:rPr>
              <w:t xml:space="preserve"> Στη συνέχεια, ορίζονται οι έννομες συνέπειες της μη τήρησης των υποχρεώσεων αυτών, οι οποίες συνίστανται στην αναδρομική έκπτωσ</w:t>
            </w:r>
            <w:r w:rsidR="006676D7" w:rsidRPr="00C32050">
              <w:rPr>
                <w:rFonts w:asciiTheme="majorHAnsi" w:hAnsiTheme="majorHAnsi" w:cstheme="majorHAnsi"/>
                <w:sz w:val="22"/>
                <w:szCs w:val="22"/>
              </w:rPr>
              <w:t>ή</w:t>
            </w:r>
            <w:r w:rsidRPr="00C32050">
              <w:rPr>
                <w:rFonts w:asciiTheme="majorHAnsi" w:hAnsiTheme="majorHAnsi" w:cstheme="majorHAnsi"/>
                <w:sz w:val="22"/>
                <w:szCs w:val="22"/>
              </w:rPr>
              <w:t xml:space="preserve"> του από τη συνεισφορά και την αναζήτηση όσων δόθηκαν ως αχρεώστητα, την έκπτωση από το δικαίωμα να προσφύγει στο</w:t>
            </w:r>
            <w:r w:rsidR="006676D7" w:rsidRPr="00C32050">
              <w:rPr>
                <w:rFonts w:asciiTheme="majorHAnsi" w:hAnsiTheme="majorHAnsi" w:cstheme="majorHAnsi"/>
                <w:sz w:val="22"/>
                <w:szCs w:val="22"/>
              </w:rPr>
              <w:t>ν</w:t>
            </w:r>
            <w:r w:rsidRPr="00C32050">
              <w:rPr>
                <w:rFonts w:asciiTheme="majorHAnsi" w:hAnsiTheme="majorHAnsi" w:cstheme="majorHAnsi"/>
                <w:sz w:val="22"/>
                <w:szCs w:val="22"/>
              </w:rPr>
              <w:t xml:space="preserve"> Φορέα Απόκτησης και Επαναμίσθωσης για το μέλλον και την παύση αναστολής της διαδικασίας πλειστηρισμού της κύριας κατοικίας του.  </w:t>
            </w:r>
          </w:p>
          <w:p w14:paraId="3C1CAD15" w14:textId="77777777" w:rsidR="006676D7" w:rsidRPr="00C32050" w:rsidRDefault="006676D7" w:rsidP="007A6B21">
            <w:pPr>
              <w:pStyle w:val="-HTML"/>
              <w:jc w:val="both"/>
              <w:rPr>
                <w:rFonts w:asciiTheme="majorHAnsi" w:eastAsia="Calibri" w:hAnsiTheme="majorHAnsi" w:cstheme="majorHAnsi"/>
                <w:sz w:val="22"/>
                <w:szCs w:val="22"/>
                <w:lang w:eastAsia="en-US"/>
              </w:rPr>
            </w:pPr>
          </w:p>
        </w:tc>
      </w:tr>
      <w:tr w:rsidR="00CF412E" w:rsidRPr="00C32050" w14:paraId="5B86DF7E" w14:textId="77777777" w:rsidTr="00C32050">
        <w:tc>
          <w:tcPr>
            <w:tcW w:w="805" w:type="dxa"/>
            <w:shd w:val="clear" w:color="auto" w:fill="auto"/>
          </w:tcPr>
          <w:p w14:paraId="42BFF159" w14:textId="77777777" w:rsidR="00CF412E" w:rsidRPr="00C32050" w:rsidRDefault="00CF412E" w:rsidP="007A6B21">
            <w:pPr>
              <w:jc w:val="center"/>
              <w:rPr>
                <w:rFonts w:asciiTheme="majorHAnsi" w:hAnsiTheme="majorHAnsi" w:cstheme="majorHAnsi"/>
                <w:b/>
                <w:sz w:val="22"/>
                <w:szCs w:val="22"/>
              </w:rPr>
            </w:pPr>
            <w:r w:rsidRPr="00C32050">
              <w:rPr>
                <w:rFonts w:asciiTheme="majorHAnsi" w:hAnsiTheme="majorHAnsi" w:cstheme="majorHAnsi"/>
                <w:b/>
                <w:sz w:val="22"/>
                <w:szCs w:val="22"/>
              </w:rPr>
              <w:t>22</w:t>
            </w:r>
          </w:p>
        </w:tc>
        <w:tc>
          <w:tcPr>
            <w:tcW w:w="7127" w:type="dxa"/>
            <w:shd w:val="clear" w:color="auto" w:fill="auto"/>
          </w:tcPr>
          <w:p w14:paraId="589ACE41" w14:textId="77777777" w:rsidR="006676D7"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Με το άρθρο 22 ορίζονται οι περιπτώσεις</w:t>
            </w:r>
            <w:r w:rsidR="006676D7" w:rsidRPr="00C32050">
              <w:rPr>
                <w:rFonts w:asciiTheme="majorHAnsi" w:hAnsiTheme="majorHAnsi" w:cstheme="majorHAnsi"/>
                <w:sz w:val="22"/>
                <w:szCs w:val="22"/>
              </w:rPr>
              <w:t>,</w:t>
            </w:r>
            <w:r w:rsidRPr="00C32050">
              <w:rPr>
                <w:rFonts w:asciiTheme="majorHAnsi" w:hAnsiTheme="majorHAnsi" w:cstheme="majorHAnsi"/>
                <w:sz w:val="22"/>
                <w:szCs w:val="22"/>
              </w:rPr>
              <w:t xml:space="preserve"> στις οποίες η συνεισφορά του Δημοσίου διακόπτεται, λαμβάνοντας μέριμνα για τα συμφέροντα του Δημοσίου. Συγκεκριμένα, ορίζεται ότι, μόλις συσταθεί ο Φορέας</w:t>
            </w:r>
            <w:r w:rsidR="006676D7" w:rsidRPr="00C32050">
              <w:rPr>
                <w:rFonts w:asciiTheme="majorHAnsi" w:hAnsiTheme="majorHAnsi" w:cstheme="majorHAnsi"/>
                <w:sz w:val="22"/>
                <w:szCs w:val="22"/>
              </w:rPr>
              <w:t>,</w:t>
            </w:r>
            <w:r w:rsidRPr="00C32050">
              <w:rPr>
                <w:rFonts w:asciiTheme="majorHAnsi" w:hAnsiTheme="majorHAnsi" w:cstheme="majorHAnsi"/>
                <w:sz w:val="22"/>
                <w:szCs w:val="22"/>
              </w:rPr>
              <w:t xml:space="preserve"> παύει η καταβολή επιδότησης για το μέλλον</w:t>
            </w:r>
            <w:r w:rsidR="006676D7" w:rsidRPr="00C32050">
              <w:rPr>
                <w:rFonts w:asciiTheme="majorHAnsi" w:hAnsiTheme="majorHAnsi" w:cstheme="majorHAnsi"/>
                <w:sz w:val="22"/>
                <w:szCs w:val="22"/>
              </w:rPr>
              <w:t>,</w:t>
            </w:r>
            <w:r w:rsidRPr="00C32050">
              <w:rPr>
                <w:rFonts w:asciiTheme="majorHAnsi" w:hAnsiTheme="majorHAnsi" w:cstheme="majorHAnsi"/>
                <w:sz w:val="22"/>
                <w:szCs w:val="22"/>
              </w:rPr>
              <w:t xml:space="preserve"> ώστε να δρομολογηθούν οι πρόνοιες του νόμου αναφορικά με το</w:t>
            </w:r>
            <w:r w:rsidR="006676D7" w:rsidRPr="00C32050">
              <w:rPr>
                <w:rFonts w:asciiTheme="majorHAnsi" w:hAnsiTheme="majorHAnsi" w:cstheme="majorHAnsi"/>
                <w:sz w:val="22"/>
                <w:szCs w:val="22"/>
              </w:rPr>
              <w:t>ν</w:t>
            </w:r>
            <w:r w:rsidRPr="00C32050">
              <w:rPr>
                <w:rFonts w:asciiTheme="majorHAnsi" w:hAnsiTheme="majorHAnsi" w:cstheme="majorHAnsi"/>
                <w:sz w:val="22"/>
                <w:szCs w:val="22"/>
              </w:rPr>
              <w:t xml:space="preserve"> Φορέα, καθώς</w:t>
            </w:r>
            <w:r w:rsidR="006676D7" w:rsidRPr="00C32050">
              <w:rPr>
                <w:rFonts w:asciiTheme="majorHAnsi" w:hAnsiTheme="majorHAnsi" w:cstheme="majorHAnsi"/>
                <w:sz w:val="22"/>
                <w:szCs w:val="22"/>
              </w:rPr>
              <w:t>,</w:t>
            </w:r>
            <w:r w:rsidRPr="00C32050">
              <w:rPr>
                <w:rFonts w:asciiTheme="majorHAnsi" w:hAnsiTheme="majorHAnsi" w:cstheme="majorHAnsi"/>
                <w:sz w:val="22"/>
                <w:szCs w:val="22"/>
              </w:rPr>
              <w:t xml:space="preserve"> επίσης</w:t>
            </w:r>
            <w:r w:rsidR="006676D7" w:rsidRPr="00C32050">
              <w:rPr>
                <w:rFonts w:asciiTheme="majorHAnsi" w:hAnsiTheme="majorHAnsi" w:cstheme="majorHAnsi"/>
                <w:sz w:val="22"/>
                <w:szCs w:val="22"/>
              </w:rPr>
              <w:t>,</w:t>
            </w:r>
            <w:r w:rsidRPr="00C32050">
              <w:rPr>
                <w:rFonts w:asciiTheme="majorHAnsi" w:hAnsiTheme="majorHAnsi" w:cstheme="majorHAnsi"/>
                <w:sz w:val="22"/>
                <w:szCs w:val="22"/>
              </w:rPr>
              <w:t xml:space="preserve"> και όταν ο οφειλέτης για οποιοδήποτε λόγο δεν προβεί τελικώς σε αίτημα προς το</w:t>
            </w:r>
            <w:r w:rsidR="006676D7" w:rsidRPr="00C32050">
              <w:rPr>
                <w:rFonts w:asciiTheme="majorHAnsi" w:hAnsiTheme="majorHAnsi" w:cstheme="majorHAnsi"/>
                <w:sz w:val="22"/>
                <w:szCs w:val="22"/>
              </w:rPr>
              <w:t>ν</w:t>
            </w:r>
            <w:r w:rsidRPr="00C32050">
              <w:rPr>
                <w:rFonts w:asciiTheme="majorHAnsi" w:hAnsiTheme="majorHAnsi" w:cstheme="majorHAnsi"/>
                <w:sz w:val="22"/>
                <w:szCs w:val="22"/>
              </w:rPr>
              <w:t xml:space="preserve"> Φορέα. Στην περίπτωση αυτή</w:t>
            </w:r>
            <w:r w:rsidR="006676D7" w:rsidRPr="00C32050">
              <w:rPr>
                <w:rFonts w:asciiTheme="majorHAnsi" w:hAnsiTheme="majorHAnsi" w:cstheme="majorHAnsi"/>
                <w:sz w:val="22"/>
                <w:szCs w:val="22"/>
              </w:rPr>
              <w:t>,</w:t>
            </w:r>
            <w:r w:rsidRPr="00C32050">
              <w:rPr>
                <w:rFonts w:asciiTheme="majorHAnsi" w:hAnsiTheme="majorHAnsi" w:cstheme="majorHAnsi"/>
                <w:sz w:val="22"/>
                <w:szCs w:val="22"/>
              </w:rPr>
              <w:t xml:space="preserve"> επέρχεται αναδρομική έκπτωση από την επιδότηση και το σύνολο του ποσού αναζητείται ως αχρεωστήτως καταβληθέν</w:t>
            </w:r>
            <w:r w:rsidR="006676D7" w:rsidRPr="00C32050">
              <w:rPr>
                <w:rFonts w:asciiTheme="majorHAnsi" w:hAnsiTheme="majorHAnsi" w:cstheme="majorHAnsi"/>
                <w:sz w:val="22"/>
                <w:szCs w:val="22"/>
              </w:rPr>
              <w:t>,</w:t>
            </w:r>
            <w:r w:rsidRPr="00C32050">
              <w:rPr>
                <w:rFonts w:asciiTheme="majorHAnsi" w:hAnsiTheme="majorHAnsi" w:cstheme="majorHAnsi"/>
                <w:sz w:val="22"/>
                <w:szCs w:val="22"/>
              </w:rPr>
              <w:t xml:space="preserve"> ενώ παύει κάθε δικαίωμα να καταφύγει στο μέλλον στο</w:t>
            </w:r>
            <w:r w:rsidR="006676D7" w:rsidRPr="00C32050">
              <w:rPr>
                <w:rFonts w:asciiTheme="majorHAnsi" w:hAnsiTheme="majorHAnsi" w:cstheme="majorHAnsi"/>
                <w:sz w:val="22"/>
                <w:szCs w:val="22"/>
              </w:rPr>
              <w:t>ν</w:t>
            </w:r>
            <w:r w:rsidRPr="00C32050">
              <w:rPr>
                <w:rFonts w:asciiTheme="majorHAnsi" w:hAnsiTheme="majorHAnsi" w:cstheme="majorHAnsi"/>
                <w:sz w:val="22"/>
                <w:szCs w:val="22"/>
              </w:rPr>
              <w:t xml:space="preserve"> Φορέα Απόκτησης και </w:t>
            </w:r>
            <w:r w:rsidRPr="00C32050">
              <w:rPr>
                <w:rFonts w:asciiTheme="majorHAnsi" w:hAnsiTheme="majorHAnsi" w:cstheme="majorHAnsi"/>
                <w:sz w:val="22"/>
                <w:szCs w:val="22"/>
              </w:rPr>
              <w:lastRenderedPageBreak/>
              <w:t>Επαναμίσθωσης, ενώ παράλληλα αναβιώνουν και τα καταδιωκτικά μέτρα κατά της πρώτης κατοικίας από το σημείο στο οποίο είχε επέλθει η αναστολή.</w:t>
            </w:r>
          </w:p>
          <w:p w14:paraId="45E7752B" w14:textId="77777777" w:rsidR="00CF412E" w:rsidRPr="00C32050" w:rsidRDefault="00CF412E" w:rsidP="007A6B21">
            <w:pPr>
              <w:pStyle w:val="-HTML"/>
              <w:jc w:val="both"/>
              <w:rPr>
                <w:rFonts w:asciiTheme="majorHAnsi" w:eastAsia="Calibri" w:hAnsiTheme="majorHAnsi" w:cstheme="majorHAnsi"/>
                <w:sz w:val="22"/>
                <w:szCs w:val="22"/>
                <w:lang w:eastAsia="en-US"/>
              </w:rPr>
            </w:pPr>
            <w:r w:rsidRPr="00C32050">
              <w:rPr>
                <w:rFonts w:asciiTheme="majorHAnsi" w:hAnsiTheme="majorHAnsi" w:cstheme="majorHAnsi"/>
                <w:sz w:val="22"/>
                <w:szCs w:val="22"/>
              </w:rPr>
              <w:t xml:space="preserve">  </w:t>
            </w:r>
          </w:p>
        </w:tc>
      </w:tr>
      <w:tr w:rsidR="00CF412E" w:rsidRPr="00C32050" w14:paraId="02FA64EA" w14:textId="77777777" w:rsidTr="00C32050">
        <w:tc>
          <w:tcPr>
            <w:tcW w:w="805" w:type="dxa"/>
            <w:shd w:val="clear" w:color="auto" w:fill="auto"/>
          </w:tcPr>
          <w:p w14:paraId="6038BBB0" w14:textId="77777777" w:rsidR="00CF412E" w:rsidRPr="00C32050" w:rsidRDefault="00CF412E" w:rsidP="007A6B21">
            <w:pPr>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23</w:t>
            </w:r>
          </w:p>
        </w:tc>
        <w:tc>
          <w:tcPr>
            <w:tcW w:w="7127" w:type="dxa"/>
            <w:shd w:val="clear" w:color="auto" w:fill="auto"/>
          </w:tcPr>
          <w:p w14:paraId="7B8543BF" w14:textId="77777777" w:rsidR="00CF412E"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Με το άρθρο 23 αναγνωρίζεται το δικαίωμα του Δημοσίου να αναζητά από τον οφειλέτη την επιστροφή της καταβληθείσας συνεισφοράς, αν ο  οφειλέτης εκπέσει από το δικαίωμά του. Η ρύθμιση αποσκοπεί στο να διασφαλίσει και να θεσμοθετήσει τη διαδικασία αναζήτησης των αχρεωστήτως καταβληθέντων</w:t>
            </w:r>
            <w:r w:rsidR="006676D7" w:rsidRPr="00C32050">
              <w:rPr>
                <w:rFonts w:asciiTheme="majorHAnsi" w:hAnsiTheme="majorHAnsi" w:cstheme="majorHAnsi"/>
                <w:sz w:val="22"/>
                <w:szCs w:val="22"/>
              </w:rPr>
              <w:t>,</w:t>
            </w:r>
            <w:r w:rsidRPr="00C32050">
              <w:rPr>
                <w:rFonts w:asciiTheme="majorHAnsi" w:hAnsiTheme="majorHAnsi" w:cstheme="majorHAnsi"/>
                <w:sz w:val="22"/>
                <w:szCs w:val="22"/>
              </w:rPr>
              <w:t xml:space="preserve"> σε περίπτωση μη τήρησης των υποχρεώσεων από τον οφειλέτη.</w:t>
            </w:r>
          </w:p>
          <w:p w14:paraId="4284FD68" w14:textId="77777777" w:rsidR="006676D7" w:rsidRPr="00C32050" w:rsidRDefault="006676D7" w:rsidP="007A6B21">
            <w:pPr>
              <w:pStyle w:val="-HTML"/>
              <w:jc w:val="both"/>
              <w:rPr>
                <w:rFonts w:asciiTheme="majorHAnsi" w:hAnsiTheme="majorHAnsi" w:cstheme="majorHAnsi"/>
                <w:sz w:val="22"/>
                <w:szCs w:val="22"/>
              </w:rPr>
            </w:pPr>
          </w:p>
        </w:tc>
      </w:tr>
      <w:tr w:rsidR="00CF412E" w:rsidRPr="00C32050" w14:paraId="163DA6F7" w14:textId="77777777" w:rsidTr="00C32050">
        <w:tc>
          <w:tcPr>
            <w:tcW w:w="805" w:type="dxa"/>
            <w:shd w:val="clear" w:color="auto" w:fill="auto"/>
          </w:tcPr>
          <w:p w14:paraId="5AFE0839" w14:textId="77777777" w:rsidR="00CF412E" w:rsidRPr="00C32050" w:rsidRDefault="00CF412E" w:rsidP="007A6B21">
            <w:pPr>
              <w:jc w:val="center"/>
              <w:rPr>
                <w:rFonts w:asciiTheme="majorHAnsi" w:hAnsiTheme="majorHAnsi" w:cstheme="majorHAnsi"/>
                <w:b/>
                <w:sz w:val="22"/>
                <w:szCs w:val="22"/>
              </w:rPr>
            </w:pPr>
            <w:r w:rsidRPr="00C32050">
              <w:rPr>
                <w:rFonts w:asciiTheme="majorHAnsi" w:hAnsiTheme="majorHAnsi" w:cstheme="majorHAnsi"/>
                <w:b/>
                <w:sz w:val="22"/>
                <w:szCs w:val="22"/>
              </w:rPr>
              <w:t>24</w:t>
            </w:r>
          </w:p>
        </w:tc>
        <w:tc>
          <w:tcPr>
            <w:tcW w:w="7127" w:type="dxa"/>
            <w:shd w:val="clear" w:color="auto" w:fill="auto"/>
          </w:tcPr>
          <w:p w14:paraId="5E8E5AC9" w14:textId="0BC45065" w:rsidR="00CF412E" w:rsidRPr="00C32050" w:rsidRDefault="00CF412E" w:rsidP="009635E9">
            <w:pPr>
              <w:pStyle w:val="-HTML"/>
              <w:jc w:val="both"/>
              <w:rPr>
                <w:rFonts w:asciiTheme="majorHAnsi" w:hAnsiTheme="majorHAnsi" w:cstheme="majorHAnsi"/>
                <w:sz w:val="22"/>
                <w:szCs w:val="22"/>
              </w:rPr>
            </w:pPr>
            <w:r w:rsidRPr="00C32050">
              <w:rPr>
                <w:rFonts w:asciiTheme="majorHAnsi" w:hAnsiTheme="majorHAnsi" w:cstheme="majorHAnsi"/>
                <w:sz w:val="22"/>
                <w:szCs w:val="22"/>
              </w:rPr>
              <w:t>Με τη διάταξη του άρθρου 24 επιδιώκ</w:t>
            </w:r>
            <w:r w:rsidR="00070821">
              <w:rPr>
                <w:rFonts w:asciiTheme="majorHAnsi" w:hAnsiTheme="majorHAnsi" w:cstheme="majorHAnsi"/>
                <w:sz w:val="22"/>
                <w:szCs w:val="22"/>
              </w:rPr>
              <w:t>ον</w:t>
            </w:r>
            <w:r w:rsidRPr="00C32050">
              <w:rPr>
                <w:rFonts w:asciiTheme="majorHAnsi" w:hAnsiTheme="majorHAnsi" w:cstheme="majorHAnsi"/>
                <w:sz w:val="22"/>
                <w:szCs w:val="22"/>
              </w:rPr>
              <w:t xml:space="preserve">ται η διευκόλυνση και η αποτελεσματικότητα της διαδικασίας μέσω της υποχρέωσης των εμπλεκόμενων φορέων, </w:t>
            </w:r>
            <w:r w:rsidR="006676D7" w:rsidRPr="00C32050">
              <w:rPr>
                <w:rFonts w:asciiTheme="majorHAnsi" w:hAnsiTheme="majorHAnsi" w:cstheme="majorHAnsi"/>
                <w:sz w:val="22"/>
                <w:szCs w:val="22"/>
              </w:rPr>
              <w:t xml:space="preserve">δηλαδή </w:t>
            </w:r>
            <w:r w:rsidRPr="00C32050">
              <w:rPr>
                <w:rFonts w:asciiTheme="majorHAnsi" w:hAnsiTheme="majorHAnsi" w:cstheme="majorHAnsi"/>
                <w:sz w:val="22"/>
                <w:szCs w:val="22"/>
              </w:rPr>
              <w:t xml:space="preserve">του Δημοσίου και των χρηματοδοτικών φορέων, να συνδράμουν τη διαδικασία μέσω της παροχής στοιχείων. </w:t>
            </w:r>
          </w:p>
        </w:tc>
      </w:tr>
      <w:tr w:rsidR="00CF412E" w:rsidRPr="00C32050" w14:paraId="293F911F" w14:textId="77777777" w:rsidTr="00C32050">
        <w:tc>
          <w:tcPr>
            <w:tcW w:w="805" w:type="dxa"/>
            <w:shd w:val="clear" w:color="auto" w:fill="auto"/>
          </w:tcPr>
          <w:p w14:paraId="563B1251" w14:textId="77777777" w:rsidR="00CF412E" w:rsidRPr="00C32050" w:rsidRDefault="00CF412E" w:rsidP="007A6B21">
            <w:pPr>
              <w:jc w:val="center"/>
              <w:rPr>
                <w:rFonts w:asciiTheme="majorHAnsi" w:hAnsiTheme="majorHAnsi" w:cstheme="majorHAnsi"/>
                <w:b/>
                <w:sz w:val="22"/>
                <w:szCs w:val="22"/>
              </w:rPr>
            </w:pPr>
            <w:r w:rsidRPr="00C32050">
              <w:rPr>
                <w:rFonts w:asciiTheme="majorHAnsi" w:hAnsiTheme="majorHAnsi" w:cstheme="majorHAnsi"/>
                <w:b/>
                <w:sz w:val="22"/>
                <w:szCs w:val="22"/>
              </w:rPr>
              <w:t>25</w:t>
            </w:r>
          </w:p>
        </w:tc>
        <w:tc>
          <w:tcPr>
            <w:tcW w:w="7127" w:type="dxa"/>
            <w:shd w:val="clear" w:color="auto" w:fill="auto"/>
          </w:tcPr>
          <w:p w14:paraId="333A9D4B" w14:textId="054CDD8E" w:rsidR="00037FBC"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Η διάταξη του άρθρου 25 διασφαλίζει την ενημέρωση της Διοίκησης για την τήρηση των όρων καταβολής της συνεισφοράς, εισάγοντας ρύθμιση διευκόλυνσης του ελεγκτικού μηχανισμού. Τα δεδομένα της αίτησης εκάστου οφειλέτη, μπορούν να διαβιβάζονται σε ελεγκτικούς φορείς του δημοσίου τομέα, προκειμένου να λαμβάνουν χώρα τακτικοί ή έκτακτοι έλεγχοι αναφορικά με την τήρηση των προϋποθέσεων και των υποχρεώσεων στο πλαίσιο του νόμου, εφόσον από τα δεδομένα αυτά προκύπτ</w:t>
            </w:r>
            <w:r w:rsidR="00070821">
              <w:rPr>
                <w:rFonts w:asciiTheme="majorHAnsi" w:hAnsiTheme="majorHAnsi" w:cstheme="majorHAnsi"/>
                <w:sz w:val="22"/>
                <w:szCs w:val="22"/>
              </w:rPr>
              <w:t>ουν</w:t>
            </w:r>
            <w:r w:rsidRPr="00C32050">
              <w:rPr>
                <w:rFonts w:asciiTheme="majorHAnsi" w:hAnsiTheme="majorHAnsi" w:cstheme="majorHAnsi"/>
                <w:sz w:val="22"/>
                <w:szCs w:val="22"/>
              </w:rPr>
              <w:t xml:space="preserve"> η επιλεξιμότητα του οφειλέτη και η τήρηση των υποχρεώσεών του</w:t>
            </w:r>
            <w:r w:rsidR="00037FBC" w:rsidRPr="00C32050">
              <w:rPr>
                <w:rFonts w:asciiTheme="majorHAnsi" w:hAnsiTheme="majorHAnsi" w:cstheme="majorHAnsi"/>
                <w:sz w:val="22"/>
                <w:szCs w:val="22"/>
              </w:rPr>
              <w:t>,</w:t>
            </w:r>
            <w:r w:rsidRPr="00C32050">
              <w:rPr>
                <w:rFonts w:asciiTheme="majorHAnsi" w:hAnsiTheme="majorHAnsi" w:cstheme="majorHAnsi"/>
                <w:sz w:val="22"/>
                <w:szCs w:val="22"/>
              </w:rPr>
              <w:t xml:space="preserve"> σύμφωνα με τα οριζόμενα στο</w:t>
            </w:r>
            <w:r w:rsidR="00037FBC" w:rsidRPr="00C32050">
              <w:rPr>
                <w:rFonts w:asciiTheme="majorHAnsi" w:hAnsiTheme="majorHAnsi" w:cstheme="majorHAnsi"/>
                <w:sz w:val="22"/>
                <w:szCs w:val="22"/>
              </w:rPr>
              <w:t>ν</w:t>
            </w:r>
            <w:r w:rsidRPr="00C32050">
              <w:rPr>
                <w:rFonts w:asciiTheme="majorHAnsi" w:hAnsiTheme="majorHAnsi" w:cstheme="majorHAnsi"/>
                <w:sz w:val="22"/>
                <w:szCs w:val="22"/>
              </w:rPr>
              <w:t xml:space="preserve"> νόμο.</w:t>
            </w:r>
          </w:p>
          <w:p w14:paraId="6AB1275A" w14:textId="77777777" w:rsidR="00CF412E" w:rsidRPr="00C32050" w:rsidRDefault="00CF412E"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w:t>
            </w:r>
          </w:p>
        </w:tc>
      </w:tr>
      <w:tr w:rsidR="00801071" w:rsidRPr="00C32050" w14:paraId="0A9A2B4D" w14:textId="77777777" w:rsidTr="00C32050">
        <w:tc>
          <w:tcPr>
            <w:tcW w:w="805" w:type="dxa"/>
            <w:shd w:val="clear" w:color="auto" w:fill="auto"/>
          </w:tcPr>
          <w:p w14:paraId="06AF1B8C" w14:textId="77777777" w:rsidR="00801071" w:rsidRPr="00C32050" w:rsidRDefault="0080107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26</w:t>
            </w:r>
          </w:p>
        </w:tc>
        <w:tc>
          <w:tcPr>
            <w:tcW w:w="7127" w:type="dxa"/>
            <w:shd w:val="clear" w:color="auto" w:fill="auto"/>
          </w:tcPr>
          <w:p w14:paraId="06C06FB4" w14:textId="77777777" w:rsidR="00801071" w:rsidRPr="00C32050" w:rsidRDefault="00801071" w:rsidP="007A6B21">
            <w:pPr>
              <w:pStyle w:val="-HTML"/>
              <w:jc w:val="both"/>
              <w:rPr>
                <w:rFonts w:asciiTheme="majorHAnsi" w:hAnsiTheme="majorHAnsi" w:cstheme="majorHAnsi"/>
                <w:sz w:val="22"/>
                <w:szCs w:val="22"/>
              </w:rPr>
            </w:pPr>
            <w:r w:rsidRPr="00C32050">
              <w:rPr>
                <w:rFonts w:asciiTheme="majorHAnsi" w:hAnsiTheme="majorHAnsi" w:cstheme="majorHAnsi"/>
                <w:sz w:val="22"/>
                <w:szCs w:val="22"/>
              </w:rPr>
              <w:t>Με το άρθρο 26 θεσπίζεται εξουσιοδοτική διάταξη σχετικά με την έκδοση υπουργικών αποφάσεων για τις λειτουργικές προδιαγραφές της ηλεκτρονικής πλατφόρμας και για τον καθορισμό των λεπτομερειών καταβολής της συνεισφοράς.</w:t>
            </w:r>
          </w:p>
          <w:p w14:paraId="1F89F574" w14:textId="77777777" w:rsidR="00801071" w:rsidRPr="00C32050" w:rsidRDefault="00801071" w:rsidP="007A6B21">
            <w:pPr>
              <w:pStyle w:val="-HTML"/>
              <w:jc w:val="both"/>
              <w:rPr>
                <w:rFonts w:asciiTheme="majorHAnsi" w:hAnsiTheme="majorHAnsi" w:cstheme="majorHAnsi"/>
                <w:sz w:val="22"/>
                <w:szCs w:val="22"/>
              </w:rPr>
            </w:pPr>
          </w:p>
        </w:tc>
      </w:tr>
      <w:tr w:rsidR="007A6B21" w:rsidRPr="00C32050" w14:paraId="4F753925" w14:textId="77777777" w:rsidTr="00C32050">
        <w:tc>
          <w:tcPr>
            <w:tcW w:w="805" w:type="dxa"/>
            <w:shd w:val="clear" w:color="auto" w:fill="auto"/>
          </w:tcPr>
          <w:p w14:paraId="577BD960" w14:textId="77777777" w:rsidR="007A6B21" w:rsidRPr="00C32050" w:rsidRDefault="007A6B21" w:rsidP="007A6B21">
            <w:pPr>
              <w:autoSpaceDE w:val="0"/>
              <w:autoSpaceDN w:val="0"/>
              <w:adjustRightInd w:val="0"/>
              <w:jc w:val="center"/>
              <w:rPr>
                <w:rFonts w:asciiTheme="majorHAnsi" w:hAnsiTheme="majorHAnsi" w:cstheme="majorHAnsi"/>
                <w:b/>
                <w:bCs/>
                <w:color w:val="0D0D0D" w:themeColor="text1" w:themeTint="F2"/>
                <w:sz w:val="22"/>
                <w:szCs w:val="22"/>
              </w:rPr>
            </w:pPr>
            <w:r w:rsidRPr="00C32050">
              <w:rPr>
                <w:rFonts w:asciiTheme="majorHAnsi" w:hAnsiTheme="majorHAnsi" w:cstheme="majorHAnsi"/>
                <w:b/>
                <w:bCs/>
                <w:color w:val="0D0D0D" w:themeColor="text1" w:themeTint="F2"/>
                <w:sz w:val="22"/>
                <w:szCs w:val="22"/>
              </w:rPr>
              <w:t>27</w:t>
            </w:r>
          </w:p>
        </w:tc>
        <w:tc>
          <w:tcPr>
            <w:tcW w:w="7127" w:type="dxa"/>
            <w:shd w:val="clear" w:color="auto" w:fill="auto"/>
          </w:tcPr>
          <w:p w14:paraId="454F1EC0" w14:textId="77777777" w:rsidR="007A6B21" w:rsidRPr="00C32050" w:rsidRDefault="007A6B21" w:rsidP="007A6B21">
            <w:pPr>
              <w:jc w:val="both"/>
              <w:rPr>
                <w:rFonts w:asciiTheme="majorHAnsi" w:hAnsiTheme="majorHAnsi" w:cstheme="majorHAnsi"/>
                <w:bCs/>
                <w:sz w:val="22"/>
                <w:szCs w:val="22"/>
              </w:rPr>
            </w:pPr>
            <w:r w:rsidRPr="00C32050">
              <w:rPr>
                <w:rFonts w:asciiTheme="majorHAnsi" w:hAnsiTheme="majorHAnsi" w:cstheme="majorHAnsi"/>
                <w:bCs/>
                <w:sz w:val="22"/>
                <w:szCs w:val="22"/>
              </w:rPr>
              <w:t xml:space="preserve">Με τις προτεινόμενες διατάξεις, με τις οποίες αντικαθίσταται το άρθρο 82 του Εθνικού Τελωνειακού Κώδικα και ενσωματώνεται σε αυτό η παρ. 12 του άρθρου 1 της Οδηγίας (ΕΕ) 2020/1151, επιδιώκονται ειδικότερα τα εξής: </w:t>
            </w:r>
          </w:p>
          <w:p w14:paraId="075B94A7" w14:textId="77777777" w:rsidR="00F3273C" w:rsidRPr="00C32050" w:rsidRDefault="007A6B21" w:rsidP="00C32050">
            <w:pPr>
              <w:jc w:val="both"/>
              <w:rPr>
                <w:rFonts w:asciiTheme="majorHAnsi" w:hAnsiTheme="majorHAnsi" w:cstheme="majorHAnsi"/>
                <w:bCs/>
                <w:sz w:val="22"/>
                <w:szCs w:val="22"/>
              </w:rPr>
            </w:pPr>
            <w:r w:rsidRPr="00C32050">
              <w:rPr>
                <w:rFonts w:asciiTheme="majorHAnsi" w:hAnsiTheme="majorHAnsi" w:cstheme="majorHAnsi"/>
                <w:bCs/>
                <w:sz w:val="22"/>
                <w:szCs w:val="22"/>
              </w:rPr>
              <w:t>α) η εφαρμογή μειωμένου έως και ογδόντα πέντε τοις εκατό (85%) συντελεστή Ε.Φ.Κ. αιθυλικής αλκοόλης, έναντι του ισχύοντος κανονικού συντελεστή στο προϊόν απόσταξης, που παράγεται από τους μικρούς αποσταγματοποιούς (διήμεροι), σύμφωνα με την παρ. Ε΄ του άρθρου 7 του ν. 2969/2001 (Α΄ 281). Ο νέος, μειωμένος συντελεστής καθορίζεται σε τριακόσια εβδομήντα ευρώ (370</w:t>
            </w:r>
            <w:r w:rsidR="00037FBC" w:rsidRPr="00C32050">
              <w:rPr>
                <w:rFonts w:asciiTheme="majorHAnsi" w:hAnsiTheme="majorHAnsi" w:cstheme="majorHAnsi"/>
                <w:bCs/>
                <w:sz w:val="22"/>
                <w:szCs w:val="22"/>
              </w:rPr>
              <w:t xml:space="preserve"> </w:t>
            </w:r>
            <w:r w:rsidRPr="00C32050">
              <w:rPr>
                <w:rFonts w:asciiTheme="majorHAnsi" w:hAnsiTheme="majorHAnsi" w:cstheme="majorHAnsi"/>
                <w:bCs/>
                <w:sz w:val="22"/>
                <w:szCs w:val="22"/>
              </w:rPr>
              <w:t>€) ανά εκατόλιτρο άνυδρης αιθυλικής αλκοόλης∙</w:t>
            </w:r>
          </w:p>
          <w:p w14:paraId="5F628988" w14:textId="0165F5B3" w:rsidR="00F3273C" w:rsidRPr="00C32050" w:rsidRDefault="007A6B21" w:rsidP="00C32050">
            <w:pPr>
              <w:jc w:val="both"/>
              <w:rPr>
                <w:rFonts w:asciiTheme="majorHAnsi" w:hAnsiTheme="majorHAnsi" w:cstheme="majorHAnsi"/>
                <w:bCs/>
                <w:sz w:val="22"/>
                <w:szCs w:val="22"/>
              </w:rPr>
            </w:pPr>
            <w:r w:rsidRPr="00C32050">
              <w:rPr>
                <w:rFonts w:asciiTheme="majorHAnsi" w:hAnsiTheme="majorHAnsi" w:cstheme="majorHAnsi"/>
                <w:bCs/>
                <w:sz w:val="22"/>
                <w:szCs w:val="22"/>
              </w:rPr>
              <w:t xml:space="preserve">β) ο καθορισμός ανώτατου επιτρεπόμενου ορίου της ετήσιας παραγωγής, ανά διήμερο, ποσοτικά, </w:t>
            </w:r>
            <w:r w:rsidR="00BE0D1D" w:rsidRPr="00C32050">
              <w:rPr>
                <w:rFonts w:asciiTheme="majorHAnsi" w:hAnsiTheme="majorHAnsi" w:cstheme="majorHAnsi"/>
                <w:bCs/>
                <w:sz w:val="22"/>
                <w:szCs w:val="22"/>
              </w:rPr>
              <w:t xml:space="preserve">πέντε </w:t>
            </w:r>
            <w:r w:rsidRPr="00C32050">
              <w:rPr>
                <w:rFonts w:asciiTheme="majorHAnsi" w:hAnsiTheme="majorHAnsi" w:cstheme="majorHAnsi"/>
                <w:bCs/>
                <w:sz w:val="22"/>
                <w:szCs w:val="22"/>
              </w:rPr>
              <w:t xml:space="preserve">(5) </w:t>
            </w:r>
            <w:r w:rsidR="00BE0D1D" w:rsidRPr="00C32050">
              <w:rPr>
                <w:rFonts w:asciiTheme="majorHAnsi" w:hAnsiTheme="majorHAnsi" w:cstheme="majorHAnsi"/>
                <w:bCs/>
                <w:sz w:val="22"/>
                <w:szCs w:val="22"/>
              </w:rPr>
              <w:t>εκατό</w:t>
            </w:r>
            <w:r w:rsidRPr="00C32050">
              <w:rPr>
                <w:rFonts w:asciiTheme="majorHAnsi" w:hAnsiTheme="majorHAnsi" w:cstheme="majorHAnsi"/>
                <w:bCs/>
                <w:sz w:val="22"/>
                <w:szCs w:val="22"/>
              </w:rPr>
              <w:t>λ</w:t>
            </w:r>
            <w:r w:rsidR="00BE0D1D" w:rsidRPr="00C32050">
              <w:rPr>
                <w:rFonts w:asciiTheme="majorHAnsi" w:hAnsiTheme="majorHAnsi" w:cstheme="majorHAnsi"/>
                <w:bCs/>
                <w:sz w:val="22"/>
                <w:szCs w:val="22"/>
              </w:rPr>
              <w:t>ι</w:t>
            </w:r>
            <w:r w:rsidRPr="00C32050">
              <w:rPr>
                <w:rFonts w:asciiTheme="majorHAnsi" w:hAnsiTheme="majorHAnsi" w:cstheme="majorHAnsi"/>
                <w:bCs/>
                <w:sz w:val="22"/>
                <w:szCs w:val="22"/>
              </w:rPr>
              <w:t>τρα άνυδρης αιθυλικής αλκοόλης και χρονικά, οκτώ (8) εικοσιτετράωρα∙</w:t>
            </w:r>
          </w:p>
          <w:p w14:paraId="62430F74" w14:textId="77777777" w:rsidR="00F3273C" w:rsidRPr="00C32050" w:rsidRDefault="007A6B21" w:rsidP="00C32050">
            <w:pPr>
              <w:jc w:val="both"/>
              <w:rPr>
                <w:rFonts w:asciiTheme="majorHAnsi" w:hAnsiTheme="majorHAnsi" w:cstheme="majorHAnsi"/>
                <w:bCs/>
                <w:sz w:val="22"/>
                <w:szCs w:val="22"/>
              </w:rPr>
            </w:pPr>
            <w:r w:rsidRPr="00C32050">
              <w:rPr>
                <w:rFonts w:asciiTheme="majorHAnsi" w:hAnsiTheme="majorHAnsi" w:cstheme="majorHAnsi"/>
                <w:bCs/>
                <w:sz w:val="22"/>
                <w:szCs w:val="22"/>
              </w:rPr>
              <w:t>γ) η έκδοση απόφασης του Υπουργού Οικονομικών, κατόπιν εισήγησης του Διοικητή της Α.Α.Δ.Ε., για τον καθορισμό της διαδικασίας βεβαίωσης και είσπραξης του Ειδικού Φόρου Κατανάλωσης, αλλά και των λεπτομερειών, σχετικά με τον νέο τρόπο υπολογισμού του ειδικού φόρου κατανάλωσης που αναλογεί στο παραγόμενο από τους μικρούς αποσταγματοποιούς (διήμερους) προϊόν.</w:t>
            </w:r>
          </w:p>
          <w:p w14:paraId="41B4C84E" w14:textId="77777777" w:rsidR="007A6B21" w:rsidRPr="00C32050" w:rsidRDefault="007A6B21" w:rsidP="007A6B21">
            <w:pPr>
              <w:pStyle w:val="affffff3"/>
              <w:spacing w:before="0" w:after="0" w:line="240" w:lineRule="auto"/>
              <w:rPr>
                <w:rFonts w:asciiTheme="majorHAnsi" w:hAnsiTheme="majorHAnsi" w:cstheme="majorHAnsi"/>
                <w:bCs/>
                <w:i/>
                <w:color w:val="FF0000"/>
              </w:rPr>
            </w:pPr>
          </w:p>
        </w:tc>
      </w:tr>
      <w:tr w:rsidR="007A6B21" w:rsidRPr="00C32050" w14:paraId="22C09DC1" w14:textId="77777777" w:rsidTr="00C32050">
        <w:tc>
          <w:tcPr>
            <w:tcW w:w="805" w:type="dxa"/>
            <w:shd w:val="clear" w:color="auto" w:fill="auto"/>
          </w:tcPr>
          <w:p w14:paraId="5F1E0DFE"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28</w:t>
            </w:r>
          </w:p>
        </w:tc>
        <w:tc>
          <w:tcPr>
            <w:tcW w:w="7127" w:type="dxa"/>
            <w:shd w:val="clear" w:color="auto" w:fill="auto"/>
          </w:tcPr>
          <w:p w14:paraId="1F0BA30A" w14:textId="3F8F8B1A" w:rsidR="007A6B21" w:rsidRPr="00C32050" w:rsidRDefault="007A6B21" w:rsidP="007A6B21">
            <w:pPr>
              <w:ind w:left="147"/>
              <w:jc w:val="both"/>
              <w:rPr>
                <w:rFonts w:asciiTheme="majorHAnsi" w:hAnsiTheme="majorHAnsi" w:cstheme="majorHAnsi"/>
                <w:bCs/>
                <w:sz w:val="22"/>
                <w:szCs w:val="22"/>
              </w:rPr>
            </w:pPr>
            <w:r w:rsidRPr="00C32050">
              <w:rPr>
                <w:rFonts w:asciiTheme="majorHAnsi" w:hAnsiTheme="majorHAnsi" w:cstheme="majorHAnsi"/>
                <w:bCs/>
                <w:sz w:val="22"/>
                <w:szCs w:val="22"/>
              </w:rPr>
              <w:t xml:space="preserve">Με τις προτεινόμενες διατάξεις, με τις οποίες τροποποιείται το άρθρο 83 του Εθνικού Τελωνειακού Κώδικα, σύμφωνα με την παρ. 15 του άρθρου 1 της Οδηγίας (ΕΕ) 2020/1151, επιδιώκεται η απαλλαγή από τον Ε.Φ.Κ. της αιθυλικής αλκοόλης που χρησιμοποιείται για την παρασκευή </w:t>
            </w:r>
            <w:r w:rsidRPr="00C32050">
              <w:rPr>
                <w:rFonts w:asciiTheme="majorHAnsi" w:hAnsiTheme="majorHAnsi" w:cstheme="majorHAnsi"/>
                <w:bCs/>
                <w:sz w:val="22"/>
                <w:szCs w:val="22"/>
              </w:rPr>
              <w:lastRenderedPageBreak/>
              <w:t xml:space="preserve">συμπληρωμάτων διατροφής, τα οποία περιέχουν αιθυλική αλκοόλη και εμπίπτουν στην Οδηγία 2002/46/ΕΚ, η οποία έχει μεταφερθεί στο εθνικό μας δίκαιο με την </w:t>
            </w:r>
            <w:r w:rsidR="00BE0D1D" w:rsidRPr="00C32050">
              <w:rPr>
                <w:rFonts w:asciiTheme="majorHAnsi" w:hAnsiTheme="majorHAnsi" w:cstheme="majorHAnsi"/>
                <w:bCs/>
                <w:sz w:val="22"/>
                <w:szCs w:val="22"/>
              </w:rPr>
              <w:t xml:space="preserve">υπό στοιχεία </w:t>
            </w:r>
            <w:r w:rsidRPr="00C32050">
              <w:rPr>
                <w:rFonts w:asciiTheme="majorHAnsi" w:hAnsiTheme="majorHAnsi" w:cstheme="majorHAnsi"/>
                <w:bCs/>
                <w:sz w:val="22"/>
                <w:szCs w:val="22"/>
              </w:rPr>
              <w:t>Γ5α/53625/2017 κοινή απόφαση των Υπουργών Οικονομίας και Ανάπτυξης και Υγείας</w:t>
            </w:r>
            <w:r w:rsidR="00BE0D1D" w:rsidRPr="00C32050">
              <w:rPr>
                <w:rFonts w:asciiTheme="majorHAnsi" w:hAnsiTheme="majorHAnsi" w:cstheme="majorHAnsi"/>
                <w:bCs/>
                <w:sz w:val="22"/>
                <w:szCs w:val="22"/>
              </w:rPr>
              <w:t xml:space="preserve"> (Β΄ 3328)</w:t>
            </w:r>
            <w:r w:rsidRPr="00C32050">
              <w:rPr>
                <w:rFonts w:asciiTheme="majorHAnsi" w:hAnsiTheme="majorHAnsi" w:cstheme="majorHAnsi"/>
                <w:bCs/>
                <w:sz w:val="22"/>
                <w:szCs w:val="22"/>
              </w:rPr>
              <w:t>. Για τη χορήγηση της απαλλαγής τίθενται ως προϋποθέσεις η μονάδα συσκευασίας του συμπληρώματος διατροφής που διατίθεται στην κατανάλωση να μην υπερβαίνει το 0,15/λίτρο και τα συμπληρώματα διατροφής να διατίθενται στην αγορά δυνάμει του άρθρου 10 της Οδηγίας 2002/46/ΕΚ, σύμφωνα με το άρθρο 10 της ανωτέρω κοινής απόφασης.</w:t>
            </w:r>
          </w:p>
          <w:p w14:paraId="1C7A8157" w14:textId="77777777" w:rsidR="00BE0D1D" w:rsidRPr="00C32050" w:rsidRDefault="00BE0D1D" w:rsidP="007A6B21">
            <w:pPr>
              <w:ind w:left="147"/>
              <w:jc w:val="both"/>
              <w:rPr>
                <w:rFonts w:asciiTheme="majorHAnsi" w:hAnsiTheme="majorHAnsi" w:cstheme="majorHAnsi"/>
                <w:bCs/>
                <w:sz w:val="22"/>
                <w:szCs w:val="22"/>
              </w:rPr>
            </w:pPr>
          </w:p>
        </w:tc>
      </w:tr>
      <w:tr w:rsidR="007A6B21" w:rsidRPr="00C32050" w14:paraId="193AFFF3" w14:textId="77777777" w:rsidTr="00C32050">
        <w:tc>
          <w:tcPr>
            <w:tcW w:w="805" w:type="dxa"/>
            <w:shd w:val="clear" w:color="auto" w:fill="auto"/>
          </w:tcPr>
          <w:p w14:paraId="5270C2F7"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lastRenderedPageBreak/>
              <w:t>29</w:t>
            </w:r>
          </w:p>
        </w:tc>
        <w:tc>
          <w:tcPr>
            <w:tcW w:w="7127" w:type="dxa"/>
            <w:shd w:val="clear" w:color="auto" w:fill="auto"/>
          </w:tcPr>
          <w:p w14:paraId="4AF44D01" w14:textId="77777777" w:rsidR="007A6B21" w:rsidRPr="00C32050" w:rsidRDefault="007A6B21" w:rsidP="007A6B21">
            <w:pPr>
              <w:ind w:left="147"/>
              <w:jc w:val="both"/>
              <w:rPr>
                <w:rFonts w:asciiTheme="majorHAnsi" w:hAnsiTheme="majorHAnsi" w:cstheme="majorHAnsi"/>
                <w:bCs/>
                <w:sz w:val="22"/>
                <w:szCs w:val="22"/>
              </w:rPr>
            </w:pPr>
            <w:r w:rsidRPr="00C32050">
              <w:rPr>
                <w:rFonts w:asciiTheme="majorHAnsi" w:hAnsiTheme="majorHAnsi" w:cstheme="majorHAnsi"/>
                <w:bCs/>
                <w:sz w:val="22"/>
                <w:szCs w:val="22"/>
              </w:rPr>
              <w:t xml:space="preserve">Με το προτεινόμενο άρθρο, με το οποίο προστίθεται νέο εδάφιο στην αρχή της περ. β της παρ. 1 του άρθρου 87 του Εθνικού Τελωνειακού Κώδικα, σύμφωνα με την παρ. 1 του άρθρου 1 της Οδηγίας (ΕΕ) 2020/1151, καθορίζεται ο τρόπος μέτρησης των βαθμών PLATO για τη μπύρα, που έχει υποστεί γλύκανση ή αρωματισμό, και ορίζεται ότι, για τους σκοπούς μέτρησης των βαθμών PLATO κατ’ όγκο, λαμβάνονται υπόψη όλα τα συστατικά της μπίρας, συμπεριλαμβανομένων εκείνων που προστίθενται μετά την ολοκλήρωση της ζύμωσης. </w:t>
            </w:r>
          </w:p>
        </w:tc>
      </w:tr>
      <w:tr w:rsidR="007A6B21" w:rsidRPr="00C32050" w14:paraId="65B4EBDD" w14:textId="77777777" w:rsidTr="00C32050">
        <w:tc>
          <w:tcPr>
            <w:tcW w:w="805" w:type="dxa"/>
            <w:shd w:val="clear" w:color="auto" w:fill="auto"/>
          </w:tcPr>
          <w:p w14:paraId="0779C5ED"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30</w:t>
            </w:r>
          </w:p>
        </w:tc>
        <w:tc>
          <w:tcPr>
            <w:tcW w:w="7127" w:type="dxa"/>
            <w:shd w:val="clear" w:color="auto" w:fill="auto"/>
          </w:tcPr>
          <w:p w14:paraId="65AAD4DC" w14:textId="00D82B55" w:rsidR="007A6B21" w:rsidRPr="00C32050" w:rsidRDefault="007A6B21" w:rsidP="007A6B21">
            <w:pPr>
              <w:ind w:left="153"/>
              <w:jc w:val="both"/>
              <w:rPr>
                <w:rFonts w:asciiTheme="majorHAnsi" w:hAnsiTheme="majorHAnsi" w:cstheme="majorHAnsi"/>
                <w:bCs/>
                <w:sz w:val="22"/>
                <w:szCs w:val="22"/>
              </w:rPr>
            </w:pPr>
            <w:r w:rsidRPr="00C32050">
              <w:rPr>
                <w:rFonts w:asciiTheme="majorHAnsi" w:hAnsiTheme="majorHAnsi" w:cstheme="majorHAnsi"/>
                <w:bCs/>
                <w:sz w:val="22"/>
                <w:szCs w:val="22"/>
              </w:rPr>
              <w:t xml:space="preserve">Με το προτεινόμενο άρθρο, με το οποίο </w:t>
            </w:r>
            <w:r w:rsidR="00BE0D1D" w:rsidRPr="00C32050">
              <w:rPr>
                <w:rFonts w:asciiTheme="majorHAnsi" w:hAnsiTheme="majorHAnsi" w:cstheme="majorHAnsi"/>
                <w:bCs/>
                <w:sz w:val="22"/>
                <w:szCs w:val="22"/>
              </w:rPr>
              <w:t xml:space="preserve">τροποποιείται </w:t>
            </w:r>
            <w:r w:rsidRPr="00C32050">
              <w:rPr>
                <w:rFonts w:asciiTheme="majorHAnsi" w:hAnsiTheme="majorHAnsi" w:cstheme="majorHAnsi"/>
                <w:bCs/>
                <w:sz w:val="22"/>
                <w:szCs w:val="22"/>
              </w:rPr>
              <w:t>το άρθρο 89 του Εθνικού Τελωνειακού Κώδικα, σύμφωνα με την παρ. 9 του άρθρου 1 της Οδηγίας (ΕΕ) 2020/1151, επιδιώκεται η επικαιροποίηση της παραπομπής στον σχετικό Κανονισμό του Ευρωπαϊκού Κοινοβουλίου και του Συμβουλίου για τα προϊόντα, για τα οποία εφαρμόζεται μειωμένος συντελεστής Ειδικού Φόρου Κατανάλωσης.</w:t>
            </w:r>
          </w:p>
        </w:tc>
      </w:tr>
      <w:tr w:rsidR="007A6B21" w:rsidRPr="00C32050" w14:paraId="3A5F2C3A" w14:textId="77777777" w:rsidTr="00C32050">
        <w:tc>
          <w:tcPr>
            <w:tcW w:w="805" w:type="dxa"/>
            <w:shd w:val="clear" w:color="auto" w:fill="auto"/>
          </w:tcPr>
          <w:p w14:paraId="68C9655C"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31</w:t>
            </w:r>
          </w:p>
        </w:tc>
        <w:tc>
          <w:tcPr>
            <w:tcW w:w="7127" w:type="dxa"/>
            <w:shd w:val="clear" w:color="auto" w:fill="auto"/>
          </w:tcPr>
          <w:p w14:paraId="11425FBA" w14:textId="00031461" w:rsidR="007A6B21" w:rsidRPr="00C32050" w:rsidRDefault="007A6B21" w:rsidP="007A6B21">
            <w:pPr>
              <w:autoSpaceDE w:val="0"/>
              <w:autoSpaceDN w:val="0"/>
              <w:adjustRightInd w:val="0"/>
              <w:ind w:left="153"/>
              <w:jc w:val="both"/>
              <w:rPr>
                <w:rFonts w:asciiTheme="majorHAnsi" w:hAnsiTheme="majorHAnsi" w:cstheme="majorHAnsi"/>
                <w:b/>
                <w:bCs/>
                <w:sz w:val="22"/>
                <w:szCs w:val="22"/>
              </w:rPr>
            </w:pPr>
            <w:r w:rsidRPr="00C32050">
              <w:rPr>
                <w:rFonts w:asciiTheme="majorHAnsi" w:hAnsiTheme="majorHAnsi" w:cstheme="majorHAnsi"/>
                <w:bCs/>
                <w:sz w:val="22"/>
                <w:szCs w:val="22"/>
              </w:rPr>
              <w:t xml:space="preserve">Με τις προτεινόμενες διατάξεις, με τις οποίες </w:t>
            </w:r>
            <w:r w:rsidR="00BE0D1D" w:rsidRPr="00C32050">
              <w:rPr>
                <w:rFonts w:asciiTheme="majorHAnsi" w:hAnsiTheme="majorHAnsi" w:cstheme="majorHAnsi"/>
                <w:bCs/>
                <w:sz w:val="22"/>
                <w:szCs w:val="22"/>
              </w:rPr>
              <w:t xml:space="preserve">τροποποιείται </w:t>
            </w:r>
            <w:r w:rsidRPr="00C32050">
              <w:rPr>
                <w:rFonts w:asciiTheme="majorHAnsi" w:hAnsiTheme="majorHAnsi" w:cstheme="majorHAnsi"/>
                <w:bCs/>
                <w:sz w:val="22"/>
                <w:szCs w:val="22"/>
              </w:rPr>
              <w:t>το πρώτο εδάφιο της παρ. 2 του άρθρου 90 του Εθνικού Τελωνειακού Κώδικα, σύμφωνα με την παρ. 3 του άρθρου 1 της Οδηγίας (ΕΕ) 2020/1151, με την οποία τροποποιείται το άρθρο 8 της Οδηγίας 92/83/ΕΟΚ, επιδιώκεται η επικαιροποίηση των παραπομπών στους κωδικούς της συνδυασμένης ονοματολογίας που χρησιμοποιούνται για την περιγραφή (ορισμό) της κατηγορίας προϊόντων «αφρώδη κρασιά».</w:t>
            </w:r>
          </w:p>
        </w:tc>
      </w:tr>
      <w:tr w:rsidR="007A6B21" w:rsidRPr="00C32050" w14:paraId="4F62C5ED" w14:textId="77777777" w:rsidTr="00C32050">
        <w:tc>
          <w:tcPr>
            <w:tcW w:w="805" w:type="dxa"/>
            <w:shd w:val="clear" w:color="auto" w:fill="auto"/>
          </w:tcPr>
          <w:p w14:paraId="703075C0"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 xml:space="preserve">32 </w:t>
            </w:r>
          </w:p>
        </w:tc>
        <w:tc>
          <w:tcPr>
            <w:tcW w:w="7127" w:type="dxa"/>
            <w:shd w:val="clear" w:color="auto" w:fill="auto"/>
          </w:tcPr>
          <w:p w14:paraId="0E2227EF" w14:textId="1CD40C74" w:rsidR="007A6B21" w:rsidRPr="00C32050" w:rsidRDefault="007A6B21" w:rsidP="007A6B21">
            <w:pPr>
              <w:autoSpaceDE w:val="0"/>
              <w:autoSpaceDN w:val="0"/>
              <w:adjustRightInd w:val="0"/>
              <w:ind w:left="178"/>
              <w:jc w:val="both"/>
              <w:rPr>
                <w:rFonts w:asciiTheme="majorHAnsi" w:hAnsiTheme="majorHAnsi" w:cstheme="majorHAnsi"/>
                <w:bCs/>
                <w:sz w:val="22"/>
                <w:szCs w:val="22"/>
              </w:rPr>
            </w:pPr>
            <w:r w:rsidRPr="00C32050">
              <w:rPr>
                <w:rFonts w:asciiTheme="majorHAnsi" w:hAnsiTheme="majorHAnsi" w:cstheme="majorHAnsi"/>
                <w:bCs/>
                <w:sz w:val="22"/>
                <w:szCs w:val="22"/>
              </w:rPr>
              <w:t xml:space="preserve">Με τις προτεινόμενες διατάξεις, με τις οποίες </w:t>
            </w:r>
            <w:r w:rsidR="00BE0D1D" w:rsidRPr="00C32050">
              <w:rPr>
                <w:rFonts w:asciiTheme="majorHAnsi" w:hAnsiTheme="majorHAnsi" w:cstheme="majorHAnsi"/>
                <w:bCs/>
                <w:sz w:val="22"/>
                <w:szCs w:val="22"/>
              </w:rPr>
              <w:t xml:space="preserve">τροποποιείται </w:t>
            </w:r>
            <w:r w:rsidRPr="00C32050">
              <w:rPr>
                <w:rFonts w:asciiTheme="majorHAnsi" w:hAnsiTheme="majorHAnsi" w:cstheme="majorHAnsi"/>
                <w:bCs/>
                <w:sz w:val="22"/>
                <w:szCs w:val="22"/>
              </w:rPr>
              <w:t>το πρώτο εδάφιο της παρ. 2 του άρθρου 92 του Εθνικού Τελωνειακού Κώδικα, σύμφωνα με την παρ. 5 του άρθρου 1 της Οδηγίας (ΕΕ) 2020/1151, με την οποία τροποποιείται το άρθρο 12 της Οδηγίας 92/83/ΕΟΚ, επιδιώκεται η επικαιροποίηση των παραπομπών στους κωδικούς της συνδυασμένης ονοματολογίας που χρησιμοποιούνται για την περιγραφή (ορισμό) της κατηγορίας προϊόντων «λοιπά αφρώδη ποτά παρασκευαζόμενα με ζύμωση</w:t>
            </w:r>
            <w:r w:rsidR="00070821">
              <w:rPr>
                <w:rFonts w:asciiTheme="majorHAnsi" w:hAnsiTheme="majorHAnsi" w:cstheme="majorHAnsi"/>
                <w:bCs/>
                <w:sz w:val="22"/>
                <w:szCs w:val="22"/>
              </w:rPr>
              <w:t>»</w:t>
            </w:r>
            <w:r w:rsidRPr="00C32050">
              <w:rPr>
                <w:rFonts w:asciiTheme="majorHAnsi" w:hAnsiTheme="majorHAnsi" w:cstheme="majorHAnsi"/>
                <w:bCs/>
                <w:sz w:val="22"/>
                <w:szCs w:val="22"/>
              </w:rPr>
              <w:t>.</w:t>
            </w:r>
          </w:p>
        </w:tc>
      </w:tr>
      <w:tr w:rsidR="007A6B21" w:rsidRPr="00C32050" w14:paraId="48849A58" w14:textId="77777777" w:rsidTr="00C32050">
        <w:tc>
          <w:tcPr>
            <w:tcW w:w="805" w:type="dxa"/>
            <w:shd w:val="clear" w:color="auto" w:fill="auto"/>
          </w:tcPr>
          <w:p w14:paraId="1B500797"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33</w:t>
            </w:r>
          </w:p>
        </w:tc>
        <w:tc>
          <w:tcPr>
            <w:tcW w:w="7127" w:type="dxa"/>
            <w:shd w:val="clear" w:color="auto" w:fill="auto"/>
          </w:tcPr>
          <w:p w14:paraId="683FF44F" w14:textId="77777777" w:rsidR="007A6B21" w:rsidRPr="00C32050" w:rsidRDefault="007A6B21" w:rsidP="007A6B21">
            <w:pPr>
              <w:autoSpaceDE w:val="0"/>
              <w:autoSpaceDN w:val="0"/>
              <w:adjustRightInd w:val="0"/>
              <w:ind w:left="178"/>
              <w:jc w:val="both"/>
              <w:rPr>
                <w:rFonts w:asciiTheme="majorHAnsi" w:hAnsiTheme="majorHAnsi" w:cstheme="majorHAnsi"/>
                <w:bCs/>
                <w:sz w:val="22"/>
                <w:szCs w:val="22"/>
              </w:rPr>
            </w:pPr>
            <w:r w:rsidRPr="00C32050">
              <w:rPr>
                <w:rFonts w:asciiTheme="majorHAnsi" w:hAnsiTheme="majorHAnsi" w:cstheme="majorHAnsi"/>
                <w:bCs/>
                <w:sz w:val="22"/>
                <w:szCs w:val="22"/>
              </w:rPr>
              <w:t>Με τις προτεινόμενες διατάξεις προστίθεται νέο άρθρο 93Γ στον Εθνικό Τελωνειακό Κώδικα, με το οποίο ενσωματώνεται η παρ. 13 του άρθρου 1 της Οδηγίας (ΕΕ) 2020/1151, με την οποία προστέθηκε νέο άρθρο 23α στην Οδηγία 92/83/ΕΟΚ.</w:t>
            </w:r>
          </w:p>
          <w:p w14:paraId="788C6D56" w14:textId="70395801" w:rsidR="007A6B21" w:rsidRPr="00C32050" w:rsidRDefault="007A6B21" w:rsidP="007A6B21">
            <w:pPr>
              <w:autoSpaceDE w:val="0"/>
              <w:autoSpaceDN w:val="0"/>
              <w:adjustRightInd w:val="0"/>
              <w:ind w:left="178"/>
              <w:jc w:val="both"/>
              <w:rPr>
                <w:rFonts w:asciiTheme="majorHAnsi" w:hAnsiTheme="majorHAnsi" w:cstheme="majorHAnsi"/>
                <w:bCs/>
                <w:sz w:val="22"/>
                <w:szCs w:val="22"/>
              </w:rPr>
            </w:pPr>
            <w:r w:rsidRPr="00C32050">
              <w:rPr>
                <w:rFonts w:asciiTheme="majorHAnsi" w:hAnsiTheme="majorHAnsi" w:cstheme="majorHAnsi"/>
                <w:bCs/>
                <w:sz w:val="22"/>
                <w:szCs w:val="22"/>
              </w:rPr>
              <w:t>Ειδικότερα, με την προτεινόμενη παρ. 1 καθορίζονται τα κριτήρια, τα οποία προβλέπεται να πληρούνται για την πιστοποίηση μιας επιχείρησης παραγωγής αλκοολούχων προϊόντων ως μικρ</w:t>
            </w:r>
            <w:r w:rsidR="00070821">
              <w:rPr>
                <w:rFonts w:asciiTheme="majorHAnsi" w:hAnsiTheme="majorHAnsi" w:cstheme="majorHAnsi"/>
                <w:bCs/>
                <w:sz w:val="22"/>
                <w:szCs w:val="22"/>
              </w:rPr>
              <w:t>ού</w:t>
            </w:r>
            <w:r w:rsidRPr="00C32050">
              <w:rPr>
                <w:rFonts w:asciiTheme="majorHAnsi" w:hAnsiTheme="majorHAnsi" w:cstheme="majorHAnsi"/>
                <w:bCs/>
                <w:sz w:val="22"/>
                <w:szCs w:val="22"/>
              </w:rPr>
              <w:t xml:space="preserve"> αποστακτ</w:t>
            </w:r>
            <w:r w:rsidR="00070821">
              <w:rPr>
                <w:rFonts w:asciiTheme="majorHAnsi" w:hAnsiTheme="majorHAnsi" w:cstheme="majorHAnsi"/>
                <w:bCs/>
                <w:sz w:val="22"/>
                <w:szCs w:val="22"/>
              </w:rPr>
              <w:t>η</w:t>
            </w:r>
            <w:r w:rsidRPr="00C32050">
              <w:rPr>
                <w:rFonts w:asciiTheme="majorHAnsi" w:hAnsiTheme="majorHAnsi" w:cstheme="majorHAnsi"/>
                <w:bCs/>
                <w:sz w:val="22"/>
                <w:szCs w:val="22"/>
              </w:rPr>
              <w:t>ρ</w:t>
            </w:r>
            <w:r w:rsidR="00070821">
              <w:rPr>
                <w:rFonts w:asciiTheme="majorHAnsi" w:hAnsiTheme="majorHAnsi" w:cstheme="majorHAnsi"/>
                <w:bCs/>
                <w:sz w:val="22"/>
                <w:szCs w:val="22"/>
              </w:rPr>
              <w:t>ίου</w:t>
            </w:r>
            <w:r w:rsidRPr="00C32050">
              <w:rPr>
                <w:rFonts w:asciiTheme="majorHAnsi" w:hAnsiTheme="majorHAnsi" w:cstheme="majorHAnsi"/>
                <w:bCs/>
                <w:sz w:val="22"/>
                <w:szCs w:val="22"/>
              </w:rPr>
              <w:t>, μικρ</w:t>
            </w:r>
            <w:r w:rsidR="00070821">
              <w:rPr>
                <w:rFonts w:asciiTheme="majorHAnsi" w:hAnsiTheme="majorHAnsi" w:cstheme="majorHAnsi"/>
                <w:bCs/>
                <w:sz w:val="22"/>
                <w:szCs w:val="22"/>
              </w:rPr>
              <w:t>ού</w:t>
            </w:r>
            <w:r w:rsidRPr="00C32050">
              <w:rPr>
                <w:rFonts w:asciiTheme="majorHAnsi" w:hAnsiTheme="majorHAnsi" w:cstheme="majorHAnsi"/>
                <w:bCs/>
                <w:sz w:val="22"/>
                <w:szCs w:val="22"/>
              </w:rPr>
              <w:t xml:space="preserve"> ανεξάρτητο</w:t>
            </w:r>
            <w:r w:rsidR="00070821">
              <w:rPr>
                <w:rFonts w:asciiTheme="majorHAnsi" w:hAnsiTheme="majorHAnsi" w:cstheme="majorHAnsi"/>
                <w:bCs/>
                <w:sz w:val="22"/>
                <w:szCs w:val="22"/>
              </w:rPr>
              <w:t>υ</w:t>
            </w:r>
            <w:r w:rsidRPr="00C32050">
              <w:rPr>
                <w:rFonts w:asciiTheme="majorHAnsi" w:hAnsiTheme="majorHAnsi" w:cstheme="majorHAnsi"/>
                <w:bCs/>
                <w:sz w:val="22"/>
                <w:szCs w:val="22"/>
              </w:rPr>
              <w:t xml:space="preserve"> ζυθοποιείο</w:t>
            </w:r>
            <w:r w:rsidR="00070821">
              <w:rPr>
                <w:rFonts w:asciiTheme="majorHAnsi" w:hAnsiTheme="majorHAnsi" w:cstheme="majorHAnsi"/>
                <w:bCs/>
                <w:sz w:val="22"/>
                <w:szCs w:val="22"/>
              </w:rPr>
              <w:t>υ</w:t>
            </w:r>
            <w:r w:rsidRPr="00C32050">
              <w:rPr>
                <w:rFonts w:asciiTheme="majorHAnsi" w:hAnsiTheme="majorHAnsi" w:cstheme="majorHAnsi"/>
                <w:bCs/>
                <w:sz w:val="22"/>
                <w:szCs w:val="22"/>
              </w:rPr>
              <w:t>, μικρ</w:t>
            </w:r>
            <w:r w:rsidR="00070821">
              <w:rPr>
                <w:rFonts w:asciiTheme="majorHAnsi" w:hAnsiTheme="majorHAnsi" w:cstheme="majorHAnsi"/>
                <w:bCs/>
                <w:sz w:val="22"/>
                <w:szCs w:val="22"/>
              </w:rPr>
              <w:t>ού</w:t>
            </w:r>
            <w:r w:rsidRPr="00C32050">
              <w:rPr>
                <w:rFonts w:asciiTheme="majorHAnsi" w:hAnsiTheme="majorHAnsi" w:cstheme="majorHAnsi"/>
                <w:bCs/>
                <w:sz w:val="22"/>
                <w:szCs w:val="22"/>
              </w:rPr>
              <w:t xml:space="preserve"> ανεξάρτητο</w:t>
            </w:r>
            <w:r w:rsidR="00070821">
              <w:rPr>
                <w:rFonts w:asciiTheme="majorHAnsi" w:hAnsiTheme="majorHAnsi" w:cstheme="majorHAnsi"/>
                <w:bCs/>
                <w:sz w:val="22"/>
                <w:szCs w:val="22"/>
              </w:rPr>
              <w:t>υ</w:t>
            </w:r>
            <w:r w:rsidRPr="00C32050">
              <w:rPr>
                <w:rFonts w:asciiTheme="majorHAnsi" w:hAnsiTheme="majorHAnsi" w:cstheme="majorHAnsi"/>
                <w:bCs/>
                <w:sz w:val="22"/>
                <w:szCs w:val="22"/>
              </w:rPr>
              <w:t xml:space="preserve"> παραγωγ</w:t>
            </w:r>
            <w:r w:rsidR="00070821">
              <w:rPr>
                <w:rFonts w:asciiTheme="majorHAnsi" w:hAnsiTheme="majorHAnsi" w:cstheme="majorHAnsi"/>
                <w:bCs/>
                <w:sz w:val="22"/>
                <w:szCs w:val="22"/>
              </w:rPr>
              <w:t>ού</w:t>
            </w:r>
            <w:r w:rsidRPr="00C32050">
              <w:rPr>
                <w:rFonts w:asciiTheme="majorHAnsi" w:hAnsiTheme="majorHAnsi" w:cstheme="majorHAnsi"/>
                <w:bCs/>
                <w:sz w:val="22"/>
                <w:szCs w:val="22"/>
              </w:rPr>
              <w:t xml:space="preserve"> ενδιάμεσων προϊόντων, μικρ</w:t>
            </w:r>
            <w:r w:rsidR="00070821">
              <w:rPr>
                <w:rFonts w:asciiTheme="majorHAnsi" w:hAnsiTheme="majorHAnsi" w:cstheme="majorHAnsi"/>
                <w:bCs/>
                <w:sz w:val="22"/>
                <w:szCs w:val="22"/>
              </w:rPr>
              <w:t>ού</w:t>
            </w:r>
            <w:r w:rsidRPr="00C32050">
              <w:rPr>
                <w:rFonts w:asciiTheme="majorHAnsi" w:hAnsiTheme="majorHAnsi" w:cstheme="majorHAnsi"/>
                <w:bCs/>
                <w:sz w:val="22"/>
                <w:szCs w:val="22"/>
              </w:rPr>
              <w:t xml:space="preserve"> οινοπαραγωγ</w:t>
            </w:r>
            <w:r w:rsidR="00070821">
              <w:rPr>
                <w:rFonts w:asciiTheme="majorHAnsi" w:hAnsiTheme="majorHAnsi" w:cstheme="majorHAnsi"/>
                <w:bCs/>
                <w:sz w:val="22"/>
                <w:szCs w:val="22"/>
              </w:rPr>
              <w:t>ού</w:t>
            </w:r>
            <w:r w:rsidRPr="00C32050">
              <w:rPr>
                <w:rFonts w:asciiTheme="majorHAnsi" w:hAnsiTheme="majorHAnsi" w:cstheme="majorHAnsi"/>
                <w:bCs/>
                <w:sz w:val="22"/>
                <w:szCs w:val="22"/>
              </w:rPr>
              <w:t xml:space="preserve"> και ανεξάρτητο</w:t>
            </w:r>
            <w:r w:rsidR="00070821">
              <w:rPr>
                <w:rFonts w:asciiTheme="majorHAnsi" w:hAnsiTheme="majorHAnsi" w:cstheme="majorHAnsi"/>
                <w:bCs/>
                <w:sz w:val="22"/>
                <w:szCs w:val="22"/>
              </w:rPr>
              <w:t>υ</w:t>
            </w:r>
            <w:r w:rsidRPr="00C32050">
              <w:rPr>
                <w:rFonts w:asciiTheme="majorHAnsi" w:hAnsiTheme="majorHAnsi" w:cstheme="majorHAnsi"/>
                <w:bCs/>
                <w:sz w:val="22"/>
                <w:szCs w:val="22"/>
              </w:rPr>
              <w:t xml:space="preserve"> μικρ</w:t>
            </w:r>
            <w:r w:rsidR="00070821">
              <w:rPr>
                <w:rFonts w:asciiTheme="majorHAnsi" w:hAnsiTheme="majorHAnsi" w:cstheme="majorHAnsi"/>
                <w:bCs/>
                <w:sz w:val="22"/>
                <w:szCs w:val="22"/>
              </w:rPr>
              <w:t>ού</w:t>
            </w:r>
            <w:r w:rsidRPr="00C32050">
              <w:rPr>
                <w:rFonts w:asciiTheme="majorHAnsi" w:hAnsiTheme="majorHAnsi" w:cstheme="majorHAnsi"/>
                <w:bCs/>
                <w:sz w:val="22"/>
                <w:szCs w:val="22"/>
              </w:rPr>
              <w:t xml:space="preserve"> παραγωγ</w:t>
            </w:r>
            <w:r w:rsidR="00070821">
              <w:rPr>
                <w:rFonts w:asciiTheme="majorHAnsi" w:hAnsiTheme="majorHAnsi" w:cstheme="majorHAnsi"/>
                <w:bCs/>
                <w:sz w:val="22"/>
                <w:szCs w:val="22"/>
              </w:rPr>
              <w:t>ού</w:t>
            </w:r>
            <w:r w:rsidRPr="00C32050">
              <w:rPr>
                <w:rFonts w:asciiTheme="majorHAnsi" w:hAnsiTheme="majorHAnsi" w:cstheme="majorHAnsi"/>
                <w:bCs/>
                <w:sz w:val="22"/>
                <w:szCs w:val="22"/>
              </w:rPr>
              <w:t xml:space="preserve"> λοιπών παρασκευαζόμενων με ζύμωση ποτών.</w:t>
            </w:r>
          </w:p>
          <w:p w14:paraId="3E4B7900" w14:textId="77777777" w:rsidR="007A6B21" w:rsidRPr="00C32050" w:rsidRDefault="007A6B21" w:rsidP="007A6B21">
            <w:pPr>
              <w:autoSpaceDE w:val="0"/>
              <w:autoSpaceDN w:val="0"/>
              <w:adjustRightInd w:val="0"/>
              <w:ind w:left="178"/>
              <w:jc w:val="both"/>
              <w:rPr>
                <w:rFonts w:asciiTheme="majorHAnsi" w:hAnsiTheme="majorHAnsi" w:cstheme="majorHAnsi"/>
                <w:bCs/>
                <w:sz w:val="22"/>
                <w:szCs w:val="22"/>
              </w:rPr>
            </w:pPr>
            <w:r w:rsidRPr="00C32050">
              <w:rPr>
                <w:rFonts w:asciiTheme="majorHAnsi" w:hAnsiTheme="majorHAnsi" w:cstheme="majorHAnsi"/>
                <w:bCs/>
                <w:sz w:val="22"/>
                <w:szCs w:val="22"/>
              </w:rPr>
              <w:t xml:space="preserve">Με την προτεινόμενη παρ. 2 του νέου άρθρου 93Γ, προβλέπεται η χορήγηση από τις αρμόδιες τελωνειακές αρχές στα ανεξάρτητα μικρά ζυθοποιεία ετήσιου πιστοποιητικού, με το οποίο βεβαιώνεται η συνολική </w:t>
            </w:r>
            <w:r w:rsidRPr="00C32050">
              <w:rPr>
                <w:rFonts w:asciiTheme="majorHAnsi" w:hAnsiTheme="majorHAnsi" w:cstheme="majorHAnsi"/>
                <w:bCs/>
                <w:sz w:val="22"/>
                <w:szCs w:val="22"/>
              </w:rPr>
              <w:lastRenderedPageBreak/>
              <w:t xml:space="preserve">ετήσια παραγωγή τους και η συμμόρφωση τους ως προς τα κριτήρια, όπως αυτά καθορίζονται στο άρθρο 87 του ν. 2960/2001. </w:t>
            </w:r>
          </w:p>
          <w:p w14:paraId="706DB91B" w14:textId="73D25F50" w:rsidR="007A6B21" w:rsidRPr="00C32050" w:rsidRDefault="007A6B21" w:rsidP="007A6B21">
            <w:pPr>
              <w:autoSpaceDE w:val="0"/>
              <w:autoSpaceDN w:val="0"/>
              <w:adjustRightInd w:val="0"/>
              <w:ind w:left="178"/>
              <w:jc w:val="both"/>
              <w:rPr>
                <w:rFonts w:asciiTheme="majorHAnsi" w:hAnsiTheme="majorHAnsi" w:cstheme="majorHAnsi"/>
                <w:bCs/>
                <w:sz w:val="22"/>
                <w:szCs w:val="22"/>
              </w:rPr>
            </w:pPr>
            <w:r w:rsidRPr="00C32050">
              <w:rPr>
                <w:rFonts w:asciiTheme="majorHAnsi" w:hAnsiTheme="majorHAnsi" w:cstheme="majorHAnsi"/>
                <w:bCs/>
                <w:sz w:val="22"/>
                <w:szCs w:val="22"/>
              </w:rPr>
              <w:t>Με την παρ. 3 προβλέπεται η χορήγηση ετήσιου πιστοποιητικού στους ανεξάρτητους μικρούς παραγωγούς  των προϊόντων του άρθρου 90 του ν. 2960/2001, με το οποίο βεβαιώνονται η συνολική ετήσια παραγωγή τους καθώς και η συμμόρφωσή τους με τα κριτήρια για τον χαρακτηρισμό τους ως μικρ</w:t>
            </w:r>
            <w:r w:rsidR="00070821">
              <w:rPr>
                <w:rFonts w:asciiTheme="majorHAnsi" w:hAnsiTheme="majorHAnsi" w:cstheme="majorHAnsi"/>
                <w:bCs/>
                <w:sz w:val="22"/>
                <w:szCs w:val="22"/>
              </w:rPr>
              <w:t>ών</w:t>
            </w:r>
            <w:r w:rsidRPr="00C32050">
              <w:rPr>
                <w:rFonts w:asciiTheme="majorHAnsi" w:hAnsiTheme="majorHAnsi" w:cstheme="majorHAnsi"/>
                <w:bCs/>
                <w:sz w:val="22"/>
                <w:szCs w:val="22"/>
              </w:rPr>
              <w:t xml:space="preserve"> ανεξάρτητ</w:t>
            </w:r>
            <w:r w:rsidR="00070821">
              <w:rPr>
                <w:rFonts w:asciiTheme="majorHAnsi" w:hAnsiTheme="majorHAnsi" w:cstheme="majorHAnsi"/>
                <w:bCs/>
                <w:sz w:val="22"/>
                <w:szCs w:val="22"/>
              </w:rPr>
              <w:t>ων</w:t>
            </w:r>
            <w:r w:rsidRPr="00C32050">
              <w:rPr>
                <w:rFonts w:asciiTheme="majorHAnsi" w:hAnsiTheme="majorHAnsi" w:cstheme="majorHAnsi"/>
                <w:bCs/>
                <w:sz w:val="22"/>
                <w:szCs w:val="22"/>
              </w:rPr>
              <w:t xml:space="preserve"> οινοπαραγωγ</w:t>
            </w:r>
            <w:r w:rsidR="00070821">
              <w:rPr>
                <w:rFonts w:asciiTheme="majorHAnsi" w:hAnsiTheme="majorHAnsi" w:cstheme="majorHAnsi"/>
                <w:bCs/>
                <w:sz w:val="22"/>
                <w:szCs w:val="22"/>
              </w:rPr>
              <w:t>ών</w:t>
            </w:r>
            <w:r w:rsidRPr="00C32050">
              <w:rPr>
                <w:rFonts w:asciiTheme="majorHAnsi" w:hAnsiTheme="majorHAnsi" w:cstheme="majorHAnsi"/>
                <w:bCs/>
                <w:sz w:val="22"/>
                <w:szCs w:val="22"/>
              </w:rPr>
              <w:t>. Το εν λόγω πιστοποιητικό εκδίδεται από τις αρμόδιες αρχές του Υπουργείου Αγροτικής Ανάπτυξης και Τροφίμων κατόπιν σχετικού αιτήματος.</w:t>
            </w:r>
          </w:p>
          <w:p w14:paraId="3C634548" w14:textId="77777777" w:rsidR="007A6B21" w:rsidRPr="00C32050" w:rsidRDefault="007A6B21" w:rsidP="007A6B21">
            <w:pPr>
              <w:autoSpaceDE w:val="0"/>
              <w:autoSpaceDN w:val="0"/>
              <w:adjustRightInd w:val="0"/>
              <w:ind w:left="178"/>
              <w:jc w:val="both"/>
              <w:rPr>
                <w:rFonts w:asciiTheme="majorHAnsi" w:hAnsiTheme="majorHAnsi" w:cstheme="majorHAnsi"/>
                <w:bCs/>
                <w:sz w:val="22"/>
                <w:szCs w:val="22"/>
              </w:rPr>
            </w:pPr>
          </w:p>
          <w:p w14:paraId="4765BA64" w14:textId="77777777" w:rsidR="007A6B21" w:rsidRPr="00C32050" w:rsidRDefault="007A6B21" w:rsidP="007A6B21">
            <w:pPr>
              <w:autoSpaceDE w:val="0"/>
              <w:autoSpaceDN w:val="0"/>
              <w:adjustRightInd w:val="0"/>
              <w:ind w:left="178"/>
              <w:jc w:val="both"/>
              <w:rPr>
                <w:rFonts w:asciiTheme="majorHAnsi" w:hAnsiTheme="majorHAnsi" w:cstheme="majorHAnsi"/>
                <w:bCs/>
                <w:sz w:val="22"/>
                <w:szCs w:val="22"/>
              </w:rPr>
            </w:pPr>
            <w:r w:rsidRPr="00C32050">
              <w:rPr>
                <w:rFonts w:asciiTheme="majorHAnsi" w:hAnsiTheme="majorHAnsi" w:cstheme="majorHAnsi"/>
                <w:bCs/>
                <w:sz w:val="22"/>
                <w:szCs w:val="22"/>
              </w:rPr>
              <w:t xml:space="preserve">Όσον αφορά στους παραγωγούς των λοιπών αλκοολούχων προϊόντων των άρθρων 80, 88 </w:t>
            </w:r>
            <w:r w:rsidR="001E6846" w:rsidRPr="00C32050">
              <w:rPr>
                <w:rFonts w:asciiTheme="majorHAnsi" w:hAnsiTheme="majorHAnsi" w:cstheme="majorHAnsi"/>
                <w:bCs/>
                <w:sz w:val="22"/>
                <w:szCs w:val="22"/>
              </w:rPr>
              <w:t>κ</w:t>
            </w:r>
            <w:r w:rsidRPr="00C32050">
              <w:rPr>
                <w:rFonts w:asciiTheme="majorHAnsi" w:hAnsiTheme="majorHAnsi" w:cstheme="majorHAnsi"/>
                <w:bCs/>
                <w:sz w:val="22"/>
                <w:szCs w:val="22"/>
              </w:rPr>
              <w:t xml:space="preserve">αι 92 του ν. 2960/2001, με την παρ. 4  του προτεινόμενου άρθρου παρέχεται η δυνατότητα να πιστοποιούν οι ίδιοι τη συνολική ετήσια παραγωγή τους, καθώς και τη συμμόρφωσή τους προς τα κριτήρια για τον χαρακτηρισμό τους ως ανεξάρτητων μικρών παραγωγών. </w:t>
            </w:r>
          </w:p>
          <w:p w14:paraId="24AC6300" w14:textId="77777777" w:rsidR="007A6B21" w:rsidRPr="00C32050" w:rsidRDefault="007A6B21" w:rsidP="007A6B21">
            <w:pPr>
              <w:autoSpaceDE w:val="0"/>
              <w:autoSpaceDN w:val="0"/>
              <w:adjustRightInd w:val="0"/>
              <w:ind w:left="178"/>
              <w:jc w:val="both"/>
              <w:rPr>
                <w:rFonts w:asciiTheme="majorHAnsi" w:hAnsiTheme="majorHAnsi" w:cstheme="majorHAnsi"/>
                <w:bCs/>
                <w:sz w:val="22"/>
                <w:szCs w:val="22"/>
              </w:rPr>
            </w:pPr>
            <w:r w:rsidRPr="00C32050">
              <w:rPr>
                <w:rFonts w:asciiTheme="majorHAnsi" w:hAnsiTheme="majorHAnsi" w:cstheme="majorHAnsi"/>
                <w:bCs/>
                <w:sz w:val="22"/>
                <w:szCs w:val="22"/>
              </w:rPr>
              <w:t>Στόχος της διάταξης είναι η πιστοποίηση της ιδιότητας του ανεξάρτητου μικρού παραγωγού, βάσει ενός κοινού πιστοποιητικού, ο τύπος του οποίου καθορίζεται με τον Εκτελεστικό Κανονισμό  (ΕΕ) 2021/2266 της Επιτροπής της 17ης Δεκεμβρίου 2021 για τη θέσπιση κανόνων εφαρμογής της Οδηγίας 92/83/ΕΟΚ του Συμβουλίου</w:t>
            </w:r>
            <w:r w:rsidR="001E6846" w:rsidRPr="00C32050">
              <w:rPr>
                <w:rFonts w:asciiTheme="majorHAnsi" w:hAnsiTheme="majorHAnsi" w:cstheme="majorHAnsi"/>
                <w:bCs/>
                <w:sz w:val="22"/>
                <w:szCs w:val="22"/>
              </w:rPr>
              <w:t>,</w:t>
            </w:r>
            <w:r w:rsidRPr="00C32050">
              <w:rPr>
                <w:rFonts w:asciiTheme="majorHAnsi" w:hAnsiTheme="majorHAnsi" w:cstheme="majorHAnsi"/>
                <w:bCs/>
                <w:sz w:val="22"/>
                <w:szCs w:val="22"/>
              </w:rPr>
              <w:t xml:space="preserve"> όσον αφορά </w:t>
            </w:r>
            <w:r w:rsidR="001E6846" w:rsidRPr="00C32050">
              <w:rPr>
                <w:rFonts w:asciiTheme="majorHAnsi" w:hAnsiTheme="majorHAnsi" w:cstheme="majorHAnsi"/>
                <w:bCs/>
                <w:sz w:val="22"/>
                <w:szCs w:val="22"/>
              </w:rPr>
              <w:t>σ</w:t>
            </w:r>
            <w:r w:rsidRPr="00C32050">
              <w:rPr>
                <w:rFonts w:asciiTheme="majorHAnsi" w:hAnsiTheme="majorHAnsi" w:cstheme="majorHAnsi"/>
                <w:bCs/>
                <w:sz w:val="22"/>
                <w:szCs w:val="22"/>
              </w:rPr>
              <w:t>την πιστοποίηση και την αυτοπιστοποίηση ανεξάρτητων μικρών παραγωγών αλκοολούχων ποτών</w:t>
            </w:r>
            <w:r w:rsidR="001E6846" w:rsidRPr="00C32050">
              <w:rPr>
                <w:rFonts w:asciiTheme="majorHAnsi" w:hAnsiTheme="majorHAnsi" w:cstheme="majorHAnsi"/>
                <w:bCs/>
                <w:sz w:val="22"/>
                <w:szCs w:val="22"/>
              </w:rPr>
              <w:t>,</w:t>
            </w:r>
            <w:r w:rsidRPr="00C32050">
              <w:rPr>
                <w:rFonts w:asciiTheme="majorHAnsi" w:hAnsiTheme="majorHAnsi" w:cstheme="majorHAnsi"/>
                <w:bCs/>
                <w:sz w:val="22"/>
                <w:szCs w:val="22"/>
              </w:rPr>
              <w:t xml:space="preserve"> για σκοπούς ειδικών φόρων κατανάλωσης. </w:t>
            </w:r>
          </w:p>
          <w:p w14:paraId="045EB438" w14:textId="77777777" w:rsidR="007A6B21" w:rsidRPr="00C32050" w:rsidRDefault="007A6B21" w:rsidP="007A6B21">
            <w:pPr>
              <w:autoSpaceDE w:val="0"/>
              <w:autoSpaceDN w:val="0"/>
              <w:adjustRightInd w:val="0"/>
              <w:ind w:left="178"/>
              <w:jc w:val="both"/>
              <w:rPr>
                <w:rFonts w:asciiTheme="majorHAnsi" w:hAnsiTheme="majorHAnsi" w:cstheme="majorHAnsi"/>
                <w:bCs/>
                <w:sz w:val="22"/>
                <w:szCs w:val="22"/>
              </w:rPr>
            </w:pPr>
          </w:p>
          <w:p w14:paraId="40348B2E" w14:textId="32E48C7F" w:rsidR="007A6B21" w:rsidRPr="00C32050" w:rsidRDefault="007A6B21" w:rsidP="007A6B21">
            <w:pPr>
              <w:autoSpaceDE w:val="0"/>
              <w:autoSpaceDN w:val="0"/>
              <w:adjustRightInd w:val="0"/>
              <w:ind w:left="178"/>
              <w:jc w:val="both"/>
              <w:rPr>
                <w:rFonts w:asciiTheme="majorHAnsi" w:hAnsiTheme="majorHAnsi" w:cstheme="majorHAnsi"/>
                <w:bCs/>
                <w:sz w:val="22"/>
                <w:szCs w:val="22"/>
              </w:rPr>
            </w:pPr>
            <w:r w:rsidRPr="00C32050">
              <w:rPr>
                <w:rFonts w:asciiTheme="majorHAnsi" w:hAnsiTheme="majorHAnsi" w:cstheme="majorHAnsi"/>
                <w:bCs/>
                <w:sz w:val="22"/>
                <w:szCs w:val="22"/>
              </w:rPr>
              <w:t>Το εν λόγω πιστοποιητικό προβλέπεται είτε να χορηγείται από τις αρμόδιες τελωνειακές αρχές ή υπηρεσίες του Υπουργείου Αγροτικής Ανάπτυξης και Τροφίμων</w:t>
            </w:r>
            <w:r w:rsidR="001E6846" w:rsidRPr="00C32050">
              <w:rPr>
                <w:rFonts w:asciiTheme="majorHAnsi" w:hAnsiTheme="majorHAnsi" w:cstheme="majorHAnsi"/>
                <w:bCs/>
                <w:sz w:val="22"/>
                <w:szCs w:val="22"/>
              </w:rPr>
              <w:t>,</w:t>
            </w:r>
            <w:r w:rsidRPr="00C32050">
              <w:rPr>
                <w:rFonts w:asciiTheme="majorHAnsi" w:hAnsiTheme="majorHAnsi" w:cstheme="majorHAnsi"/>
                <w:bCs/>
                <w:sz w:val="22"/>
                <w:szCs w:val="22"/>
              </w:rPr>
              <w:t xml:space="preserve"> είτε να εκδίδεται από τον ίδιο τον παραγωγό, στο πλαίσιο της αυτοπιστοποίησής του, </w:t>
            </w:r>
            <w:r w:rsidR="001E6846" w:rsidRPr="00C32050">
              <w:rPr>
                <w:rFonts w:asciiTheme="majorHAnsi" w:hAnsiTheme="majorHAnsi" w:cstheme="majorHAnsi"/>
                <w:bCs/>
                <w:sz w:val="22"/>
                <w:szCs w:val="22"/>
              </w:rPr>
              <w:t xml:space="preserve">δηλαδή, </w:t>
            </w:r>
            <w:r w:rsidRPr="00C32050">
              <w:rPr>
                <w:rFonts w:asciiTheme="majorHAnsi" w:hAnsiTheme="majorHAnsi" w:cstheme="majorHAnsi"/>
                <w:bCs/>
                <w:sz w:val="22"/>
                <w:szCs w:val="22"/>
              </w:rPr>
              <w:t>της συμμόρφωσής του με τα κριτήρια που τίθενται για την αναγνώρισή του ως ανεξάρτητου μικρού παραγωγού αναλόγως του είδους του αλκοολούχου ποτού που παράγει.</w:t>
            </w:r>
          </w:p>
          <w:p w14:paraId="3ACC3E73" w14:textId="77777777" w:rsidR="001E6846" w:rsidRPr="00C32050" w:rsidRDefault="001E6846" w:rsidP="007A6B21">
            <w:pPr>
              <w:autoSpaceDE w:val="0"/>
              <w:autoSpaceDN w:val="0"/>
              <w:adjustRightInd w:val="0"/>
              <w:ind w:left="178"/>
              <w:jc w:val="both"/>
              <w:rPr>
                <w:rFonts w:asciiTheme="majorHAnsi" w:hAnsiTheme="majorHAnsi" w:cstheme="majorHAnsi"/>
                <w:sz w:val="22"/>
                <w:szCs w:val="22"/>
              </w:rPr>
            </w:pPr>
          </w:p>
        </w:tc>
      </w:tr>
      <w:tr w:rsidR="007A6B21" w:rsidRPr="00C32050" w14:paraId="77019CDE" w14:textId="77777777" w:rsidTr="00C32050">
        <w:tc>
          <w:tcPr>
            <w:tcW w:w="805" w:type="dxa"/>
            <w:shd w:val="clear" w:color="auto" w:fill="auto"/>
          </w:tcPr>
          <w:p w14:paraId="2221F045"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lastRenderedPageBreak/>
              <w:t>34</w:t>
            </w:r>
          </w:p>
        </w:tc>
        <w:tc>
          <w:tcPr>
            <w:tcW w:w="7127" w:type="dxa"/>
            <w:shd w:val="clear" w:color="auto" w:fill="auto"/>
          </w:tcPr>
          <w:p w14:paraId="0B0B59CA" w14:textId="5719AC9C" w:rsidR="007A6B21" w:rsidRPr="00C32050" w:rsidRDefault="007A6B21" w:rsidP="007A6B21">
            <w:pPr>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παρ. 1 του προτεινόμενου άρθρου </w:t>
            </w:r>
            <w:r w:rsidR="001E6846" w:rsidRPr="00C32050">
              <w:rPr>
                <w:rFonts w:asciiTheme="majorHAnsi" w:hAnsiTheme="majorHAnsi" w:cstheme="majorHAnsi"/>
                <w:sz w:val="22"/>
                <w:szCs w:val="22"/>
              </w:rPr>
              <w:t xml:space="preserve">τροποποιείται </w:t>
            </w:r>
            <w:r w:rsidRPr="00C32050">
              <w:rPr>
                <w:rFonts w:asciiTheme="majorHAnsi" w:hAnsiTheme="majorHAnsi" w:cstheme="majorHAnsi"/>
                <w:sz w:val="22"/>
                <w:szCs w:val="22"/>
              </w:rPr>
              <w:t>η παρ. 2 του άρθρου 4 του ν. 2969/2001, προκειμένου να ενσωματωθεί στο ισχύον νομοθετικό πλαίσιο (ν.</w:t>
            </w:r>
            <w:r w:rsidR="001E6846" w:rsidRPr="00C32050">
              <w:rPr>
                <w:rFonts w:asciiTheme="majorHAnsi" w:hAnsiTheme="majorHAnsi" w:cstheme="majorHAnsi"/>
                <w:sz w:val="22"/>
                <w:szCs w:val="22"/>
              </w:rPr>
              <w:t xml:space="preserve"> </w:t>
            </w:r>
            <w:r w:rsidRPr="00C32050">
              <w:rPr>
                <w:rFonts w:asciiTheme="majorHAnsi" w:hAnsiTheme="majorHAnsi" w:cstheme="majorHAnsi"/>
                <w:sz w:val="22"/>
                <w:szCs w:val="22"/>
              </w:rPr>
              <w:t>2969/2001) η διάταξη της παρ. 2 του άρθρου 4 του β.δ. της 25</w:t>
            </w:r>
            <w:r w:rsidRPr="00C32050">
              <w:rPr>
                <w:rFonts w:asciiTheme="majorHAnsi" w:hAnsiTheme="majorHAnsi" w:cstheme="majorHAnsi"/>
                <w:sz w:val="22"/>
                <w:szCs w:val="22"/>
                <w:vertAlign w:val="superscript"/>
              </w:rPr>
              <w:t>ης</w:t>
            </w:r>
            <w:r w:rsidRPr="00C32050">
              <w:rPr>
                <w:rFonts w:asciiTheme="majorHAnsi" w:hAnsiTheme="majorHAnsi" w:cstheme="majorHAnsi"/>
                <w:sz w:val="22"/>
                <w:szCs w:val="22"/>
              </w:rPr>
              <w:t>.12.1917 (Α΄</w:t>
            </w:r>
            <w:r w:rsidR="001E6846" w:rsidRPr="00C32050">
              <w:rPr>
                <w:rFonts w:asciiTheme="majorHAnsi" w:hAnsiTheme="majorHAnsi" w:cstheme="majorHAnsi"/>
                <w:sz w:val="22"/>
                <w:szCs w:val="22"/>
              </w:rPr>
              <w:t xml:space="preserve"> </w:t>
            </w:r>
            <w:r w:rsidRPr="00C32050">
              <w:rPr>
                <w:rFonts w:asciiTheme="majorHAnsi" w:hAnsiTheme="majorHAnsi" w:cstheme="majorHAnsi"/>
                <w:sz w:val="22"/>
                <w:szCs w:val="22"/>
              </w:rPr>
              <w:t>301)</w:t>
            </w:r>
            <w:r w:rsidR="001E6846" w:rsidRPr="00C32050">
              <w:rPr>
                <w:rFonts w:asciiTheme="majorHAnsi" w:hAnsiTheme="majorHAnsi" w:cstheme="majorHAnsi"/>
                <w:sz w:val="22"/>
                <w:szCs w:val="22"/>
              </w:rPr>
              <w:t>,</w:t>
            </w:r>
            <w:r w:rsidRPr="00C32050">
              <w:rPr>
                <w:rFonts w:asciiTheme="majorHAnsi" w:hAnsiTheme="majorHAnsi" w:cstheme="majorHAnsi"/>
                <w:sz w:val="22"/>
                <w:szCs w:val="22"/>
              </w:rPr>
              <w:t xml:space="preserve"> με την οποία παρέχεται η εξαίρεση από τη διαδικασία σφράγισης των αποστακτικών μηχανημάτων χωρητικότητας κάτω των </w:t>
            </w:r>
            <w:r w:rsidR="001E6846" w:rsidRPr="00C32050">
              <w:rPr>
                <w:rFonts w:asciiTheme="majorHAnsi" w:hAnsiTheme="majorHAnsi" w:cstheme="majorHAnsi"/>
                <w:sz w:val="22"/>
                <w:szCs w:val="22"/>
              </w:rPr>
              <w:t>σαράντα (</w:t>
            </w:r>
            <w:r w:rsidRPr="00C32050">
              <w:rPr>
                <w:rFonts w:asciiTheme="majorHAnsi" w:hAnsiTheme="majorHAnsi" w:cstheme="majorHAnsi"/>
                <w:sz w:val="22"/>
                <w:szCs w:val="22"/>
              </w:rPr>
              <w:t>40</w:t>
            </w:r>
            <w:r w:rsidR="001E6846" w:rsidRPr="00C32050">
              <w:rPr>
                <w:rFonts w:asciiTheme="majorHAnsi" w:hAnsiTheme="majorHAnsi" w:cstheme="majorHAnsi"/>
                <w:sz w:val="22"/>
                <w:szCs w:val="22"/>
              </w:rPr>
              <w:t>)</w:t>
            </w:r>
            <w:r w:rsidRPr="00C32050">
              <w:rPr>
                <w:rFonts w:asciiTheme="majorHAnsi" w:hAnsiTheme="majorHAnsi" w:cstheme="majorHAnsi"/>
                <w:sz w:val="22"/>
                <w:szCs w:val="22"/>
              </w:rPr>
              <w:t xml:space="preserve"> λίτρων, τα οποία κατέχονται από τα δημόσια επιστημονικά ιδρύματα και χρησιμοποιούνται  αποκλειστικά για την επιστημονική τους έρευνα, καθώς και να καθοριστούν σαφώς οι αρμόδιες για τη σφράγιση των αποστακτικών μηχανημάτων υπηρεσίες της Ανεξάρτητης Αρχής Δημοσίων Εσόδων.</w:t>
            </w:r>
          </w:p>
          <w:p w14:paraId="4D80623D" w14:textId="62FA925F" w:rsidR="007A6B21" w:rsidRPr="00C32050" w:rsidRDefault="007A6B21" w:rsidP="007A6B21">
            <w:pPr>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παρ. 2 του προτεινόμενου άρθρου </w:t>
            </w:r>
            <w:r w:rsidR="001E6846" w:rsidRPr="00C32050">
              <w:rPr>
                <w:rFonts w:asciiTheme="majorHAnsi" w:hAnsiTheme="majorHAnsi" w:cstheme="majorHAnsi"/>
                <w:sz w:val="22"/>
                <w:szCs w:val="22"/>
              </w:rPr>
              <w:t>τροποπ</w:t>
            </w:r>
            <w:r w:rsidR="00550736">
              <w:rPr>
                <w:rFonts w:asciiTheme="majorHAnsi" w:hAnsiTheme="majorHAnsi" w:cstheme="majorHAnsi"/>
                <w:sz w:val="22"/>
                <w:szCs w:val="22"/>
              </w:rPr>
              <w:t>ο</w:t>
            </w:r>
            <w:r w:rsidR="001E6846" w:rsidRPr="00C32050">
              <w:rPr>
                <w:rFonts w:asciiTheme="majorHAnsi" w:hAnsiTheme="majorHAnsi" w:cstheme="majorHAnsi"/>
                <w:sz w:val="22"/>
                <w:szCs w:val="22"/>
              </w:rPr>
              <w:t xml:space="preserve">ιείται </w:t>
            </w:r>
            <w:r w:rsidRPr="00C32050">
              <w:rPr>
                <w:rFonts w:asciiTheme="majorHAnsi" w:hAnsiTheme="majorHAnsi" w:cstheme="majorHAnsi"/>
                <w:sz w:val="22"/>
                <w:szCs w:val="22"/>
              </w:rPr>
              <w:t>η παρ. 6 του άρθρου 4 του ν. 2969/2001</w:t>
            </w:r>
            <w:r w:rsidR="001E6846" w:rsidRPr="00C32050">
              <w:rPr>
                <w:rFonts w:asciiTheme="majorHAnsi" w:hAnsiTheme="majorHAnsi" w:cstheme="majorHAnsi"/>
                <w:sz w:val="22"/>
                <w:szCs w:val="22"/>
              </w:rPr>
              <w:t>,</w:t>
            </w:r>
            <w:r w:rsidRPr="00C32050">
              <w:rPr>
                <w:rFonts w:asciiTheme="majorHAnsi" w:hAnsiTheme="majorHAnsi" w:cstheme="majorHAnsi"/>
                <w:sz w:val="22"/>
                <w:szCs w:val="22"/>
              </w:rPr>
              <w:t xml:space="preserve"> με σκοπό τη  θέσπιση εξουσιοδοτικής διάταξης, προκειμένου να καθορίζονται με απόφαση του Υπουργού Οικονομικών</w:t>
            </w:r>
            <w:r w:rsidR="001E6846" w:rsidRPr="00C32050">
              <w:rPr>
                <w:rFonts w:asciiTheme="majorHAnsi" w:hAnsiTheme="majorHAnsi" w:cstheme="majorHAnsi"/>
                <w:sz w:val="22"/>
                <w:szCs w:val="22"/>
              </w:rPr>
              <w:t>,</w:t>
            </w:r>
            <w:r w:rsidRPr="00C32050">
              <w:rPr>
                <w:rFonts w:asciiTheme="majorHAnsi" w:hAnsiTheme="majorHAnsi" w:cstheme="majorHAnsi"/>
                <w:sz w:val="22"/>
                <w:szCs w:val="22"/>
              </w:rPr>
              <w:t xml:space="preserve"> κατόπιν σχετικής εισήγησης του Διοικητή της Α</w:t>
            </w:r>
            <w:r w:rsidR="001E6846" w:rsidRPr="00C32050">
              <w:rPr>
                <w:rFonts w:asciiTheme="majorHAnsi" w:hAnsiTheme="majorHAnsi" w:cstheme="majorHAnsi"/>
                <w:sz w:val="22"/>
                <w:szCs w:val="22"/>
              </w:rPr>
              <w:t>.</w:t>
            </w:r>
            <w:r w:rsidRPr="00C32050">
              <w:rPr>
                <w:rFonts w:asciiTheme="majorHAnsi" w:hAnsiTheme="majorHAnsi" w:cstheme="majorHAnsi"/>
                <w:sz w:val="22"/>
                <w:szCs w:val="22"/>
              </w:rPr>
              <w:t>Α</w:t>
            </w:r>
            <w:r w:rsidR="001E6846" w:rsidRPr="00C32050">
              <w:rPr>
                <w:rFonts w:asciiTheme="majorHAnsi" w:hAnsiTheme="majorHAnsi" w:cstheme="majorHAnsi"/>
                <w:sz w:val="22"/>
                <w:szCs w:val="22"/>
              </w:rPr>
              <w:t>.</w:t>
            </w:r>
            <w:r w:rsidRPr="00C32050">
              <w:rPr>
                <w:rFonts w:asciiTheme="majorHAnsi" w:hAnsiTheme="majorHAnsi" w:cstheme="majorHAnsi"/>
                <w:sz w:val="22"/>
                <w:szCs w:val="22"/>
              </w:rPr>
              <w:t>Δ</w:t>
            </w:r>
            <w:r w:rsidR="001E6846" w:rsidRPr="00C32050">
              <w:rPr>
                <w:rFonts w:asciiTheme="majorHAnsi" w:hAnsiTheme="majorHAnsi" w:cstheme="majorHAnsi"/>
                <w:sz w:val="22"/>
                <w:szCs w:val="22"/>
              </w:rPr>
              <w:t>.</w:t>
            </w:r>
            <w:r w:rsidRPr="00C32050">
              <w:rPr>
                <w:rFonts w:asciiTheme="majorHAnsi" w:hAnsiTheme="majorHAnsi" w:cstheme="majorHAnsi"/>
                <w:sz w:val="22"/>
                <w:szCs w:val="22"/>
              </w:rPr>
              <w:t>Ε</w:t>
            </w:r>
            <w:r w:rsidR="001E6846" w:rsidRPr="00C32050">
              <w:rPr>
                <w:rFonts w:asciiTheme="majorHAnsi" w:hAnsiTheme="majorHAnsi" w:cstheme="majorHAnsi"/>
                <w:sz w:val="22"/>
                <w:szCs w:val="22"/>
              </w:rPr>
              <w:t>.</w:t>
            </w:r>
            <w:r w:rsidRPr="00C32050">
              <w:rPr>
                <w:rFonts w:asciiTheme="majorHAnsi" w:hAnsiTheme="majorHAnsi" w:cstheme="majorHAnsi"/>
                <w:sz w:val="22"/>
                <w:szCs w:val="22"/>
              </w:rPr>
              <w:t>, αντί του προβλεπόμενου σήμερα προεδρικού διατάγματος, η διαδικασία σφράγισης και αποσφράγισης των αποστακτικών μηχανημάτων των επιτηδευματιών που δραστηριοποιούνται στην παραγωγή αιθυλικής αλκοόλης, προϊόντων απόσταξης και αποσταγμάτων</w:t>
            </w:r>
            <w:r w:rsidR="00550736">
              <w:rPr>
                <w:rFonts w:asciiTheme="majorHAnsi" w:hAnsiTheme="majorHAnsi" w:cstheme="majorHAnsi"/>
                <w:sz w:val="22"/>
                <w:szCs w:val="22"/>
              </w:rPr>
              <w:t>,</w:t>
            </w:r>
            <w:r w:rsidRPr="00C32050">
              <w:rPr>
                <w:rFonts w:asciiTheme="majorHAnsi" w:hAnsiTheme="majorHAnsi" w:cstheme="majorHAnsi"/>
                <w:sz w:val="22"/>
                <w:szCs w:val="22"/>
              </w:rPr>
              <w:t xml:space="preserve"> καθώς και οι όροι και οι προδιαγραφές λειτουργίας των μετρητικών τους συστημάτων. Οι εν λόγω διαδικασίες αφορούν και </w:t>
            </w:r>
            <w:r w:rsidR="002405A3" w:rsidRPr="00C32050">
              <w:rPr>
                <w:rFonts w:asciiTheme="majorHAnsi" w:hAnsiTheme="majorHAnsi" w:cstheme="majorHAnsi"/>
                <w:sz w:val="22"/>
                <w:szCs w:val="22"/>
              </w:rPr>
              <w:t>σ</w:t>
            </w:r>
            <w:r w:rsidRPr="00C32050">
              <w:rPr>
                <w:rFonts w:asciiTheme="majorHAnsi" w:hAnsiTheme="majorHAnsi" w:cstheme="majorHAnsi"/>
                <w:sz w:val="22"/>
                <w:szCs w:val="22"/>
              </w:rPr>
              <w:t>τους άμβικες των διήμερων μικρών αποσταγματοποιών.</w:t>
            </w:r>
          </w:p>
          <w:p w14:paraId="51459F6B" w14:textId="77777777" w:rsidR="002405A3" w:rsidRPr="00C32050" w:rsidRDefault="002405A3" w:rsidP="007A6B21">
            <w:pPr>
              <w:jc w:val="both"/>
              <w:rPr>
                <w:rFonts w:asciiTheme="majorHAnsi" w:hAnsiTheme="majorHAnsi" w:cstheme="majorHAnsi"/>
                <w:sz w:val="22"/>
                <w:szCs w:val="22"/>
              </w:rPr>
            </w:pPr>
          </w:p>
        </w:tc>
      </w:tr>
      <w:tr w:rsidR="007A6B21" w:rsidRPr="00C32050" w14:paraId="38252F8A" w14:textId="77777777" w:rsidTr="00C32050">
        <w:tc>
          <w:tcPr>
            <w:tcW w:w="805" w:type="dxa"/>
            <w:shd w:val="clear" w:color="auto" w:fill="auto"/>
          </w:tcPr>
          <w:p w14:paraId="13EBD80D"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35</w:t>
            </w:r>
          </w:p>
        </w:tc>
        <w:tc>
          <w:tcPr>
            <w:tcW w:w="7127" w:type="dxa"/>
            <w:shd w:val="clear" w:color="auto" w:fill="auto"/>
          </w:tcPr>
          <w:p w14:paraId="59CC37AC" w14:textId="689F82F6" w:rsidR="007A6B21" w:rsidRPr="00C32050" w:rsidRDefault="007A6B21" w:rsidP="007A6B21">
            <w:pPr>
              <w:jc w:val="both"/>
              <w:rPr>
                <w:rFonts w:asciiTheme="majorHAnsi" w:hAnsiTheme="majorHAnsi" w:cstheme="majorHAnsi"/>
                <w:sz w:val="22"/>
                <w:szCs w:val="22"/>
              </w:rPr>
            </w:pPr>
            <w:r w:rsidRPr="00C32050">
              <w:rPr>
                <w:rFonts w:asciiTheme="majorHAnsi" w:hAnsiTheme="majorHAnsi" w:cstheme="majorHAnsi"/>
                <w:sz w:val="22"/>
                <w:szCs w:val="22"/>
              </w:rPr>
              <w:t xml:space="preserve">Με το προτεινόμενο άρθρο επέρχονται βελτιώσεις στο καθεστώς των διήμερων μικρών αποσταγματοποιών. Ειδικότερα, με την παρ. 1 </w:t>
            </w:r>
            <w:r w:rsidRPr="00C32050">
              <w:rPr>
                <w:rFonts w:asciiTheme="majorHAnsi" w:hAnsiTheme="majorHAnsi" w:cstheme="majorHAnsi"/>
                <w:sz w:val="22"/>
                <w:szCs w:val="22"/>
              </w:rPr>
              <w:lastRenderedPageBreak/>
              <w:t>πραγματοποιούνται νομοτεχνικές βελτιώσεις στον τίτλο της παρ. Ε΄ του άρθρου 7 του ν. 2969/2001 και με τις παρ. 2 και 3 αντικαθίστανται αντιστοίχως οι υποπαρ. 2 και 3 της ίδιας παραγράφου. Οι εν λόγω τροποποιήσεις αποσκοπούν αφενός στην προσθήκη νέων πρώτων υλών τις οποίες δύνανται να αποστάζουν οι διήμεροι μικροί αποσταγματοποιοί, όπως αυτοί ορίζονται στην παρ. 5 του άρθρου 5 του ν. 2969/2001, και αφετέρου στον επανακαθορισμό της διαδικασίας και των δικαιολογητικών που απαιτούνται για τη χορήγηση της άδειας απόσταξης που λαμβάνουν από τις τελωνειακές αρχές οι εν λόγω παραγωγοί. Στο πλαίσιο αυτό αντικαθίσταται η υποχρέωση προσκόμισης βεβαίωσης της αρμόδιας Δ.Α.Ο.Κ. της οικείας Περιφερειακής Ενότητας ή κατά περίπτωση, βεβαίωσης του οικείου δήμου, με αντίγραφο οριστικοποιημένης δήλωσης συγκομιδής την οποία μπορούν να εκδώσουν οι ίδιοι οι παραγωγ</w:t>
            </w:r>
            <w:r w:rsidR="00550736">
              <w:rPr>
                <w:rFonts w:asciiTheme="majorHAnsi" w:hAnsiTheme="majorHAnsi" w:cstheme="majorHAnsi"/>
                <w:sz w:val="22"/>
                <w:szCs w:val="22"/>
              </w:rPr>
              <w:t>οί</w:t>
            </w:r>
            <w:r w:rsidRPr="00C32050">
              <w:rPr>
                <w:rFonts w:asciiTheme="majorHAnsi" w:hAnsiTheme="majorHAnsi" w:cstheme="majorHAnsi"/>
                <w:sz w:val="22"/>
                <w:szCs w:val="22"/>
              </w:rPr>
              <w:t xml:space="preserve"> μέσω του σχετικού ηλεκτρονικού συστήματος.  </w:t>
            </w:r>
          </w:p>
          <w:p w14:paraId="0A80B03B" w14:textId="4A6FFDCB" w:rsidR="007A6B21" w:rsidRPr="00C32050" w:rsidRDefault="007A6B21" w:rsidP="007A6B21">
            <w:pPr>
              <w:jc w:val="both"/>
              <w:rPr>
                <w:rFonts w:asciiTheme="majorHAnsi" w:hAnsiTheme="majorHAnsi" w:cstheme="majorHAnsi"/>
                <w:sz w:val="22"/>
                <w:szCs w:val="22"/>
              </w:rPr>
            </w:pPr>
            <w:r w:rsidRPr="00C32050">
              <w:rPr>
                <w:rFonts w:asciiTheme="majorHAnsi" w:hAnsiTheme="majorHAnsi" w:cstheme="majorHAnsi"/>
                <w:sz w:val="22"/>
                <w:szCs w:val="22"/>
              </w:rPr>
              <w:t>Περαιτέρω, με την παρ. 4 αντικαθίσταται η  υποπαρ. 8 της παρ. Ε' του άρθρου 7 του ν. 2969/2001 με σκοπό να απαλλάσσονται από την έκδοση στοιχείων και την τήρηση βιβλίων του ν.</w:t>
            </w:r>
            <w:r w:rsidR="002405A3" w:rsidRPr="00C32050">
              <w:rPr>
                <w:rFonts w:asciiTheme="majorHAnsi" w:hAnsiTheme="majorHAnsi" w:cstheme="majorHAnsi"/>
                <w:sz w:val="22"/>
                <w:szCs w:val="22"/>
              </w:rPr>
              <w:t xml:space="preserve"> </w:t>
            </w:r>
            <w:r w:rsidRPr="00C32050">
              <w:rPr>
                <w:rFonts w:asciiTheme="majorHAnsi" w:hAnsiTheme="majorHAnsi" w:cstheme="majorHAnsi"/>
                <w:sz w:val="22"/>
                <w:szCs w:val="22"/>
              </w:rPr>
              <w:t>4308/2014 για το προϊόν απόσταξης που παράγουν οι διήμεροι μικροί αποσταγματοποιοί</w:t>
            </w:r>
            <w:r w:rsidR="002405A3" w:rsidRPr="00C32050">
              <w:rPr>
                <w:rFonts w:asciiTheme="majorHAnsi" w:hAnsiTheme="majorHAnsi" w:cstheme="majorHAnsi"/>
                <w:sz w:val="22"/>
                <w:szCs w:val="22"/>
              </w:rPr>
              <w:t>,</w:t>
            </w:r>
            <w:r w:rsidRPr="00C32050">
              <w:rPr>
                <w:rFonts w:asciiTheme="majorHAnsi" w:hAnsiTheme="majorHAnsi" w:cstheme="majorHAnsi"/>
                <w:sz w:val="22"/>
                <w:szCs w:val="22"/>
              </w:rPr>
              <w:t xml:space="preserve"> οι οποίοι είναι ταυτόχρονα και αγρότες του ειδικού καθεστώτος</w:t>
            </w:r>
            <w:r w:rsidR="002405A3" w:rsidRPr="00C32050">
              <w:rPr>
                <w:rFonts w:asciiTheme="majorHAnsi" w:hAnsiTheme="majorHAnsi" w:cstheme="majorHAnsi"/>
                <w:sz w:val="22"/>
                <w:szCs w:val="22"/>
              </w:rPr>
              <w:t>. Απαλείφονται</w:t>
            </w:r>
            <w:r w:rsidRPr="00C32050">
              <w:rPr>
                <w:rFonts w:asciiTheme="majorHAnsi" w:hAnsiTheme="majorHAnsi" w:cstheme="majorHAnsi"/>
                <w:sz w:val="22"/>
                <w:szCs w:val="22"/>
              </w:rPr>
              <w:t xml:space="preserve"> οι περιορισμοί της χονδρικής διάθεσης του προϊόντος απόσταξης των διήμερων μικρών αποσταγματοποιών</w:t>
            </w:r>
            <w:r w:rsidR="002405A3" w:rsidRPr="00C32050">
              <w:rPr>
                <w:rFonts w:asciiTheme="majorHAnsi" w:hAnsiTheme="majorHAnsi" w:cstheme="majorHAnsi"/>
                <w:sz w:val="22"/>
                <w:szCs w:val="22"/>
              </w:rPr>
              <w:t>,</w:t>
            </w:r>
            <w:r w:rsidRPr="00C32050">
              <w:rPr>
                <w:rFonts w:asciiTheme="majorHAnsi" w:hAnsiTheme="majorHAnsi" w:cstheme="majorHAnsi"/>
                <w:sz w:val="22"/>
                <w:szCs w:val="22"/>
              </w:rPr>
              <w:t xml:space="preserve"> όπως αυτό ορίζεται στην παρ. 9 του άρθρου 3 του ν.</w:t>
            </w:r>
            <w:r w:rsidR="002405A3" w:rsidRPr="00C32050">
              <w:rPr>
                <w:rFonts w:asciiTheme="majorHAnsi" w:hAnsiTheme="majorHAnsi" w:cstheme="majorHAnsi"/>
                <w:sz w:val="22"/>
                <w:szCs w:val="22"/>
              </w:rPr>
              <w:t xml:space="preserve"> </w:t>
            </w:r>
            <w:r w:rsidRPr="00C32050">
              <w:rPr>
                <w:rFonts w:asciiTheme="majorHAnsi" w:hAnsiTheme="majorHAnsi" w:cstheme="majorHAnsi"/>
                <w:sz w:val="22"/>
                <w:szCs w:val="22"/>
              </w:rPr>
              <w:t xml:space="preserve">2969/2001 και </w:t>
            </w:r>
            <w:r w:rsidR="002405A3" w:rsidRPr="00C32050">
              <w:rPr>
                <w:rFonts w:asciiTheme="majorHAnsi" w:hAnsiTheme="majorHAnsi" w:cstheme="majorHAnsi"/>
                <w:sz w:val="22"/>
                <w:szCs w:val="22"/>
              </w:rPr>
              <w:t>θεσπίζεται</w:t>
            </w:r>
            <w:r w:rsidRPr="00C32050">
              <w:rPr>
                <w:rFonts w:asciiTheme="majorHAnsi" w:hAnsiTheme="majorHAnsi" w:cstheme="majorHAnsi"/>
                <w:sz w:val="22"/>
                <w:szCs w:val="22"/>
              </w:rPr>
              <w:t xml:space="preserve"> κοινή ονομασία  για το εν λόγω προϊόν. Με την ίδια παρ</w:t>
            </w:r>
            <w:r w:rsidR="002405A3" w:rsidRPr="00C32050">
              <w:rPr>
                <w:rFonts w:asciiTheme="majorHAnsi" w:hAnsiTheme="majorHAnsi" w:cstheme="majorHAnsi"/>
                <w:sz w:val="22"/>
                <w:szCs w:val="22"/>
              </w:rPr>
              <w:t>άγραφο</w:t>
            </w:r>
            <w:r w:rsidRPr="00C32050">
              <w:rPr>
                <w:rFonts w:asciiTheme="majorHAnsi" w:hAnsiTheme="majorHAnsi" w:cstheme="majorHAnsi"/>
                <w:sz w:val="22"/>
                <w:szCs w:val="22"/>
              </w:rPr>
              <w:t xml:space="preserve"> γίνεται αναγωγή του ισχύοντος ορίου ποσοτήτων για προσωπική κατανάλωση στη νέα μονάδα φορολόγησης του προϊόντος απόσταξης των διημέρων, από 120 κιλά</w:t>
            </w:r>
            <w:r w:rsidR="002405A3" w:rsidRPr="00C32050">
              <w:rPr>
                <w:rFonts w:asciiTheme="majorHAnsi" w:hAnsiTheme="majorHAnsi" w:cstheme="majorHAnsi"/>
                <w:sz w:val="22"/>
                <w:szCs w:val="22"/>
              </w:rPr>
              <w:t>,</w:t>
            </w:r>
            <w:r w:rsidRPr="00C32050">
              <w:rPr>
                <w:rFonts w:asciiTheme="majorHAnsi" w:hAnsiTheme="majorHAnsi" w:cstheme="majorHAnsi"/>
                <w:sz w:val="22"/>
                <w:szCs w:val="22"/>
              </w:rPr>
              <w:t xml:space="preserve"> σε 51 λίτρα άνυδρα.</w:t>
            </w:r>
          </w:p>
          <w:p w14:paraId="05F58CBF" w14:textId="77777777" w:rsidR="007A6B21" w:rsidRPr="00C32050" w:rsidRDefault="007A6B21" w:rsidP="007A6B21">
            <w:pPr>
              <w:jc w:val="both"/>
              <w:rPr>
                <w:rFonts w:asciiTheme="majorHAnsi" w:hAnsiTheme="majorHAnsi" w:cstheme="majorHAnsi"/>
                <w:sz w:val="22"/>
                <w:szCs w:val="22"/>
              </w:rPr>
            </w:pPr>
            <w:r w:rsidRPr="00C32050">
              <w:rPr>
                <w:rFonts w:asciiTheme="majorHAnsi" w:hAnsiTheme="majorHAnsi" w:cstheme="majorHAnsi"/>
                <w:sz w:val="22"/>
                <w:szCs w:val="22"/>
              </w:rPr>
              <w:t>Με την παρ. 5 της αξιολογούμενης ρύθμισης αντικαθίσταται η υποπαρ. 12 της παρ. Ε΄ του άρθρου 7 του ν.</w:t>
            </w:r>
            <w:r w:rsidR="002405A3" w:rsidRPr="00C32050">
              <w:rPr>
                <w:rFonts w:asciiTheme="majorHAnsi" w:hAnsiTheme="majorHAnsi" w:cstheme="majorHAnsi"/>
                <w:sz w:val="22"/>
                <w:szCs w:val="22"/>
              </w:rPr>
              <w:t xml:space="preserve"> </w:t>
            </w:r>
            <w:r w:rsidRPr="00C32050">
              <w:rPr>
                <w:rFonts w:asciiTheme="majorHAnsi" w:hAnsiTheme="majorHAnsi" w:cstheme="majorHAnsi"/>
                <w:sz w:val="22"/>
                <w:szCs w:val="22"/>
              </w:rPr>
              <w:t>2969/2001</w:t>
            </w:r>
            <w:r w:rsidR="002405A3" w:rsidRPr="00C32050">
              <w:rPr>
                <w:rFonts w:asciiTheme="majorHAnsi" w:hAnsiTheme="majorHAnsi" w:cstheme="majorHAnsi"/>
                <w:sz w:val="22"/>
                <w:szCs w:val="22"/>
              </w:rPr>
              <w:t>,</w:t>
            </w:r>
            <w:r w:rsidRPr="00C32050">
              <w:rPr>
                <w:rFonts w:asciiTheme="majorHAnsi" w:hAnsiTheme="majorHAnsi" w:cstheme="majorHAnsi"/>
                <w:sz w:val="22"/>
                <w:szCs w:val="22"/>
              </w:rPr>
              <w:t xml:space="preserve"> με σκοπό την πρόβλεψη εξουσιοδοτικής διάταξης στον Υπουργό Οικονομικών για την έκδοση κανονιστικού πλαισίου με σκοπό τον καθορισμό των λεπτομερειών εφαρμογής της παρ. Ε΄ του άρθρου 7 του ν. 2969/2001</w:t>
            </w:r>
            <w:r w:rsidR="002405A3" w:rsidRPr="00C32050">
              <w:rPr>
                <w:rFonts w:asciiTheme="majorHAnsi" w:hAnsiTheme="majorHAnsi" w:cstheme="majorHAnsi"/>
                <w:sz w:val="22"/>
                <w:szCs w:val="22"/>
              </w:rPr>
              <w:t>,</w:t>
            </w:r>
            <w:r w:rsidRPr="00C32050">
              <w:rPr>
                <w:rFonts w:asciiTheme="majorHAnsi" w:hAnsiTheme="majorHAnsi" w:cstheme="majorHAnsi"/>
                <w:sz w:val="22"/>
                <w:szCs w:val="22"/>
              </w:rPr>
              <w:t xml:space="preserve"> που αφορά στη λειτουργία του καθεστώτος των διήμερων μικρών αποσταγματοποιών, όπως αυτοί ορίζονται στην παρ. 5 του άρθρου 5 του ν.</w:t>
            </w:r>
            <w:r w:rsidR="002405A3" w:rsidRPr="00C32050">
              <w:rPr>
                <w:rFonts w:asciiTheme="majorHAnsi" w:hAnsiTheme="majorHAnsi" w:cstheme="majorHAnsi"/>
                <w:sz w:val="22"/>
                <w:szCs w:val="22"/>
              </w:rPr>
              <w:t xml:space="preserve"> </w:t>
            </w:r>
            <w:r w:rsidRPr="00C32050">
              <w:rPr>
                <w:rFonts w:asciiTheme="majorHAnsi" w:hAnsiTheme="majorHAnsi" w:cstheme="majorHAnsi"/>
                <w:sz w:val="22"/>
                <w:szCs w:val="22"/>
              </w:rPr>
              <w:t xml:space="preserve">2969/2001. </w:t>
            </w:r>
          </w:p>
        </w:tc>
      </w:tr>
      <w:tr w:rsidR="007A6B21" w:rsidRPr="00C32050" w14:paraId="15599FBF" w14:textId="77777777" w:rsidTr="00C32050">
        <w:tc>
          <w:tcPr>
            <w:tcW w:w="805" w:type="dxa"/>
            <w:shd w:val="clear" w:color="auto" w:fill="auto"/>
          </w:tcPr>
          <w:p w14:paraId="059D84CC"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lastRenderedPageBreak/>
              <w:t>36</w:t>
            </w:r>
          </w:p>
        </w:tc>
        <w:tc>
          <w:tcPr>
            <w:tcW w:w="7127" w:type="dxa"/>
            <w:shd w:val="clear" w:color="auto" w:fill="auto"/>
          </w:tcPr>
          <w:p w14:paraId="06FC3A6A" w14:textId="2EAE2D47" w:rsidR="007A6B21" w:rsidRPr="00C32050" w:rsidRDefault="007A6B21" w:rsidP="007A6B21">
            <w:pPr>
              <w:jc w:val="both"/>
              <w:rPr>
                <w:rFonts w:asciiTheme="majorHAnsi" w:hAnsiTheme="majorHAnsi" w:cstheme="majorHAnsi"/>
                <w:sz w:val="22"/>
                <w:szCs w:val="22"/>
              </w:rPr>
            </w:pPr>
            <w:r w:rsidRPr="00C32050">
              <w:rPr>
                <w:rFonts w:asciiTheme="majorHAnsi" w:hAnsiTheme="majorHAnsi" w:cstheme="majorHAnsi"/>
                <w:sz w:val="22"/>
                <w:szCs w:val="22"/>
              </w:rPr>
              <w:t>Με το προτεινόμενο άρθρο αντικαθίσταται η περ. ι) της παρ. 3 του άρθρου 11 του ν. 2969/2001</w:t>
            </w:r>
            <w:r w:rsidR="002405A3" w:rsidRPr="00C32050">
              <w:rPr>
                <w:rFonts w:asciiTheme="majorHAnsi" w:hAnsiTheme="majorHAnsi" w:cstheme="majorHAnsi"/>
                <w:sz w:val="22"/>
                <w:szCs w:val="22"/>
              </w:rPr>
              <w:t>,</w:t>
            </w:r>
            <w:r w:rsidRPr="00C32050">
              <w:rPr>
                <w:rFonts w:asciiTheme="majorHAnsi" w:hAnsiTheme="majorHAnsi" w:cstheme="majorHAnsi"/>
                <w:sz w:val="22"/>
                <w:szCs w:val="22"/>
              </w:rPr>
              <w:t xml:space="preserve"> με σκοπό την επικαιροποίηση των διατάξεων</w:t>
            </w:r>
            <w:r w:rsidR="008655DB" w:rsidRPr="00C32050">
              <w:rPr>
                <w:rFonts w:asciiTheme="majorHAnsi" w:hAnsiTheme="majorHAnsi" w:cstheme="majorHAnsi"/>
                <w:sz w:val="22"/>
                <w:szCs w:val="22"/>
              </w:rPr>
              <w:t>,</w:t>
            </w:r>
            <w:r w:rsidRPr="00C32050">
              <w:rPr>
                <w:rFonts w:asciiTheme="majorHAnsi" w:hAnsiTheme="majorHAnsi" w:cstheme="majorHAnsi"/>
                <w:sz w:val="22"/>
                <w:szCs w:val="22"/>
              </w:rPr>
              <w:t xml:space="preserve"> αναφορικά με την επιβολή διοικητικών κυρώσεων στην περίπτωση των διημέρων μικρών αποσταγματοποιών</w:t>
            </w:r>
            <w:r w:rsidR="008655DB" w:rsidRPr="00C32050">
              <w:rPr>
                <w:rFonts w:asciiTheme="majorHAnsi" w:hAnsiTheme="majorHAnsi" w:cstheme="majorHAnsi"/>
                <w:sz w:val="22"/>
                <w:szCs w:val="22"/>
              </w:rPr>
              <w:t>,</w:t>
            </w:r>
            <w:r w:rsidRPr="00C32050">
              <w:rPr>
                <w:rFonts w:asciiTheme="majorHAnsi" w:hAnsiTheme="majorHAnsi" w:cstheme="majorHAnsi"/>
                <w:sz w:val="22"/>
                <w:szCs w:val="22"/>
              </w:rPr>
              <w:t xml:space="preserve"> που υποβά</w:t>
            </w:r>
            <w:r w:rsidR="00F347CA">
              <w:rPr>
                <w:rFonts w:asciiTheme="majorHAnsi" w:hAnsiTheme="majorHAnsi" w:cstheme="majorHAnsi"/>
                <w:sz w:val="22"/>
                <w:szCs w:val="22"/>
              </w:rPr>
              <w:t>λ</w:t>
            </w:r>
            <w:r w:rsidRPr="00C32050">
              <w:rPr>
                <w:rFonts w:asciiTheme="majorHAnsi" w:hAnsiTheme="majorHAnsi" w:cstheme="majorHAnsi"/>
                <w:sz w:val="22"/>
                <w:szCs w:val="22"/>
              </w:rPr>
              <w:t>λουν ψευδή ή ανακριβή δήλωση και ψευδή δικαιολογητικά για τη</w:t>
            </w:r>
            <w:r w:rsidR="008655DB" w:rsidRPr="00C32050">
              <w:rPr>
                <w:rFonts w:asciiTheme="majorHAnsi" w:hAnsiTheme="majorHAnsi" w:cstheme="majorHAnsi"/>
                <w:sz w:val="22"/>
                <w:szCs w:val="22"/>
              </w:rPr>
              <w:t>ν</w:t>
            </w:r>
            <w:r w:rsidRPr="00C32050">
              <w:rPr>
                <w:rFonts w:asciiTheme="majorHAnsi" w:hAnsiTheme="majorHAnsi" w:cstheme="majorHAnsi"/>
                <w:sz w:val="22"/>
                <w:szCs w:val="22"/>
              </w:rPr>
              <w:t xml:space="preserve"> έκδοση άδειας απόσταξης. </w:t>
            </w:r>
          </w:p>
        </w:tc>
      </w:tr>
      <w:tr w:rsidR="007A6B21" w:rsidRPr="00C32050" w14:paraId="2613ED38" w14:textId="77777777" w:rsidTr="00C32050">
        <w:tc>
          <w:tcPr>
            <w:tcW w:w="805" w:type="dxa"/>
            <w:shd w:val="clear" w:color="auto" w:fill="auto"/>
          </w:tcPr>
          <w:p w14:paraId="2A520E72"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37</w:t>
            </w:r>
          </w:p>
        </w:tc>
        <w:tc>
          <w:tcPr>
            <w:tcW w:w="7127" w:type="dxa"/>
            <w:shd w:val="clear" w:color="auto" w:fill="auto"/>
          </w:tcPr>
          <w:p w14:paraId="2900FDC3" w14:textId="77777777" w:rsidR="007A6B21" w:rsidRPr="00C32050" w:rsidRDefault="007A6B21" w:rsidP="007A6B21">
            <w:pPr>
              <w:ind w:hanging="22"/>
              <w:jc w:val="both"/>
              <w:rPr>
                <w:rFonts w:asciiTheme="majorHAnsi" w:hAnsiTheme="majorHAnsi" w:cstheme="majorHAnsi"/>
                <w:sz w:val="22"/>
                <w:szCs w:val="22"/>
              </w:rPr>
            </w:pPr>
            <w:r w:rsidRPr="00C32050">
              <w:rPr>
                <w:rFonts w:asciiTheme="majorHAnsi" w:hAnsiTheme="majorHAnsi" w:cstheme="majorHAnsi"/>
                <w:sz w:val="22"/>
                <w:szCs w:val="22"/>
              </w:rPr>
              <w:t>Με τις προτεινόμενες διατάξεις ενσωματώνεται στο εσωτερικό μας δίκαιο το άρθρο 1 της Οδηγίας (ΕΕ) 2021/1159 του Συμβουλίου της 13</w:t>
            </w:r>
            <w:r w:rsidRPr="00C32050">
              <w:rPr>
                <w:rFonts w:asciiTheme="majorHAnsi" w:hAnsiTheme="majorHAnsi" w:cstheme="majorHAnsi"/>
                <w:sz w:val="22"/>
                <w:szCs w:val="22"/>
                <w:vertAlign w:val="superscript"/>
              </w:rPr>
              <w:t>ης</w:t>
            </w:r>
            <w:r w:rsidRPr="00C32050">
              <w:rPr>
                <w:rFonts w:asciiTheme="majorHAnsi" w:hAnsiTheme="majorHAnsi" w:cstheme="majorHAnsi"/>
                <w:sz w:val="22"/>
                <w:szCs w:val="22"/>
              </w:rPr>
              <w:t xml:space="preserve"> Ιουλίου 2021 για την τροποποίηση της Οδηγίας 2006/112/ΕΚ, αναφορικά με την απαλλαγή από τον Φόρο Προστιθέμενης Αξίας στις εισαγωγές αγαθών από την Ευρωπαϊκή Επιτροπή ή από οργανισμό ή φορέα που έχει συσταθεί βάσει του ενωσιακού δικαίου, καθώς και στις παραδόσεις αγαθών και τις παροχές υπηρεσιών στα πρόσωπα αυτά, όταν τα εν λόγω αγαθά ή οι υπηρεσίες προορίζονται για την αντιμετώπιση της πανδημίας του κορωνοϊού </w:t>
            </w:r>
            <w:r w:rsidRPr="00C32050">
              <w:rPr>
                <w:rFonts w:asciiTheme="majorHAnsi" w:hAnsiTheme="majorHAnsi" w:cstheme="majorHAnsi"/>
                <w:sz w:val="22"/>
                <w:szCs w:val="22"/>
                <w:lang w:val="en-US"/>
              </w:rPr>
              <w:t>COVID</w:t>
            </w:r>
            <w:r w:rsidRPr="00C32050">
              <w:rPr>
                <w:rFonts w:asciiTheme="majorHAnsi" w:hAnsiTheme="majorHAnsi" w:cstheme="majorHAnsi"/>
                <w:sz w:val="22"/>
                <w:szCs w:val="22"/>
              </w:rPr>
              <w:t xml:space="preserve">-19. </w:t>
            </w:r>
          </w:p>
        </w:tc>
      </w:tr>
      <w:tr w:rsidR="007A6B21" w:rsidRPr="00C32050" w14:paraId="706B9DDF" w14:textId="77777777" w:rsidTr="00C32050">
        <w:tc>
          <w:tcPr>
            <w:tcW w:w="805" w:type="dxa"/>
            <w:shd w:val="clear" w:color="auto" w:fill="auto"/>
          </w:tcPr>
          <w:p w14:paraId="65804CD7" w14:textId="77777777" w:rsidR="007A6B21" w:rsidRPr="00C32050" w:rsidRDefault="007A6B21" w:rsidP="007A6B21">
            <w:pPr>
              <w:autoSpaceDE w:val="0"/>
              <w:autoSpaceDN w:val="0"/>
              <w:adjustRightInd w:val="0"/>
              <w:jc w:val="center"/>
              <w:rPr>
                <w:rFonts w:asciiTheme="majorHAnsi" w:hAnsiTheme="majorHAnsi" w:cstheme="majorHAnsi"/>
                <w:b/>
                <w:bCs/>
                <w:sz w:val="22"/>
                <w:szCs w:val="22"/>
                <w:lang w:val="en-US"/>
              </w:rPr>
            </w:pPr>
            <w:r w:rsidRPr="00C32050">
              <w:rPr>
                <w:rFonts w:asciiTheme="majorHAnsi" w:hAnsiTheme="majorHAnsi" w:cstheme="majorHAnsi"/>
                <w:b/>
                <w:bCs/>
                <w:sz w:val="22"/>
                <w:szCs w:val="22"/>
              </w:rPr>
              <w:t>38</w:t>
            </w:r>
          </w:p>
        </w:tc>
        <w:tc>
          <w:tcPr>
            <w:tcW w:w="7127" w:type="dxa"/>
            <w:shd w:val="clear" w:color="auto" w:fill="auto"/>
          </w:tcPr>
          <w:p w14:paraId="0610C999" w14:textId="7B5BA436" w:rsidR="007A6B21" w:rsidRPr="00C32050" w:rsidRDefault="007A6B21" w:rsidP="007A6B21">
            <w:pPr>
              <w:ind w:left="-2"/>
              <w:jc w:val="both"/>
              <w:rPr>
                <w:rFonts w:asciiTheme="majorHAnsi" w:hAnsiTheme="majorHAnsi" w:cstheme="majorHAnsi"/>
                <w:bCs/>
                <w:sz w:val="22"/>
                <w:szCs w:val="22"/>
              </w:rPr>
            </w:pPr>
            <w:r w:rsidRPr="00C32050">
              <w:rPr>
                <w:rFonts w:asciiTheme="majorHAnsi" w:hAnsiTheme="majorHAnsi" w:cstheme="majorHAnsi"/>
                <w:bCs/>
                <w:sz w:val="22"/>
                <w:szCs w:val="22"/>
              </w:rPr>
              <w:t xml:space="preserve">Με την παρ. 1 του προτεινόμενου άρθρου ρυθμίζεται </w:t>
            </w:r>
            <w:r w:rsidR="008655DB" w:rsidRPr="00C32050">
              <w:rPr>
                <w:rFonts w:asciiTheme="majorHAnsi" w:hAnsiTheme="majorHAnsi" w:cstheme="majorHAnsi"/>
                <w:bCs/>
                <w:sz w:val="22"/>
                <w:szCs w:val="22"/>
              </w:rPr>
              <w:t xml:space="preserve">με </w:t>
            </w:r>
            <w:r w:rsidRPr="00C32050">
              <w:rPr>
                <w:rFonts w:asciiTheme="majorHAnsi" w:hAnsiTheme="majorHAnsi" w:cstheme="majorHAnsi"/>
                <w:bCs/>
                <w:sz w:val="22"/>
                <w:szCs w:val="22"/>
              </w:rPr>
              <w:t>μεταβατικ</w:t>
            </w:r>
            <w:r w:rsidR="008655DB" w:rsidRPr="00C32050">
              <w:rPr>
                <w:rFonts w:asciiTheme="majorHAnsi" w:hAnsiTheme="majorHAnsi" w:cstheme="majorHAnsi"/>
                <w:bCs/>
                <w:sz w:val="22"/>
                <w:szCs w:val="22"/>
              </w:rPr>
              <w:t>ό τρόπο</w:t>
            </w:r>
            <w:r w:rsidRPr="00C32050">
              <w:rPr>
                <w:rFonts w:asciiTheme="majorHAnsi" w:hAnsiTheme="majorHAnsi" w:cstheme="majorHAnsi"/>
                <w:bCs/>
                <w:sz w:val="22"/>
                <w:szCs w:val="22"/>
              </w:rPr>
              <w:t xml:space="preserve"> η επιβολή του ειδικού φόρου κατανάλωσης στο προϊόν απόσταξης των διήμερων μικρών αποσταγματοποιών, κατά την τρέχουσα αποστακτική περίοδο.</w:t>
            </w:r>
          </w:p>
          <w:p w14:paraId="4D129EDD" w14:textId="77777777" w:rsidR="007A6B21" w:rsidRPr="00C32050" w:rsidRDefault="007A6B21" w:rsidP="009635E9">
            <w:pPr>
              <w:rPr>
                <w:rFonts w:asciiTheme="majorHAnsi" w:hAnsiTheme="majorHAnsi" w:cstheme="majorHAnsi"/>
                <w:bCs/>
                <w:sz w:val="22"/>
                <w:szCs w:val="22"/>
              </w:rPr>
            </w:pPr>
          </w:p>
          <w:p w14:paraId="5E656B89" w14:textId="77777777" w:rsidR="007A6B21"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Περαιτέρω, με την παρ. 2 παρέχεται η δυνατότητα αυτοπιστοποίησης στους ανεξάρτητους μικρούς οινοπαραγωγούς  για μέγιστο διάστημα μέχρι και </w:t>
            </w:r>
            <w:r w:rsidR="008655DB" w:rsidRPr="00C32050">
              <w:rPr>
                <w:rFonts w:asciiTheme="majorHAnsi" w:hAnsiTheme="majorHAnsi" w:cstheme="majorHAnsi"/>
                <w:sz w:val="22"/>
                <w:szCs w:val="22"/>
              </w:rPr>
              <w:t>τριάντα (</w:t>
            </w:r>
            <w:r w:rsidRPr="00C32050">
              <w:rPr>
                <w:rFonts w:asciiTheme="majorHAnsi" w:hAnsiTheme="majorHAnsi" w:cstheme="majorHAnsi"/>
                <w:sz w:val="22"/>
                <w:szCs w:val="22"/>
              </w:rPr>
              <w:t>30</w:t>
            </w:r>
            <w:r w:rsidR="008655DB" w:rsidRPr="00C32050">
              <w:rPr>
                <w:rFonts w:asciiTheme="majorHAnsi" w:hAnsiTheme="majorHAnsi" w:cstheme="majorHAnsi"/>
                <w:sz w:val="22"/>
                <w:szCs w:val="22"/>
              </w:rPr>
              <w:t>)</w:t>
            </w:r>
            <w:r w:rsidRPr="00C32050">
              <w:rPr>
                <w:rFonts w:asciiTheme="majorHAnsi" w:hAnsiTheme="majorHAnsi" w:cstheme="majorHAnsi"/>
                <w:sz w:val="22"/>
                <w:szCs w:val="22"/>
              </w:rPr>
              <w:t xml:space="preserve"> ημέρες από την ημερομηνία ισχύος της κοινής απόφασης της </w:t>
            </w:r>
            <w:r w:rsidRPr="00C32050">
              <w:rPr>
                <w:rFonts w:asciiTheme="majorHAnsi" w:hAnsiTheme="majorHAnsi" w:cstheme="majorHAnsi"/>
                <w:sz w:val="22"/>
                <w:szCs w:val="22"/>
              </w:rPr>
              <w:lastRenderedPageBreak/>
              <w:t>περ. β’ της παρ. 5 του άρθρου 93Γ  του ν. 2960/2001, όπως προστίθεται με το άρθρο 34 του παρόντος, ώστε να υπάρχει και σχετικό περιθώριο έως τη λήψη της σχετικής πιστοποίησης από τις αρμόδιες αρχές.</w:t>
            </w:r>
          </w:p>
          <w:p w14:paraId="73DB4C25" w14:textId="77777777" w:rsidR="007A6B21" w:rsidRPr="00C32050" w:rsidRDefault="007A6B21" w:rsidP="007A6B21">
            <w:pPr>
              <w:jc w:val="both"/>
              <w:rPr>
                <w:rFonts w:asciiTheme="majorHAnsi" w:hAnsiTheme="majorHAnsi" w:cstheme="majorHAnsi"/>
                <w:sz w:val="22"/>
                <w:szCs w:val="22"/>
              </w:rPr>
            </w:pPr>
          </w:p>
          <w:p w14:paraId="3F051E6E" w14:textId="45683A33" w:rsidR="007A6B21" w:rsidRPr="00C32050" w:rsidRDefault="007A6B21" w:rsidP="007A6B21">
            <w:pPr>
              <w:jc w:val="both"/>
              <w:rPr>
                <w:rFonts w:asciiTheme="majorHAnsi" w:hAnsiTheme="majorHAnsi" w:cstheme="majorHAnsi"/>
                <w:sz w:val="22"/>
                <w:szCs w:val="22"/>
              </w:rPr>
            </w:pPr>
            <w:r w:rsidRPr="00C32050">
              <w:rPr>
                <w:rFonts w:asciiTheme="majorHAnsi" w:hAnsiTheme="majorHAnsi" w:cstheme="majorHAnsi"/>
                <w:sz w:val="22"/>
                <w:szCs w:val="22"/>
              </w:rPr>
              <w:t>Τέλος, με την παρ. 3 εισάγεται πρόβλεψη για την εξακολούθηση προσκόμισης κατά την αποστακτική περίοδο 2022</w:t>
            </w:r>
            <w:r w:rsidR="00550736">
              <w:rPr>
                <w:rFonts w:asciiTheme="majorHAnsi" w:hAnsiTheme="majorHAnsi" w:cstheme="majorHAnsi"/>
                <w:sz w:val="22"/>
                <w:szCs w:val="22"/>
              </w:rPr>
              <w:t>-</w:t>
            </w:r>
            <w:r w:rsidRPr="00C32050">
              <w:rPr>
                <w:rFonts w:asciiTheme="majorHAnsi" w:hAnsiTheme="majorHAnsi" w:cstheme="majorHAnsi"/>
                <w:sz w:val="22"/>
                <w:szCs w:val="22"/>
              </w:rPr>
              <w:t xml:space="preserve">2023 των δικαιολογητικών που ισχύουν σήμερα, </w:t>
            </w:r>
            <w:r w:rsidR="008655DB" w:rsidRPr="00C32050">
              <w:rPr>
                <w:rFonts w:asciiTheme="majorHAnsi" w:hAnsiTheme="majorHAnsi" w:cstheme="majorHAnsi"/>
                <w:sz w:val="22"/>
                <w:szCs w:val="22"/>
              </w:rPr>
              <w:t xml:space="preserve">δηλαδή της </w:t>
            </w:r>
            <w:r w:rsidRPr="00C32050">
              <w:rPr>
                <w:rFonts w:asciiTheme="majorHAnsi" w:hAnsiTheme="majorHAnsi" w:cstheme="majorHAnsi"/>
                <w:sz w:val="22"/>
                <w:szCs w:val="22"/>
              </w:rPr>
              <w:t>βεβαίωση</w:t>
            </w:r>
            <w:r w:rsidR="008655DB" w:rsidRPr="00C32050">
              <w:rPr>
                <w:rFonts w:asciiTheme="majorHAnsi" w:hAnsiTheme="majorHAnsi" w:cstheme="majorHAnsi"/>
                <w:sz w:val="22"/>
                <w:szCs w:val="22"/>
              </w:rPr>
              <w:t>ς</w:t>
            </w:r>
            <w:r w:rsidRPr="00C32050">
              <w:rPr>
                <w:rFonts w:asciiTheme="majorHAnsi" w:hAnsiTheme="majorHAnsi" w:cstheme="majorHAnsi"/>
                <w:sz w:val="22"/>
                <w:szCs w:val="22"/>
              </w:rPr>
              <w:t xml:space="preserve"> του οικείου δήμου, για τους διήμερους μικρούς αποσταγματοποιούς</w:t>
            </w:r>
            <w:r w:rsidR="008655DB" w:rsidRPr="00C32050">
              <w:rPr>
                <w:rFonts w:asciiTheme="majorHAnsi" w:hAnsiTheme="majorHAnsi" w:cstheme="majorHAnsi"/>
                <w:sz w:val="22"/>
                <w:szCs w:val="22"/>
              </w:rPr>
              <w:t>,</w:t>
            </w:r>
            <w:r w:rsidRPr="00C32050">
              <w:rPr>
                <w:rFonts w:asciiTheme="majorHAnsi" w:hAnsiTheme="majorHAnsi" w:cstheme="majorHAnsi"/>
                <w:sz w:val="22"/>
                <w:szCs w:val="22"/>
              </w:rPr>
              <w:t xml:space="preserve"> που κατέχουν συνολικώς εκτάσεις κάτω του </w:t>
            </w:r>
            <w:r w:rsidR="008655DB" w:rsidRPr="00C32050">
              <w:rPr>
                <w:rFonts w:asciiTheme="majorHAnsi" w:hAnsiTheme="majorHAnsi" w:cstheme="majorHAnsi"/>
                <w:sz w:val="22"/>
                <w:szCs w:val="22"/>
              </w:rPr>
              <w:t>ενός (</w:t>
            </w:r>
            <w:r w:rsidRPr="00C32050">
              <w:rPr>
                <w:rFonts w:asciiTheme="majorHAnsi" w:hAnsiTheme="majorHAnsi" w:cstheme="majorHAnsi"/>
                <w:sz w:val="22"/>
                <w:szCs w:val="22"/>
              </w:rPr>
              <w:t>1</w:t>
            </w:r>
            <w:r w:rsidR="008655DB" w:rsidRPr="00C32050">
              <w:rPr>
                <w:rFonts w:asciiTheme="majorHAnsi" w:hAnsiTheme="majorHAnsi" w:cstheme="majorHAnsi"/>
                <w:sz w:val="22"/>
                <w:szCs w:val="22"/>
              </w:rPr>
              <w:t>)</w:t>
            </w:r>
            <w:r w:rsidRPr="00C32050">
              <w:rPr>
                <w:rFonts w:asciiTheme="majorHAnsi" w:hAnsiTheme="majorHAnsi" w:cstheme="majorHAnsi"/>
                <w:sz w:val="22"/>
                <w:szCs w:val="22"/>
              </w:rPr>
              <w:t xml:space="preserve"> στρέμματος, ώστε να υπάρχει εύλογος χρόνος για την εγγραφή τους στο αμπελουργικό μητρώο και την υποβολή δήλωσης συγκομιδής, αντίγραφο της οποίας προσκομίζουν στις τελωνειακές αρχές για την έκδοση άδειας απόσταξης. </w:t>
            </w:r>
          </w:p>
          <w:p w14:paraId="426D2685" w14:textId="77777777" w:rsidR="008655DB" w:rsidRPr="00C32050" w:rsidRDefault="008655DB" w:rsidP="007A6B21">
            <w:pPr>
              <w:jc w:val="both"/>
              <w:rPr>
                <w:rFonts w:asciiTheme="majorHAnsi" w:hAnsiTheme="majorHAnsi" w:cstheme="majorHAnsi"/>
                <w:sz w:val="22"/>
                <w:szCs w:val="22"/>
              </w:rPr>
            </w:pPr>
          </w:p>
        </w:tc>
      </w:tr>
      <w:tr w:rsidR="007A6B21" w:rsidRPr="00C32050" w14:paraId="31692585" w14:textId="77777777" w:rsidTr="00C32050">
        <w:tc>
          <w:tcPr>
            <w:tcW w:w="805" w:type="dxa"/>
            <w:shd w:val="clear" w:color="auto" w:fill="auto"/>
          </w:tcPr>
          <w:p w14:paraId="6B9460E1"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lastRenderedPageBreak/>
              <w:t>39</w:t>
            </w:r>
          </w:p>
        </w:tc>
        <w:tc>
          <w:tcPr>
            <w:tcW w:w="7127" w:type="dxa"/>
            <w:shd w:val="clear" w:color="auto" w:fill="auto"/>
          </w:tcPr>
          <w:p w14:paraId="36559518" w14:textId="1CD5B8AF" w:rsidR="007A6B21"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Στην παρ. 1 ορίζεται ότι με την έκδοση της κανονιστικής πράξης της παρ. 6 του άρθρου 4 του ν. 2969/2001, όπως αυτή τροποποιείται από την παρ. 2 του άρθρου 35, καταργούνται οι σχετικές διατάξεις του β.δ. της 25</w:t>
            </w:r>
            <w:r w:rsidRPr="00C32050">
              <w:rPr>
                <w:rFonts w:asciiTheme="majorHAnsi" w:hAnsiTheme="majorHAnsi" w:cstheme="majorHAnsi"/>
                <w:sz w:val="22"/>
                <w:szCs w:val="22"/>
                <w:vertAlign w:val="superscript"/>
              </w:rPr>
              <w:t>ης</w:t>
            </w:r>
            <w:r w:rsidRPr="00C32050">
              <w:rPr>
                <w:rFonts w:asciiTheme="majorHAnsi" w:hAnsiTheme="majorHAnsi" w:cstheme="majorHAnsi"/>
                <w:sz w:val="22"/>
                <w:szCs w:val="22"/>
              </w:rPr>
              <w:t xml:space="preserve">.12.1917 (Α΄301), </w:t>
            </w:r>
            <w:r w:rsidR="008655DB" w:rsidRPr="00C32050">
              <w:rPr>
                <w:rFonts w:asciiTheme="majorHAnsi" w:hAnsiTheme="majorHAnsi" w:cstheme="majorHAnsi"/>
                <w:sz w:val="22"/>
                <w:szCs w:val="22"/>
              </w:rPr>
              <w:t>δηλαδή</w:t>
            </w:r>
            <w:r w:rsidRPr="00C32050">
              <w:rPr>
                <w:rFonts w:asciiTheme="majorHAnsi" w:hAnsiTheme="majorHAnsi" w:cstheme="majorHAnsi"/>
                <w:sz w:val="22"/>
                <w:szCs w:val="22"/>
              </w:rPr>
              <w:t>:</w:t>
            </w:r>
          </w:p>
          <w:p w14:paraId="0C458F37" w14:textId="77777777" w:rsidR="007A6B21"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α) του άρθρου 4 περί της διαδικασίας σφράγισης και των εξαιρέσεων σφράγισης μηχανημάτων</w:t>
            </w:r>
            <w:r w:rsidR="008655DB" w:rsidRPr="00C32050">
              <w:rPr>
                <w:rFonts w:asciiTheme="majorHAnsi" w:hAnsiTheme="majorHAnsi" w:cstheme="majorHAnsi"/>
                <w:sz w:val="22"/>
                <w:szCs w:val="22"/>
              </w:rPr>
              <w:t>,</w:t>
            </w:r>
            <w:r w:rsidRPr="00C32050">
              <w:rPr>
                <w:rFonts w:asciiTheme="majorHAnsi" w:hAnsiTheme="majorHAnsi" w:cstheme="majorHAnsi"/>
                <w:sz w:val="22"/>
                <w:szCs w:val="22"/>
              </w:rPr>
              <w:t xml:space="preserve"> που είναι κατάλληλα για την παραγωγή οινοπνεύματος,</w:t>
            </w:r>
          </w:p>
          <w:p w14:paraId="6393EE1F" w14:textId="77777777" w:rsidR="007A6B21"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β) των παρ. 1 και 2 του άρθρου 18 περί σφράγισης μηχανημάτων και τοποθέτησης μηχανικών μετρητών,</w:t>
            </w:r>
          </w:p>
          <w:p w14:paraId="3D22FD7E" w14:textId="77777777" w:rsidR="007A6B21"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γ) της παρ. 1 του άρθρου 21 περί ελέγχου μετρητών,</w:t>
            </w:r>
          </w:p>
          <w:p w14:paraId="0263A9A3" w14:textId="77777777" w:rsidR="007A6B21"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δ) των άρθρων 43 και 44 περί μηχανικών μετρητών και άλλων μέσων μετρήσεως οινοπνεύματος,</w:t>
            </w:r>
          </w:p>
          <w:p w14:paraId="446F840B" w14:textId="77777777" w:rsidR="007A6B21"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ε) του άρθρου 47 περί της ειδικής σφραγίδος για τη σφράγιση μηχανημάτων παραγωγής οινοπνεύματος. </w:t>
            </w:r>
          </w:p>
          <w:p w14:paraId="05296BD3" w14:textId="77777777" w:rsidR="007A6B21" w:rsidRPr="00C32050" w:rsidRDefault="007A6B21" w:rsidP="007A6B21">
            <w:pPr>
              <w:pStyle w:val="aff"/>
              <w:ind w:left="0"/>
              <w:jc w:val="both"/>
              <w:rPr>
                <w:rFonts w:asciiTheme="majorHAnsi" w:hAnsiTheme="majorHAnsi" w:cstheme="majorHAnsi"/>
                <w:sz w:val="22"/>
                <w:szCs w:val="22"/>
              </w:rPr>
            </w:pPr>
          </w:p>
          <w:p w14:paraId="211A2F42" w14:textId="4ECEC612" w:rsidR="007A6B21"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Στην παρ. 2 ορίζεται ότι από την έναρξη ισχύος του παρόντος καταργούνται οι παρ.  148 και 149 του άρθρου 2 της </w:t>
            </w:r>
            <w:r w:rsidR="00EB25F0" w:rsidRPr="00C32050">
              <w:rPr>
                <w:rFonts w:asciiTheme="majorHAnsi" w:hAnsiTheme="majorHAnsi" w:cstheme="majorHAnsi"/>
                <w:sz w:val="22"/>
                <w:szCs w:val="22"/>
              </w:rPr>
              <w:t xml:space="preserve">υπό στοιχεία </w:t>
            </w:r>
            <w:r w:rsidRPr="00C32050">
              <w:rPr>
                <w:rFonts w:asciiTheme="majorHAnsi" w:hAnsiTheme="majorHAnsi" w:cstheme="majorHAnsi"/>
                <w:sz w:val="22"/>
                <w:szCs w:val="22"/>
              </w:rPr>
              <w:t>Δ6Α/1015213/ΕΞ2013/13 ΑΥΟ</w:t>
            </w:r>
            <w:r w:rsidR="00EB25F0" w:rsidRPr="00C32050">
              <w:t xml:space="preserve"> </w:t>
            </w:r>
            <w:r w:rsidR="00EB25F0" w:rsidRPr="00C32050">
              <w:rPr>
                <w:rFonts w:asciiTheme="majorHAnsi" w:hAnsiTheme="majorHAnsi" w:cstheme="majorHAnsi"/>
                <w:sz w:val="22"/>
                <w:szCs w:val="22"/>
              </w:rPr>
              <w:t xml:space="preserve">κοινής απόφασης του Υπουργού και του Υφυπουργού Οικονομικών </w:t>
            </w:r>
            <w:r w:rsidRPr="00C32050">
              <w:rPr>
                <w:rFonts w:asciiTheme="majorHAnsi" w:hAnsiTheme="majorHAnsi" w:cstheme="majorHAnsi"/>
                <w:sz w:val="22"/>
                <w:szCs w:val="22"/>
              </w:rPr>
              <w:t>(Β΄130) με τις οποίες είχαν μεταβιβαστεί στον Γενικό Γραμματέα Δημοσίων Εσόδων (νυν Διοικητή Α.Α.Δ.Ε.) οι αρμοδιότητες έκδοσης των κανονιστικών πράξεων των υποπαρ. 2 και 12 της παρ. Ε του άρθρου 7 του ν.</w:t>
            </w:r>
            <w:r w:rsidR="00EB25F0" w:rsidRPr="00C32050">
              <w:rPr>
                <w:rFonts w:asciiTheme="majorHAnsi" w:hAnsiTheme="majorHAnsi" w:cstheme="majorHAnsi"/>
                <w:sz w:val="22"/>
                <w:szCs w:val="22"/>
              </w:rPr>
              <w:t xml:space="preserve"> </w:t>
            </w:r>
            <w:r w:rsidRPr="00C32050">
              <w:rPr>
                <w:rFonts w:asciiTheme="majorHAnsi" w:hAnsiTheme="majorHAnsi" w:cstheme="majorHAnsi"/>
                <w:sz w:val="22"/>
                <w:szCs w:val="22"/>
              </w:rPr>
              <w:t>2969/2001, οι οποίες αναμεταβιβάζονται με το άρθρο 10 στον Υπουργό Οικονομικών. Σημειώνεται ότι  σύμφωνα με την παρ. 4 του άρθρου 1 του ν.</w:t>
            </w:r>
            <w:r w:rsidR="00550736">
              <w:rPr>
                <w:rFonts w:asciiTheme="majorHAnsi" w:hAnsiTheme="majorHAnsi" w:cstheme="majorHAnsi"/>
                <w:sz w:val="22"/>
                <w:szCs w:val="22"/>
              </w:rPr>
              <w:t xml:space="preserve"> </w:t>
            </w:r>
            <w:r w:rsidRPr="00C32050">
              <w:rPr>
                <w:rFonts w:asciiTheme="majorHAnsi" w:hAnsiTheme="majorHAnsi" w:cstheme="majorHAnsi"/>
                <w:sz w:val="22"/>
                <w:szCs w:val="22"/>
              </w:rPr>
              <w:t xml:space="preserve">4389/2016 (Α΄ 94) οι αρμοδιότητες που έχουν μεταβιβαστεί στον Διοικητή Α.Α.Δ.Ε. (πρώην Γ.Γ.Δ.Ε.) δεν μπορούν να αναμεταβιβαστούν με κανονιστική πράξη. </w:t>
            </w:r>
          </w:p>
          <w:p w14:paraId="0493B3E6" w14:textId="77777777" w:rsidR="00EB25F0" w:rsidRPr="00C32050" w:rsidRDefault="00EB25F0" w:rsidP="007A6B21">
            <w:pPr>
              <w:pStyle w:val="aff"/>
              <w:ind w:left="0"/>
              <w:jc w:val="both"/>
              <w:rPr>
                <w:rFonts w:asciiTheme="majorHAnsi" w:hAnsiTheme="majorHAnsi" w:cstheme="majorHAnsi"/>
                <w:sz w:val="22"/>
                <w:szCs w:val="22"/>
              </w:rPr>
            </w:pPr>
          </w:p>
        </w:tc>
      </w:tr>
      <w:tr w:rsidR="007A6B21" w:rsidRPr="00C32050" w14:paraId="0CB19D6F" w14:textId="77777777" w:rsidTr="00C32050">
        <w:tc>
          <w:tcPr>
            <w:tcW w:w="805" w:type="dxa"/>
            <w:shd w:val="clear" w:color="auto" w:fill="auto"/>
          </w:tcPr>
          <w:p w14:paraId="29D1242D" w14:textId="77777777" w:rsidR="007A6B21" w:rsidRPr="00C32050" w:rsidRDefault="007A6B21" w:rsidP="007A6B21">
            <w:pPr>
              <w:jc w:val="center"/>
              <w:rPr>
                <w:rFonts w:asciiTheme="majorHAnsi" w:hAnsiTheme="majorHAnsi" w:cstheme="majorHAnsi"/>
                <w:sz w:val="22"/>
                <w:szCs w:val="22"/>
              </w:rPr>
            </w:pPr>
          </w:p>
          <w:p w14:paraId="5765A96A" w14:textId="77777777" w:rsidR="007A6B21" w:rsidRPr="00C32050" w:rsidRDefault="007A6B21" w:rsidP="007A6B21">
            <w:pPr>
              <w:jc w:val="center"/>
              <w:rPr>
                <w:rFonts w:asciiTheme="majorHAnsi" w:hAnsiTheme="majorHAnsi" w:cstheme="majorHAnsi"/>
                <w:sz w:val="22"/>
                <w:szCs w:val="22"/>
              </w:rPr>
            </w:pPr>
          </w:p>
          <w:p w14:paraId="722123E4" w14:textId="77777777" w:rsidR="007A6B21" w:rsidRPr="00C32050" w:rsidRDefault="007A6B21" w:rsidP="007A6B21">
            <w:pPr>
              <w:jc w:val="center"/>
              <w:rPr>
                <w:rFonts w:asciiTheme="majorHAnsi" w:hAnsiTheme="majorHAnsi" w:cstheme="majorHAnsi"/>
                <w:sz w:val="22"/>
                <w:szCs w:val="22"/>
              </w:rPr>
            </w:pPr>
          </w:p>
          <w:p w14:paraId="7C6AE09A" w14:textId="77777777" w:rsidR="007A6B21" w:rsidRPr="00C32050" w:rsidRDefault="007A6B21" w:rsidP="007A6B21">
            <w:pPr>
              <w:jc w:val="center"/>
              <w:rPr>
                <w:rFonts w:asciiTheme="majorHAnsi" w:hAnsiTheme="majorHAnsi" w:cstheme="majorHAnsi"/>
                <w:sz w:val="22"/>
                <w:szCs w:val="22"/>
              </w:rPr>
            </w:pPr>
          </w:p>
          <w:p w14:paraId="2B378109" w14:textId="77777777" w:rsidR="007A6B21" w:rsidRPr="00C32050" w:rsidRDefault="007A6B2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40 </w:t>
            </w:r>
          </w:p>
          <w:p w14:paraId="0B5E1150" w14:textId="77777777" w:rsidR="007A6B21" w:rsidRPr="00C32050" w:rsidRDefault="007A6B21" w:rsidP="007A6B21">
            <w:pPr>
              <w:jc w:val="center"/>
              <w:rPr>
                <w:rFonts w:asciiTheme="majorHAnsi" w:hAnsiTheme="majorHAnsi" w:cstheme="majorHAnsi"/>
                <w:sz w:val="22"/>
                <w:szCs w:val="22"/>
              </w:rPr>
            </w:pPr>
          </w:p>
          <w:p w14:paraId="32CAD1C7" w14:textId="77777777" w:rsidR="007A6B21" w:rsidRPr="00C32050" w:rsidRDefault="007A6B21" w:rsidP="007A6B21">
            <w:pPr>
              <w:autoSpaceDE w:val="0"/>
              <w:autoSpaceDN w:val="0"/>
              <w:adjustRightInd w:val="0"/>
              <w:jc w:val="center"/>
              <w:rPr>
                <w:rFonts w:asciiTheme="majorHAnsi" w:hAnsiTheme="majorHAnsi" w:cstheme="majorHAnsi"/>
                <w:sz w:val="22"/>
                <w:szCs w:val="22"/>
              </w:rPr>
            </w:pPr>
          </w:p>
        </w:tc>
        <w:tc>
          <w:tcPr>
            <w:tcW w:w="7127" w:type="dxa"/>
            <w:shd w:val="clear" w:color="auto" w:fill="auto"/>
          </w:tcPr>
          <w:p w14:paraId="29DE7D1C" w14:textId="2E0D3333"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τις διατάξεις του Μέρους Δ’ τροποποιούνται διατάξεις των ν</w:t>
            </w:r>
            <w:r w:rsidR="00EB25F0" w:rsidRPr="00C32050">
              <w:rPr>
                <w:rFonts w:asciiTheme="majorHAnsi" w:hAnsiTheme="majorHAnsi" w:cstheme="majorHAnsi"/>
                <w:sz w:val="22"/>
                <w:szCs w:val="22"/>
              </w:rPr>
              <w:t>.</w:t>
            </w:r>
            <w:r w:rsidRPr="00C32050">
              <w:rPr>
                <w:rFonts w:asciiTheme="majorHAnsi" w:hAnsiTheme="majorHAnsi" w:cstheme="majorHAnsi"/>
                <w:sz w:val="22"/>
                <w:szCs w:val="22"/>
              </w:rPr>
              <w:t xml:space="preserve"> 4223/2013, 3427/2005 και 3842/2010, που αφορούν στον ΕΝ.Φ.Ι.Α. ετών 2022 και </w:t>
            </w:r>
            <w:r w:rsidR="00867551" w:rsidRPr="00C32050">
              <w:rPr>
                <w:rFonts w:asciiTheme="majorHAnsi" w:hAnsiTheme="majorHAnsi" w:cstheme="majorHAnsi"/>
                <w:sz w:val="22"/>
                <w:szCs w:val="22"/>
              </w:rPr>
              <w:t>επομένων</w:t>
            </w:r>
            <w:r w:rsidRPr="00C32050">
              <w:rPr>
                <w:rFonts w:asciiTheme="majorHAnsi" w:hAnsiTheme="majorHAnsi" w:cstheme="majorHAnsi"/>
                <w:sz w:val="22"/>
                <w:szCs w:val="22"/>
              </w:rPr>
              <w:t>.</w:t>
            </w:r>
          </w:p>
          <w:p w14:paraId="57726F64" w14:textId="4A8D8E1E"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 xml:space="preserve">Ειδικότερα, με το προτεινόμενο άρθρο τροποποιείται η παρ. 3 του άρθρου 1 του ν. 4223/2013, ως προς τον υπολογισμό του ΕΝ.Φ.Ι.Α. φυσικών προσώπων, λόγω της κατάργησης του συμπληρωματικού φόρου για τα φυσικά πρόσωπα και </w:t>
            </w:r>
            <w:r w:rsidR="00550736">
              <w:rPr>
                <w:rFonts w:asciiTheme="majorHAnsi" w:hAnsiTheme="majorHAnsi" w:cstheme="majorHAnsi"/>
                <w:sz w:val="22"/>
                <w:szCs w:val="22"/>
              </w:rPr>
              <w:t xml:space="preserve">του </w:t>
            </w:r>
            <w:r w:rsidRPr="00C32050">
              <w:rPr>
                <w:rFonts w:asciiTheme="majorHAnsi" w:hAnsiTheme="majorHAnsi" w:cstheme="majorHAnsi"/>
                <w:sz w:val="22"/>
                <w:szCs w:val="22"/>
              </w:rPr>
              <w:t>νέου τρόπου υπολογισμού του κύριου φόρου αυτών. Ειδικότερα</w:t>
            </w:r>
            <w:r w:rsidR="00EB25F0" w:rsidRPr="00C32050">
              <w:rPr>
                <w:rFonts w:asciiTheme="majorHAnsi" w:hAnsiTheme="majorHAnsi" w:cstheme="majorHAnsi"/>
                <w:sz w:val="22"/>
                <w:szCs w:val="22"/>
              </w:rPr>
              <w:t>,</w:t>
            </w:r>
            <w:r w:rsidRPr="00C32050">
              <w:rPr>
                <w:rFonts w:asciiTheme="majorHAnsi" w:hAnsiTheme="majorHAnsi" w:cstheme="majorHAnsi"/>
                <w:sz w:val="22"/>
                <w:szCs w:val="22"/>
              </w:rPr>
              <w:t xml:space="preserve"> με τις προτεινόμενες διατάξεις ορίζεται ότι ο ΕΝ.Φ.Ι.Α. των φυσικών προσώπων ισούται με τον κύριο φόρο και την επ’ αυτού προσαύξηση. Ο ΕΝ.Φ.Ι.Α. των νομικών προσώπων και νομικών οντοτήτων υπολογίζεται χωρίς μεταβολή, ως το άθροισμα του κύριου και του συμπληρωματικού φόρου. </w:t>
            </w:r>
          </w:p>
          <w:p w14:paraId="5C282F76" w14:textId="77777777" w:rsidR="00EB25F0" w:rsidRPr="00C32050" w:rsidRDefault="00EB25F0" w:rsidP="007A6B21">
            <w:pPr>
              <w:autoSpaceDE w:val="0"/>
              <w:autoSpaceDN w:val="0"/>
              <w:adjustRightInd w:val="0"/>
              <w:jc w:val="both"/>
              <w:rPr>
                <w:rFonts w:asciiTheme="majorHAnsi" w:hAnsiTheme="majorHAnsi" w:cstheme="majorHAnsi"/>
                <w:b/>
                <w:bCs/>
                <w:strike/>
                <w:sz w:val="22"/>
                <w:szCs w:val="22"/>
              </w:rPr>
            </w:pPr>
          </w:p>
        </w:tc>
      </w:tr>
      <w:tr w:rsidR="007A6B21" w:rsidRPr="00C32050" w14:paraId="08FCAF04" w14:textId="77777777" w:rsidTr="00C32050">
        <w:tc>
          <w:tcPr>
            <w:tcW w:w="805" w:type="dxa"/>
            <w:shd w:val="clear" w:color="auto" w:fill="auto"/>
          </w:tcPr>
          <w:p w14:paraId="14F15D74" w14:textId="77777777" w:rsidR="007A6B21" w:rsidRPr="00C32050" w:rsidRDefault="007A6B21" w:rsidP="007A6B21">
            <w:pPr>
              <w:jc w:val="center"/>
              <w:rPr>
                <w:rFonts w:asciiTheme="majorHAnsi" w:hAnsiTheme="majorHAnsi" w:cstheme="majorHAnsi"/>
                <w:sz w:val="22"/>
                <w:szCs w:val="22"/>
              </w:rPr>
            </w:pPr>
          </w:p>
          <w:p w14:paraId="0A9AF27A" w14:textId="77777777" w:rsidR="007A6B21" w:rsidRPr="00C32050" w:rsidRDefault="007A6B21" w:rsidP="007A6B21">
            <w:pPr>
              <w:jc w:val="center"/>
              <w:rPr>
                <w:rFonts w:asciiTheme="majorHAnsi" w:hAnsiTheme="majorHAnsi" w:cstheme="majorHAnsi"/>
                <w:sz w:val="22"/>
                <w:szCs w:val="22"/>
              </w:rPr>
            </w:pPr>
          </w:p>
          <w:p w14:paraId="7554E2CC" w14:textId="77777777" w:rsidR="007A6B21" w:rsidRPr="00C32050" w:rsidRDefault="007A6B2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41</w:t>
            </w:r>
          </w:p>
        </w:tc>
        <w:tc>
          <w:tcPr>
            <w:tcW w:w="7127" w:type="dxa"/>
            <w:shd w:val="clear" w:color="auto" w:fill="auto"/>
          </w:tcPr>
          <w:p w14:paraId="548D99F4" w14:textId="4B71E778"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το προτεινόμενο άρθρο με το οποίο τροποποιείται το άρθρο 2 του ν. 4223/2013 επιδιώκεται:</w:t>
            </w:r>
          </w:p>
          <w:p w14:paraId="57580A91"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α) να επέλθουν αναγκαίες βελτιώσεις για τον μετά από αποποίηση κληρονόμο ως υποκείμενο στον φόρο,</w:t>
            </w:r>
          </w:p>
          <w:p w14:paraId="679A5037" w14:textId="7F9AFDB8"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β) ο φόρος επί της συνολικής αξίας ανά εμπράγματο δικαίωμα επί ακινήτου και η προσαύξηση του κύριου φόρου, που υπολογίζονται για τα φυσικά πρόσωπα να επιμερίζεται, ανά δικαίωμα και ποσοστό, σύμφωνα με τα οριζόμενα στις παρ. 3</w:t>
            </w:r>
            <w:r w:rsidR="00EB2FA1" w:rsidRPr="00C32050">
              <w:rPr>
                <w:rFonts w:asciiTheme="majorHAnsi" w:hAnsiTheme="majorHAnsi" w:cstheme="majorHAnsi"/>
                <w:sz w:val="22"/>
                <w:szCs w:val="22"/>
              </w:rPr>
              <w:t xml:space="preserve"> </w:t>
            </w:r>
            <w:r w:rsidR="0076155A" w:rsidRPr="00C32050">
              <w:rPr>
                <w:rFonts w:asciiTheme="majorHAnsi" w:hAnsiTheme="majorHAnsi" w:cstheme="majorHAnsi"/>
                <w:sz w:val="22"/>
                <w:szCs w:val="22"/>
              </w:rPr>
              <w:t>έω</w:t>
            </w:r>
            <w:r w:rsidR="00EB2FA1" w:rsidRPr="00C32050">
              <w:rPr>
                <w:rFonts w:asciiTheme="majorHAnsi" w:hAnsiTheme="majorHAnsi" w:cstheme="majorHAnsi"/>
                <w:sz w:val="22"/>
                <w:szCs w:val="22"/>
              </w:rPr>
              <w:t>ς και</w:t>
            </w:r>
            <w:r w:rsidR="00550736">
              <w:rPr>
                <w:rFonts w:asciiTheme="majorHAnsi" w:hAnsiTheme="majorHAnsi" w:cstheme="majorHAnsi"/>
                <w:sz w:val="22"/>
                <w:szCs w:val="22"/>
              </w:rPr>
              <w:t xml:space="preserve"> </w:t>
            </w:r>
            <w:r w:rsidRPr="00C32050">
              <w:rPr>
                <w:rFonts w:asciiTheme="majorHAnsi" w:hAnsiTheme="majorHAnsi" w:cstheme="majorHAnsi"/>
                <w:sz w:val="22"/>
                <w:szCs w:val="22"/>
              </w:rPr>
              <w:t>8 του άρθρου 2 του ν. 4223/2013.</w:t>
            </w:r>
          </w:p>
          <w:p w14:paraId="26042B45" w14:textId="77777777" w:rsidR="00EB25F0" w:rsidRPr="00C32050" w:rsidRDefault="00EB25F0" w:rsidP="007A6B21">
            <w:pPr>
              <w:autoSpaceDE w:val="0"/>
              <w:autoSpaceDN w:val="0"/>
              <w:adjustRightInd w:val="0"/>
              <w:jc w:val="both"/>
              <w:rPr>
                <w:rFonts w:asciiTheme="majorHAnsi" w:hAnsiTheme="majorHAnsi" w:cstheme="majorHAnsi"/>
                <w:sz w:val="22"/>
                <w:szCs w:val="22"/>
              </w:rPr>
            </w:pPr>
          </w:p>
        </w:tc>
      </w:tr>
      <w:tr w:rsidR="007A6B21" w:rsidRPr="00C32050" w14:paraId="663A66D1" w14:textId="77777777" w:rsidTr="00C32050">
        <w:tc>
          <w:tcPr>
            <w:tcW w:w="805" w:type="dxa"/>
            <w:shd w:val="clear" w:color="auto" w:fill="auto"/>
          </w:tcPr>
          <w:p w14:paraId="60D2E1BA" w14:textId="77777777" w:rsidR="007A6B21" w:rsidRPr="00C32050" w:rsidRDefault="007A6B21" w:rsidP="007A6B21">
            <w:pPr>
              <w:jc w:val="center"/>
              <w:rPr>
                <w:rFonts w:asciiTheme="majorHAnsi" w:hAnsiTheme="majorHAnsi" w:cstheme="majorHAnsi"/>
                <w:sz w:val="22"/>
                <w:szCs w:val="22"/>
              </w:rPr>
            </w:pPr>
          </w:p>
          <w:p w14:paraId="152A7C08" w14:textId="77777777" w:rsidR="007A6B21" w:rsidRPr="00C32050" w:rsidRDefault="007A6B21" w:rsidP="007A6B21">
            <w:pPr>
              <w:jc w:val="center"/>
              <w:rPr>
                <w:rFonts w:asciiTheme="majorHAnsi" w:hAnsiTheme="majorHAnsi" w:cstheme="majorHAnsi"/>
                <w:sz w:val="22"/>
                <w:szCs w:val="22"/>
              </w:rPr>
            </w:pPr>
          </w:p>
          <w:p w14:paraId="19E5021F" w14:textId="77777777" w:rsidR="007A6B21" w:rsidRPr="00C32050" w:rsidRDefault="007A6B2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42 </w:t>
            </w:r>
          </w:p>
        </w:tc>
        <w:tc>
          <w:tcPr>
            <w:tcW w:w="7127" w:type="dxa"/>
            <w:shd w:val="clear" w:color="auto" w:fill="auto"/>
          </w:tcPr>
          <w:p w14:paraId="018F101E"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το προτεινόμενο άρθρο τροποποιείται το άρθρο 3 του ν. 4223/2013 επιδιώκεται να επεκταθούν και για το έτος 2022 υφιστάμενες απαλλαγές από τον ΕΝ.Φ.Ι.Α.</w:t>
            </w:r>
          </w:p>
          <w:p w14:paraId="686A12DB"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Ειδικότερα επεκτείνονται και για το έτος 2022 απαλλαγές από τον ΕΝ.Φ.Ι.Α. ακινήτων που βρίσκονται:</w:t>
            </w:r>
          </w:p>
          <w:p w14:paraId="48625219"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α) σε περιοχές της Αττικής και της Κορινθίας που επλήγησαν από τις πυρκαγιές του Ιουλίου 2018,</w:t>
            </w:r>
          </w:p>
          <w:p w14:paraId="7EF455A8"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β) στη Βόρεια Εύβοια που επλήγη από τις πυρκαγιές του Αυγούστου 2021,</w:t>
            </w:r>
          </w:p>
          <w:p w14:paraId="7E87004B"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γ) σε οικισμούς της Κοζάνης και των Γρεβενών που μεταφέρονται, γιατί κρίθηκαν γεωλογικά επισφαλείς</w:t>
            </w:r>
            <w:r w:rsidR="00EB2FA1" w:rsidRPr="00C32050">
              <w:rPr>
                <w:rFonts w:asciiTheme="majorHAnsi" w:hAnsiTheme="majorHAnsi" w:cstheme="majorHAnsi"/>
                <w:sz w:val="22"/>
                <w:szCs w:val="22"/>
              </w:rPr>
              <w:t>,</w:t>
            </w:r>
            <w:r w:rsidRPr="00C32050">
              <w:rPr>
                <w:rFonts w:asciiTheme="majorHAnsi" w:hAnsiTheme="majorHAnsi" w:cstheme="majorHAnsi"/>
                <w:sz w:val="22"/>
                <w:szCs w:val="22"/>
              </w:rPr>
              <w:t xml:space="preserve"> και </w:t>
            </w:r>
          </w:p>
          <w:p w14:paraId="1C233D9A" w14:textId="6EA995F3"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 xml:space="preserve">δ) σε οικισμούς του </w:t>
            </w:r>
            <w:r w:rsidR="00EB2FA1" w:rsidRPr="00C32050">
              <w:rPr>
                <w:rFonts w:asciiTheme="majorHAnsi" w:hAnsiTheme="majorHAnsi" w:cstheme="majorHAnsi"/>
                <w:sz w:val="22"/>
                <w:szCs w:val="22"/>
              </w:rPr>
              <w:t>Δ</w:t>
            </w:r>
            <w:r w:rsidRPr="00C32050">
              <w:rPr>
                <w:rFonts w:asciiTheme="majorHAnsi" w:hAnsiTheme="majorHAnsi" w:cstheme="majorHAnsi"/>
                <w:sz w:val="22"/>
                <w:szCs w:val="22"/>
              </w:rPr>
              <w:t>ήμου Αμυνταίου Φλώρινας λόγω αναγκαστικής απαλλοτρίωσης συνεπεία κατολισθήσεων.</w:t>
            </w:r>
          </w:p>
          <w:p w14:paraId="0EFEF645" w14:textId="77777777" w:rsidR="00EB2FA1" w:rsidRPr="00C32050" w:rsidRDefault="00EB2FA1" w:rsidP="007A6B21">
            <w:pPr>
              <w:autoSpaceDE w:val="0"/>
              <w:autoSpaceDN w:val="0"/>
              <w:adjustRightInd w:val="0"/>
              <w:jc w:val="both"/>
              <w:rPr>
                <w:rFonts w:asciiTheme="majorHAnsi" w:hAnsiTheme="majorHAnsi" w:cstheme="majorHAnsi"/>
                <w:sz w:val="22"/>
                <w:szCs w:val="22"/>
              </w:rPr>
            </w:pPr>
          </w:p>
        </w:tc>
      </w:tr>
      <w:tr w:rsidR="007A6B21" w:rsidRPr="00C32050" w14:paraId="594D950A" w14:textId="77777777" w:rsidTr="00C32050">
        <w:tc>
          <w:tcPr>
            <w:tcW w:w="805" w:type="dxa"/>
            <w:shd w:val="clear" w:color="auto" w:fill="auto"/>
          </w:tcPr>
          <w:p w14:paraId="69875124" w14:textId="77777777" w:rsidR="007A6B21" w:rsidRPr="00C32050" w:rsidRDefault="007A6B21" w:rsidP="007A6B21">
            <w:pPr>
              <w:jc w:val="center"/>
              <w:rPr>
                <w:rFonts w:asciiTheme="majorHAnsi" w:hAnsiTheme="majorHAnsi" w:cstheme="majorHAnsi"/>
                <w:sz w:val="22"/>
                <w:szCs w:val="22"/>
              </w:rPr>
            </w:pPr>
          </w:p>
          <w:p w14:paraId="0740BD87" w14:textId="77777777" w:rsidR="007A6B21" w:rsidRPr="00C32050" w:rsidRDefault="007A6B21" w:rsidP="007A6B21">
            <w:pPr>
              <w:jc w:val="center"/>
              <w:rPr>
                <w:rFonts w:asciiTheme="majorHAnsi" w:hAnsiTheme="majorHAnsi" w:cstheme="majorHAnsi"/>
                <w:sz w:val="22"/>
                <w:szCs w:val="22"/>
              </w:rPr>
            </w:pPr>
          </w:p>
          <w:p w14:paraId="59B3A9A6" w14:textId="77777777" w:rsidR="007A6B21" w:rsidRPr="00C32050" w:rsidRDefault="007A6B21" w:rsidP="007A6B21">
            <w:pPr>
              <w:jc w:val="center"/>
              <w:rPr>
                <w:rFonts w:asciiTheme="majorHAnsi" w:hAnsiTheme="majorHAnsi" w:cstheme="majorHAnsi"/>
                <w:sz w:val="22"/>
                <w:szCs w:val="22"/>
              </w:rPr>
            </w:pPr>
          </w:p>
          <w:p w14:paraId="5C803BB1" w14:textId="77777777" w:rsidR="007A6B21" w:rsidRPr="00C32050" w:rsidRDefault="007A6B21" w:rsidP="007A6B21">
            <w:pPr>
              <w:jc w:val="center"/>
              <w:rPr>
                <w:rFonts w:asciiTheme="majorHAnsi" w:hAnsiTheme="majorHAnsi" w:cstheme="majorHAnsi"/>
                <w:sz w:val="22"/>
                <w:szCs w:val="22"/>
              </w:rPr>
            </w:pPr>
          </w:p>
          <w:p w14:paraId="3E7ECED7" w14:textId="77777777" w:rsidR="007A6B21" w:rsidRPr="00C32050" w:rsidRDefault="007A6B21" w:rsidP="007A6B21">
            <w:pPr>
              <w:jc w:val="center"/>
              <w:rPr>
                <w:rFonts w:asciiTheme="majorHAnsi" w:hAnsiTheme="majorHAnsi" w:cstheme="majorHAnsi"/>
                <w:sz w:val="22"/>
                <w:szCs w:val="22"/>
              </w:rPr>
            </w:pPr>
          </w:p>
          <w:p w14:paraId="21D1EA45" w14:textId="77777777" w:rsidR="007A6B21" w:rsidRPr="00C32050" w:rsidRDefault="007A6B21" w:rsidP="007A6B21">
            <w:pPr>
              <w:jc w:val="center"/>
              <w:rPr>
                <w:rFonts w:asciiTheme="majorHAnsi" w:hAnsiTheme="majorHAnsi" w:cstheme="majorHAnsi"/>
                <w:sz w:val="22"/>
                <w:szCs w:val="22"/>
              </w:rPr>
            </w:pPr>
          </w:p>
          <w:p w14:paraId="0D151C95" w14:textId="77777777" w:rsidR="007A6B21" w:rsidRPr="00C32050" w:rsidRDefault="007A6B21" w:rsidP="007A6B21">
            <w:pPr>
              <w:jc w:val="center"/>
              <w:rPr>
                <w:rFonts w:asciiTheme="majorHAnsi" w:hAnsiTheme="majorHAnsi" w:cstheme="majorHAnsi"/>
                <w:sz w:val="22"/>
                <w:szCs w:val="22"/>
              </w:rPr>
            </w:pPr>
          </w:p>
          <w:p w14:paraId="7DF6267D" w14:textId="77777777" w:rsidR="007A6B21" w:rsidRPr="00C32050" w:rsidRDefault="007A6B21" w:rsidP="007A6B21">
            <w:pPr>
              <w:jc w:val="center"/>
              <w:rPr>
                <w:rFonts w:asciiTheme="majorHAnsi" w:hAnsiTheme="majorHAnsi" w:cstheme="majorHAnsi"/>
                <w:sz w:val="22"/>
                <w:szCs w:val="22"/>
              </w:rPr>
            </w:pPr>
          </w:p>
          <w:p w14:paraId="672F899C" w14:textId="77777777" w:rsidR="007A6B21" w:rsidRPr="00C32050" w:rsidRDefault="007A6B21" w:rsidP="007A6B21">
            <w:pPr>
              <w:jc w:val="center"/>
              <w:rPr>
                <w:rFonts w:asciiTheme="majorHAnsi" w:hAnsiTheme="majorHAnsi" w:cstheme="majorHAnsi"/>
                <w:sz w:val="22"/>
                <w:szCs w:val="22"/>
              </w:rPr>
            </w:pPr>
          </w:p>
          <w:p w14:paraId="25BF1DC9" w14:textId="77777777" w:rsidR="007A6B21" w:rsidRPr="00C32050" w:rsidRDefault="007A6B21" w:rsidP="007A6B21">
            <w:pPr>
              <w:jc w:val="center"/>
              <w:rPr>
                <w:rFonts w:asciiTheme="majorHAnsi" w:hAnsiTheme="majorHAnsi" w:cstheme="majorHAnsi"/>
                <w:sz w:val="22"/>
                <w:szCs w:val="22"/>
              </w:rPr>
            </w:pPr>
          </w:p>
          <w:p w14:paraId="2FE66204" w14:textId="77777777" w:rsidR="007A6B21" w:rsidRPr="00C32050" w:rsidRDefault="007A6B21" w:rsidP="007A6B21">
            <w:pPr>
              <w:jc w:val="center"/>
              <w:rPr>
                <w:rFonts w:asciiTheme="majorHAnsi" w:hAnsiTheme="majorHAnsi" w:cstheme="majorHAnsi"/>
                <w:sz w:val="22"/>
                <w:szCs w:val="22"/>
              </w:rPr>
            </w:pPr>
          </w:p>
          <w:p w14:paraId="344AFD8F" w14:textId="77777777" w:rsidR="007A6B21" w:rsidRPr="00C32050" w:rsidRDefault="007A6B21" w:rsidP="007A6B21">
            <w:pPr>
              <w:jc w:val="center"/>
              <w:rPr>
                <w:rFonts w:asciiTheme="majorHAnsi" w:hAnsiTheme="majorHAnsi" w:cstheme="majorHAnsi"/>
                <w:sz w:val="22"/>
                <w:szCs w:val="22"/>
              </w:rPr>
            </w:pPr>
          </w:p>
          <w:p w14:paraId="3BEE2314" w14:textId="77777777" w:rsidR="007A6B21" w:rsidRPr="00C32050" w:rsidRDefault="007A6B21" w:rsidP="007A6B21">
            <w:pPr>
              <w:jc w:val="center"/>
              <w:rPr>
                <w:rFonts w:asciiTheme="majorHAnsi" w:hAnsiTheme="majorHAnsi" w:cstheme="majorHAnsi"/>
                <w:sz w:val="22"/>
                <w:szCs w:val="22"/>
              </w:rPr>
            </w:pPr>
          </w:p>
          <w:p w14:paraId="39C47EB9" w14:textId="77777777" w:rsidR="007A6B21" w:rsidRPr="00C32050" w:rsidRDefault="007A6B21" w:rsidP="007A6B21">
            <w:pPr>
              <w:jc w:val="center"/>
              <w:rPr>
                <w:rFonts w:asciiTheme="majorHAnsi" w:hAnsiTheme="majorHAnsi" w:cstheme="majorHAnsi"/>
                <w:sz w:val="22"/>
                <w:szCs w:val="22"/>
              </w:rPr>
            </w:pPr>
          </w:p>
          <w:p w14:paraId="423E4B7C" w14:textId="77777777" w:rsidR="007A6B21" w:rsidRPr="00C32050" w:rsidRDefault="007A6B21" w:rsidP="007A6B21">
            <w:pPr>
              <w:jc w:val="center"/>
              <w:rPr>
                <w:rFonts w:asciiTheme="majorHAnsi" w:hAnsiTheme="majorHAnsi" w:cstheme="majorHAnsi"/>
                <w:sz w:val="22"/>
                <w:szCs w:val="22"/>
              </w:rPr>
            </w:pPr>
          </w:p>
          <w:p w14:paraId="6AE2AA70" w14:textId="77777777" w:rsidR="007A6B21" w:rsidRPr="00C32050" w:rsidRDefault="007A6B21" w:rsidP="007A6B21">
            <w:pPr>
              <w:jc w:val="center"/>
              <w:rPr>
                <w:rFonts w:asciiTheme="majorHAnsi" w:hAnsiTheme="majorHAnsi" w:cstheme="majorHAnsi"/>
                <w:sz w:val="22"/>
                <w:szCs w:val="22"/>
              </w:rPr>
            </w:pPr>
          </w:p>
          <w:p w14:paraId="14B17517" w14:textId="77777777" w:rsidR="007A6B21" w:rsidRPr="00C32050" w:rsidRDefault="007A6B21" w:rsidP="007A6B21">
            <w:pPr>
              <w:jc w:val="center"/>
              <w:rPr>
                <w:rFonts w:asciiTheme="majorHAnsi" w:hAnsiTheme="majorHAnsi" w:cstheme="majorHAnsi"/>
                <w:sz w:val="22"/>
                <w:szCs w:val="22"/>
              </w:rPr>
            </w:pPr>
          </w:p>
          <w:p w14:paraId="76E5A421" w14:textId="77777777" w:rsidR="007A6B21" w:rsidRPr="00C32050" w:rsidRDefault="007A6B21" w:rsidP="007A6B21">
            <w:pPr>
              <w:jc w:val="center"/>
              <w:rPr>
                <w:rFonts w:asciiTheme="majorHAnsi" w:hAnsiTheme="majorHAnsi" w:cstheme="majorHAnsi"/>
                <w:sz w:val="22"/>
                <w:szCs w:val="22"/>
              </w:rPr>
            </w:pPr>
          </w:p>
          <w:p w14:paraId="62D68FB4" w14:textId="77777777" w:rsidR="007A6B21" w:rsidRPr="00C32050" w:rsidRDefault="007A6B21" w:rsidP="007A6B21">
            <w:pPr>
              <w:jc w:val="center"/>
              <w:rPr>
                <w:rFonts w:asciiTheme="majorHAnsi" w:hAnsiTheme="majorHAnsi" w:cstheme="majorHAnsi"/>
                <w:sz w:val="22"/>
                <w:szCs w:val="22"/>
              </w:rPr>
            </w:pPr>
          </w:p>
          <w:p w14:paraId="5C53E732" w14:textId="77777777" w:rsidR="007A6B21" w:rsidRPr="00C32050" w:rsidRDefault="007A6B21" w:rsidP="007A6B21">
            <w:pPr>
              <w:jc w:val="center"/>
              <w:rPr>
                <w:rFonts w:asciiTheme="majorHAnsi" w:hAnsiTheme="majorHAnsi" w:cstheme="majorHAnsi"/>
                <w:sz w:val="22"/>
                <w:szCs w:val="22"/>
              </w:rPr>
            </w:pPr>
          </w:p>
          <w:p w14:paraId="19D95E34" w14:textId="77777777" w:rsidR="007A6B21" w:rsidRPr="00C32050" w:rsidRDefault="007A6B21" w:rsidP="007A6B21">
            <w:pPr>
              <w:jc w:val="center"/>
              <w:rPr>
                <w:rFonts w:asciiTheme="majorHAnsi" w:hAnsiTheme="majorHAnsi" w:cstheme="majorHAnsi"/>
                <w:sz w:val="22"/>
                <w:szCs w:val="22"/>
              </w:rPr>
            </w:pPr>
          </w:p>
          <w:p w14:paraId="42FFC017" w14:textId="77777777" w:rsidR="007A6B21" w:rsidRPr="00C32050" w:rsidRDefault="007A6B2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43 </w:t>
            </w:r>
          </w:p>
        </w:tc>
        <w:tc>
          <w:tcPr>
            <w:tcW w:w="7127" w:type="dxa"/>
            <w:shd w:val="clear" w:color="auto" w:fill="auto"/>
          </w:tcPr>
          <w:p w14:paraId="68790BF8"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το προτεινόμενο άρθρο επέρχονται τροποποιήσεις στο άρθρο 4 του ν. 4223/2013 για τον υπολογισμού του κύριου ΕΝ.Φ.Ι.Α.</w:t>
            </w:r>
            <w:r w:rsidR="00EB2FA1" w:rsidRPr="00C32050">
              <w:rPr>
                <w:rFonts w:asciiTheme="majorHAnsi" w:hAnsiTheme="majorHAnsi" w:cstheme="majorHAnsi"/>
                <w:sz w:val="22"/>
                <w:szCs w:val="22"/>
              </w:rPr>
              <w:t>.</w:t>
            </w:r>
            <w:r w:rsidRPr="00C32050">
              <w:rPr>
                <w:rFonts w:asciiTheme="majorHAnsi" w:hAnsiTheme="majorHAnsi" w:cstheme="majorHAnsi"/>
                <w:sz w:val="22"/>
                <w:szCs w:val="22"/>
              </w:rPr>
              <w:t xml:space="preserve"> Με τις βασικές αυτές τροποποιήσεις επιδιώκεται:</w:t>
            </w:r>
          </w:p>
          <w:p w14:paraId="06CD0C3A"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α) η αναπροσαρμογή φορολογικών συντελεστών και κλιμακίων υπολογισμού του βασικού φόρου κτισμάτων και οικοπέδων, που εφαρμόζονται τόσο για τα φυσικά πρόσωπα, όσο και για τα νομικά πρόσωπα και τις νομικές οντότητες,</w:t>
            </w:r>
          </w:p>
          <w:p w14:paraId="035ACC77"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 xml:space="preserve">β) η πρόβλεψη ειδικών μεταβατικών ρυθμίσεων για τον ΕΝ.Φ.Ι.Α. του 2022, προκειμένου να αποφευχθεί αύξηση του φόρου για ακίνητα που βρίσκονται σε μικρά χωριά και περιοχές του αστικού ιστού, ενταγμένες στο αντικειμενικό σύστημα, όπου παρατηρήθηκε ιδιαίτερα μεγάλη αύξηση των τιμών εκκίνησης, καθώς και για ακίνητα που βρίσκονται σε περιοχές της Αρχαίας Ολυμπίας, που επλήγησαν από τις πυρκαγιές το καλοκαίρι του 2021, και οι οποίες εντάσσονται για πρώτη φορά στο αντικειμενικό σύστημα με μεγάλη αύξηση των τιμών εκκίνησης,  </w:t>
            </w:r>
          </w:p>
          <w:p w14:paraId="4D6297F8"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 xml:space="preserve">β) ο υπολογισμός του φόρου για τα φυσικά πρόσωπα με βάση τη συνολική αξία ανά εμπράγματο δικαίωμα επί ακινήτου, </w:t>
            </w:r>
          </w:p>
          <w:p w14:paraId="5A6CDB69"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γ) η προσαύξηση του κυρίου φόρου φυσικών προσώπων κατά ποσοστό που υπολογίζεται επί της συνολικής αξίας της ακίνητης περιουσίας.</w:t>
            </w:r>
          </w:p>
          <w:p w14:paraId="1D2A2E94"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Ειδικότερα:</w:t>
            </w:r>
          </w:p>
          <w:p w14:paraId="764998A9" w14:textId="77777777" w:rsidR="007A6B21" w:rsidRPr="00C32050" w:rsidRDefault="007A6B21" w:rsidP="007A6B21">
            <w:pPr>
              <w:pStyle w:val="aff"/>
              <w:numPr>
                <w:ilvl w:val="0"/>
                <w:numId w:val="15"/>
              </w:num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την παρ. 1 του προτεινόμενου άρθρου αντικαθίσταται ο πίνακας της περ. α της παρ. 2 της Ενότητας Α του άρθρου 4 του ν. 4223/2013 με τους συντελεστές του βασικού φόρου κτισμάτων και οι συντελεστές αυτοί μειώνονται για τιμές ζώνης έως 4.000€ και αυξάνονται για τιμές ζώνης από 4.501€ και άνω. Η μείωση των συντελεστών επέρχεται και με ενοποίηση κλιμακίων για χαμηλές και μεσαίες τιμές ζώνης.</w:t>
            </w:r>
          </w:p>
          <w:p w14:paraId="007294BE" w14:textId="78047A3F" w:rsidR="007A6B21" w:rsidRPr="00C32050" w:rsidRDefault="007A6B21" w:rsidP="007A6B21">
            <w:pPr>
              <w:pStyle w:val="aff"/>
              <w:numPr>
                <w:ilvl w:val="0"/>
                <w:numId w:val="15"/>
              </w:numPr>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παρ. 2 του προτεινόμενου άρθρου εισάγονται ειδικές μεταβατικές ρυθμίσεις για τον ΕΝ.Φ.Ι.Α. 2022, ώστε να αποφευχθεί η αύξηση του φόρου για ακίνητα που βρίσκονται σε περιοχές με πολύ μεγάλη αύξηση αντικειμενικών αξιών και στην Αρχαία Ολυμπία, που επλήγη πρόσφατα από καταστροφικές πυρκαγιές. Με τη ρύθμιση </w:t>
            </w:r>
            <w:r w:rsidRPr="00C32050">
              <w:rPr>
                <w:rFonts w:asciiTheme="majorHAnsi" w:hAnsiTheme="majorHAnsi" w:cstheme="majorHAnsi"/>
                <w:sz w:val="22"/>
                <w:szCs w:val="22"/>
              </w:rPr>
              <w:lastRenderedPageBreak/>
              <w:t>ορίζεται ότι 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έτους 2022, στις Φορολογικές Ζώνες 1 και 2 αντίστοιχα, εφόσον για αυτά κατά την 1.1.2021 ίσχυε το αντικειμενικό σύστημα, εντάσσονταν στις Φορολογικές Ζώνες 1 και 3 και η Τιμή Ζώνης η οποία ισχύει την 1</w:t>
            </w:r>
            <w:r w:rsidR="00EB2FA1" w:rsidRPr="00C32050">
              <w:rPr>
                <w:rFonts w:asciiTheme="majorHAnsi" w:hAnsiTheme="majorHAnsi" w:cstheme="majorHAnsi"/>
                <w:sz w:val="22"/>
                <w:szCs w:val="22"/>
              </w:rPr>
              <w:t>η</w:t>
            </w:r>
            <w:r w:rsidRPr="00C32050">
              <w:rPr>
                <w:rFonts w:asciiTheme="majorHAnsi" w:hAnsiTheme="majorHAnsi" w:cstheme="majorHAnsi"/>
                <w:sz w:val="22"/>
                <w:szCs w:val="22"/>
              </w:rPr>
              <w:t xml:space="preserve">.1.2022 απέχει από την καταληκτική Τιμή Ζώνης της αμέσως προηγούμενης Φορολογικής Ζώνης έως και </w:t>
            </w:r>
            <w:r w:rsidR="00EB2FA1" w:rsidRPr="00C32050">
              <w:rPr>
                <w:rFonts w:asciiTheme="majorHAnsi" w:hAnsiTheme="majorHAnsi" w:cstheme="majorHAnsi"/>
                <w:sz w:val="22"/>
                <w:szCs w:val="22"/>
              </w:rPr>
              <w:t>πενήντα (</w:t>
            </w:r>
            <w:r w:rsidRPr="00C32050">
              <w:rPr>
                <w:rFonts w:asciiTheme="majorHAnsi" w:hAnsiTheme="majorHAnsi" w:cstheme="majorHAnsi"/>
                <w:sz w:val="22"/>
                <w:szCs w:val="22"/>
              </w:rPr>
              <w:t>50</w:t>
            </w:r>
            <w:r w:rsidR="00EB2FA1" w:rsidRPr="00C32050">
              <w:rPr>
                <w:rFonts w:asciiTheme="majorHAnsi" w:hAnsiTheme="majorHAnsi" w:cstheme="majorHAnsi"/>
                <w:sz w:val="22"/>
                <w:szCs w:val="22"/>
              </w:rPr>
              <w:t>)</w:t>
            </w:r>
            <w:r w:rsidRPr="00C32050">
              <w:rPr>
                <w:rFonts w:asciiTheme="majorHAnsi" w:hAnsiTheme="majorHAnsi" w:cstheme="majorHAnsi"/>
                <w:sz w:val="22"/>
                <w:szCs w:val="22"/>
              </w:rPr>
              <w:t xml:space="preserve"> ευρώ. Για παράδειγμα: κτίσμα το οποίο κατά την 1</w:t>
            </w:r>
            <w:r w:rsidR="00EB2FA1" w:rsidRPr="00C32050">
              <w:rPr>
                <w:rFonts w:asciiTheme="majorHAnsi" w:hAnsiTheme="majorHAnsi" w:cstheme="majorHAnsi"/>
                <w:sz w:val="22"/>
                <w:szCs w:val="22"/>
              </w:rPr>
              <w:t>η</w:t>
            </w:r>
            <w:r w:rsidRPr="00C32050">
              <w:rPr>
                <w:rFonts w:asciiTheme="majorHAnsi" w:hAnsiTheme="majorHAnsi" w:cstheme="majorHAnsi"/>
                <w:sz w:val="22"/>
                <w:szCs w:val="22"/>
              </w:rPr>
              <w:t>.1.2021 βρισκόταν εντός αντικειμενικού συστήματος με τιμή εκκίνησης ζώνης 500€ (Φορολογική Ζώνη 1) και του οποίου η τιμή ζώνης με τις νέες αντικειμενικές αξίες διαμορφώνεται στα 800€ (Φορολογική Ζώνη 2, Τιμή Ζώνης 751-1500€), για τον υπολογισμό του ΕΝ.Φ.Ι.Α. 2022 εντάσσεται στη Φορολογική Ζώνη 1 (Τιμή Ζώνης 0-750€), καθώς η καταληκτική τιμή ζώνης της Φορολογικής Ζώνης 1 είναι</w:t>
            </w:r>
            <w:r w:rsidR="00550736">
              <w:rPr>
                <w:rFonts w:asciiTheme="majorHAnsi" w:hAnsiTheme="majorHAnsi" w:cstheme="majorHAnsi"/>
                <w:sz w:val="22"/>
                <w:szCs w:val="22"/>
              </w:rPr>
              <w:t xml:space="preserve"> </w:t>
            </w:r>
            <w:r w:rsidRPr="00C32050">
              <w:rPr>
                <w:rFonts w:asciiTheme="majorHAnsi" w:hAnsiTheme="majorHAnsi" w:cstheme="majorHAnsi"/>
                <w:sz w:val="22"/>
                <w:szCs w:val="22"/>
              </w:rPr>
              <w:t>750€ και η νέα τιμή ζώνης του κτίσματος (800€) απέχει από αυτή 50€.</w:t>
            </w:r>
          </w:p>
          <w:p w14:paraId="46C0EE8D" w14:textId="77777777" w:rsidR="007A6B21" w:rsidRPr="00C32050" w:rsidRDefault="007A6B21" w:rsidP="007A6B21">
            <w:pPr>
              <w:pStyle w:val="aff"/>
              <w:numPr>
                <w:ilvl w:val="0"/>
                <w:numId w:val="15"/>
              </w:numPr>
              <w:jc w:val="both"/>
              <w:rPr>
                <w:rFonts w:asciiTheme="majorHAnsi" w:hAnsiTheme="majorHAnsi" w:cstheme="majorHAnsi"/>
                <w:sz w:val="22"/>
                <w:szCs w:val="22"/>
              </w:rPr>
            </w:pPr>
            <w:r w:rsidRPr="00C32050">
              <w:rPr>
                <w:rFonts w:asciiTheme="majorHAnsi" w:hAnsiTheme="majorHAnsi" w:cstheme="majorHAnsi"/>
                <w:sz w:val="22"/>
                <w:szCs w:val="22"/>
              </w:rPr>
              <w:t>Με την παρ. 3 του προτεινόμενου άρθρου αντικαθίσταται ο πίνακας της Ενότητας Β του άρθρου 4 του ν. 4223/2013 με τους συντελεστές βασικού φόρου οικοπέδων και οι συντελεστές αυτοί μειώνονται για όλα τα κλιμάκια υπολογισμού του φόρου. Η μείωση επέρχεται και με ενοποίηση κλιμακίων για πολύ χαμηλές και χαμηλές αξίες.</w:t>
            </w:r>
          </w:p>
          <w:p w14:paraId="11392BAF" w14:textId="3391FBB3" w:rsidR="00F3273C" w:rsidRPr="00C32050" w:rsidRDefault="007A6B21" w:rsidP="00C32050">
            <w:pPr>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παρ. 4 του προτεινόμενου άρθρου προστίθενται Ενότητες Γ, Δ και Ε στο άρθρο 4 του ν. 4223/2013 για τον υπολογισμό του κυρίου φόρου φυσικών προσώπων. Με τη νέα Ενότητα Γ ορίζεται ότι υπολογίζεται φόρος επί της συνολικής αξίας επί των δικαιωμάτων επί ακινήτου για τα φυσικά πρόσωπα. Ο φόρος υπολογίζεται ανά εμπράγματο δικαίωμα επί ακινήτου, όπως αυτό δηλώνεται στο Ε9, στη συνολική αξία του 100% της πλήρους κυριότητας και απομειώνεται κατά τον συντελεστή συνιδιοκτησίας (0,90), εφόσον υφίσταται συνιδιοκτησία στην πλήρη ή ψιλή κυριότητα, και επιμερίζεται κατά δικαίωμα και ποσοστό σύμφωνα με την παρ. 9 του άρθρου 2 του ν. 4223/2013. Ο φόρος υπολογίζεται κλιμακωτά με αφορολόγητο για τις πρώτες 400.000€ της συνολικής αξίας του δικαιώματος. Ο φόρος δεν υπολογίζεται, εφόσον η συνολική αξία της ακίνητης περιουσίας του υποκειμένου στον φόρο δεν υπερβαίνει τις 300.000€. Με τη νέα Ενότητα Δ ορίζεται ότι ο κύριος φόρος των φυσικών προσώπων ισούται με το άθροισμα του κύριου φόρου κτισμάτων, του κύριου φόρου οικοπέδων και γηπέδων και του φόρου επί της συνολικής αξίας ανά εμπράγματο δικαίωμα επί ακινήτου. Ο κύριος φόρος των νομικών προσώπων και νομικών οντοτήτων δεν μεταβάλλεται και ισούται με το άθροισμα του κύριου φόρου κτισμάτων και του κύριου φόρου οικοπέδων και γηπέδων. Με τη νέα Ενότητα Ε ορίζεται ότι ο κύριος φόρος των φυσικών προσώπων προσαυξάνεται, εφόσον η συνολική αξία της ακίνητης περιουσίας του υποκειμένου στον φόρο υπερβαίνει τις 500.000€. </w:t>
            </w:r>
          </w:p>
        </w:tc>
      </w:tr>
      <w:tr w:rsidR="007A6B21" w:rsidRPr="00C32050" w14:paraId="36AB580D" w14:textId="77777777" w:rsidTr="00C32050">
        <w:tc>
          <w:tcPr>
            <w:tcW w:w="805" w:type="dxa"/>
            <w:shd w:val="clear" w:color="auto" w:fill="auto"/>
          </w:tcPr>
          <w:p w14:paraId="105B90E1" w14:textId="77777777" w:rsidR="007A6B21" w:rsidRPr="00C32050" w:rsidRDefault="007A6B21" w:rsidP="007A6B21">
            <w:pPr>
              <w:jc w:val="center"/>
              <w:rPr>
                <w:rFonts w:asciiTheme="majorHAnsi" w:hAnsiTheme="majorHAnsi" w:cstheme="majorHAnsi"/>
                <w:sz w:val="22"/>
                <w:szCs w:val="22"/>
              </w:rPr>
            </w:pPr>
          </w:p>
          <w:p w14:paraId="23D1BEF6" w14:textId="77777777" w:rsidR="007A6B21" w:rsidRPr="00C32050" w:rsidRDefault="007A6B21" w:rsidP="007A6B21">
            <w:pPr>
              <w:jc w:val="center"/>
              <w:rPr>
                <w:rFonts w:asciiTheme="majorHAnsi" w:hAnsiTheme="majorHAnsi" w:cstheme="majorHAnsi"/>
                <w:b/>
                <w:sz w:val="22"/>
                <w:szCs w:val="22"/>
              </w:rPr>
            </w:pPr>
          </w:p>
          <w:p w14:paraId="4097B830" w14:textId="77777777" w:rsidR="007A6B21" w:rsidRPr="00C32050" w:rsidRDefault="007A6B2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44 </w:t>
            </w:r>
          </w:p>
        </w:tc>
        <w:tc>
          <w:tcPr>
            <w:tcW w:w="7127" w:type="dxa"/>
            <w:shd w:val="clear" w:color="auto" w:fill="auto"/>
          </w:tcPr>
          <w:p w14:paraId="1781D498"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το προτεινόμενο άρθρο αντικαθίσταται το άρθρο 5 του ν. 4223/2013, λόγω της κατάργησης του συμπληρωματικού φόρου για τα φυσικά πρόσωπα και της διατήρησής του για τα νομικά πρόσωπα και τις νομικές οντότητες.</w:t>
            </w:r>
          </w:p>
          <w:p w14:paraId="6AC585CF" w14:textId="77777777" w:rsidR="001C4891" w:rsidRPr="00C32050" w:rsidRDefault="001C4891" w:rsidP="007A6B21">
            <w:pPr>
              <w:autoSpaceDE w:val="0"/>
              <w:autoSpaceDN w:val="0"/>
              <w:adjustRightInd w:val="0"/>
              <w:jc w:val="both"/>
              <w:rPr>
                <w:rFonts w:asciiTheme="majorHAnsi" w:hAnsiTheme="majorHAnsi" w:cstheme="majorHAnsi"/>
                <w:sz w:val="22"/>
                <w:szCs w:val="22"/>
              </w:rPr>
            </w:pPr>
          </w:p>
        </w:tc>
      </w:tr>
      <w:tr w:rsidR="007A6B21" w:rsidRPr="00C32050" w14:paraId="6DDB2DAB" w14:textId="77777777" w:rsidTr="00C32050">
        <w:tc>
          <w:tcPr>
            <w:tcW w:w="805" w:type="dxa"/>
            <w:shd w:val="clear" w:color="auto" w:fill="auto"/>
          </w:tcPr>
          <w:p w14:paraId="665DBC51" w14:textId="77777777" w:rsidR="007A6B21" w:rsidRPr="00C32050" w:rsidRDefault="007A6B21" w:rsidP="007A6B21">
            <w:pPr>
              <w:jc w:val="center"/>
              <w:rPr>
                <w:rFonts w:asciiTheme="majorHAnsi" w:hAnsiTheme="majorHAnsi" w:cstheme="majorHAnsi"/>
                <w:sz w:val="22"/>
                <w:szCs w:val="22"/>
              </w:rPr>
            </w:pPr>
          </w:p>
          <w:p w14:paraId="350E6836" w14:textId="77777777" w:rsidR="007A6B21" w:rsidRPr="00C32050" w:rsidRDefault="007A6B2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45 </w:t>
            </w:r>
          </w:p>
        </w:tc>
        <w:tc>
          <w:tcPr>
            <w:tcW w:w="7127" w:type="dxa"/>
            <w:shd w:val="clear" w:color="auto" w:fill="auto"/>
          </w:tcPr>
          <w:p w14:paraId="04C0B1F8"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το  προτεινόμενο άρθρο αντικαθίσταται η παρ. 3 του άρθρου 6 του ν. 4223/2013 για τη σύνθεση της δήλωσης – έκδοση πράξης διοικητικού προσδιορισμού ΕΝ.Φ.Ι.Α., προκειμένου να οριστούν αναγκαίες παραδοχές για τις ανάγκες εκκαθάρισης του φόρου.</w:t>
            </w:r>
          </w:p>
          <w:p w14:paraId="6F781C1B" w14:textId="77777777" w:rsidR="001C4891" w:rsidRPr="00C32050" w:rsidRDefault="001C4891" w:rsidP="007A6B21">
            <w:pPr>
              <w:autoSpaceDE w:val="0"/>
              <w:autoSpaceDN w:val="0"/>
              <w:adjustRightInd w:val="0"/>
              <w:jc w:val="both"/>
              <w:rPr>
                <w:rFonts w:asciiTheme="majorHAnsi" w:hAnsiTheme="majorHAnsi" w:cstheme="majorHAnsi"/>
                <w:sz w:val="22"/>
                <w:szCs w:val="22"/>
              </w:rPr>
            </w:pPr>
          </w:p>
        </w:tc>
      </w:tr>
      <w:tr w:rsidR="007A6B21" w:rsidRPr="00C32050" w14:paraId="64FD25E1" w14:textId="77777777" w:rsidTr="00C32050">
        <w:tc>
          <w:tcPr>
            <w:tcW w:w="805" w:type="dxa"/>
            <w:shd w:val="clear" w:color="auto" w:fill="auto"/>
          </w:tcPr>
          <w:p w14:paraId="0C73EEB0" w14:textId="77777777" w:rsidR="007A6B21" w:rsidRPr="00C32050" w:rsidRDefault="007A6B21" w:rsidP="007A6B21">
            <w:pPr>
              <w:jc w:val="center"/>
              <w:rPr>
                <w:rFonts w:asciiTheme="majorHAnsi" w:hAnsiTheme="majorHAnsi" w:cstheme="majorHAnsi"/>
                <w:sz w:val="22"/>
                <w:szCs w:val="22"/>
              </w:rPr>
            </w:pPr>
          </w:p>
          <w:p w14:paraId="56988943" w14:textId="77777777" w:rsidR="007A6B21" w:rsidRPr="00C32050" w:rsidRDefault="007A6B21" w:rsidP="007A6B21">
            <w:pPr>
              <w:jc w:val="center"/>
              <w:rPr>
                <w:rFonts w:asciiTheme="majorHAnsi" w:hAnsiTheme="majorHAnsi" w:cstheme="majorHAnsi"/>
                <w:sz w:val="22"/>
                <w:szCs w:val="22"/>
              </w:rPr>
            </w:pPr>
          </w:p>
          <w:p w14:paraId="34D6B970" w14:textId="77777777" w:rsidR="007A6B21" w:rsidRPr="00C32050" w:rsidRDefault="007A6B21" w:rsidP="007A6B21">
            <w:pPr>
              <w:jc w:val="center"/>
              <w:rPr>
                <w:rFonts w:asciiTheme="majorHAnsi" w:hAnsiTheme="majorHAnsi" w:cstheme="majorHAnsi"/>
                <w:sz w:val="22"/>
                <w:szCs w:val="22"/>
              </w:rPr>
            </w:pPr>
          </w:p>
          <w:p w14:paraId="2C94DF52" w14:textId="77777777" w:rsidR="007A6B21" w:rsidRPr="00C32050" w:rsidRDefault="007A6B21" w:rsidP="007A6B21">
            <w:pPr>
              <w:jc w:val="center"/>
              <w:rPr>
                <w:rFonts w:asciiTheme="majorHAnsi" w:hAnsiTheme="majorHAnsi" w:cstheme="majorHAnsi"/>
                <w:sz w:val="22"/>
                <w:szCs w:val="22"/>
              </w:rPr>
            </w:pPr>
          </w:p>
          <w:p w14:paraId="66481A43" w14:textId="77777777" w:rsidR="007A6B21" w:rsidRPr="00C32050" w:rsidRDefault="007A6B21" w:rsidP="007A6B21">
            <w:pPr>
              <w:jc w:val="center"/>
              <w:rPr>
                <w:rFonts w:asciiTheme="majorHAnsi" w:hAnsiTheme="majorHAnsi" w:cstheme="majorHAnsi"/>
                <w:sz w:val="22"/>
                <w:szCs w:val="22"/>
              </w:rPr>
            </w:pPr>
          </w:p>
          <w:p w14:paraId="7724757F" w14:textId="77777777" w:rsidR="007A6B21" w:rsidRPr="00C32050" w:rsidRDefault="007A6B21" w:rsidP="007A6B21">
            <w:pPr>
              <w:jc w:val="center"/>
              <w:rPr>
                <w:rFonts w:asciiTheme="majorHAnsi" w:hAnsiTheme="majorHAnsi" w:cstheme="majorHAnsi"/>
                <w:sz w:val="22"/>
                <w:szCs w:val="22"/>
              </w:rPr>
            </w:pPr>
          </w:p>
          <w:p w14:paraId="4CBC7E53" w14:textId="77777777" w:rsidR="007A6B21" w:rsidRPr="00C32050" w:rsidRDefault="007A6B21" w:rsidP="007A6B21">
            <w:pPr>
              <w:jc w:val="center"/>
              <w:rPr>
                <w:rFonts w:asciiTheme="majorHAnsi" w:hAnsiTheme="majorHAnsi" w:cstheme="majorHAnsi"/>
                <w:sz w:val="22"/>
                <w:szCs w:val="22"/>
              </w:rPr>
            </w:pPr>
          </w:p>
          <w:p w14:paraId="76471349" w14:textId="77777777" w:rsidR="007A6B21" w:rsidRPr="00C32050" w:rsidRDefault="007A6B21" w:rsidP="007A6B21">
            <w:pPr>
              <w:jc w:val="center"/>
              <w:rPr>
                <w:rFonts w:asciiTheme="majorHAnsi" w:hAnsiTheme="majorHAnsi" w:cstheme="majorHAnsi"/>
                <w:sz w:val="22"/>
                <w:szCs w:val="22"/>
              </w:rPr>
            </w:pPr>
          </w:p>
          <w:p w14:paraId="1FBBCF42" w14:textId="77777777" w:rsidR="007A6B21" w:rsidRPr="00C32050" w:rsidRDefault="007A6B2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46 </w:t>
            </w:r>
          </w:p>
        </w:tc>
        <w:tc>
          <w:tcPr>
            <w:tcW w:w="7127" w:type="dxa"/>
            <w:shd w:val="clear" w:color="auto" w:fill="auto"/>
          </w:tcPr>
          <w:p w14:paraId="030AD4A6" w14:textId="06C8AA7C"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το προτεινόμενο άρθρο τροποποιείται το άρθρο 7 του ν. 4223/2013. Ειδικότερα</w:t>
            </w:r>
            <w:r w:rsidR="001C4891" w:rsidRPr="00C32050">
              <w:rPr>
                <w:rFonts w:asciiTheme="majorHAnsi" w:hAnsiTheme="majorHAnsi" w:cstheme="majorHAnsi"/>
                <w:sz w:val="22"/>
                <w:szCs w:val="22"/>
              </w:rPr>
              <w:t>,</w:t>
            </w:r>
            <w:r w:rsidRPr="00C32050">
              <w:rPr>
                <w:rFonts w:asciiTheme="majorHAnsi" w:hAnsiTheme="majorHAnsi" w:cstheme="majorHAnsi"/>
                <w:sz w:val="22"/>
                <w:szCs w:val="22"/>
              </w:rPr>
              <w:t xml:space="preserve"> τροποποιούνται οι παρ. 1 και 2 του άρθρου 7 του ν. 4223/2013 για τη χορήγηση εκπτώσεων από τον φόρο λόγω οικονομικής αδυναμίας προς την κατεύθυνση των νομοτεχνικών προσαρμογών λόγω της κατάργησης του συμπληρωματικού φόρου φυσικών προσώπων και της συντομότερης ημερομηνίας εκκαθάρισης του φόρου. Ειδικότερα</w:t>
            </w:r>
            <w:r w:rsidR="001C4891" w:rsidRPr="00C32050">
              <w:rPr>
                <w:rFonts w:asciiTheme="majorHAnsi" w:hAnsiTheme="majorHAnsi" w:cstheme="majorHAnsi"/>
                <w:sz w:val="22"/>
                <w:szCs w:val="22"/>
              </w:rPr>
              <w:t>,</w:t>
            </w:r>
            <w:r w:rsidRPr="00C32050">
              <w:rPr>
                <w:rFonts w:asciiTheme="majorHAnsi" w:hAnsiTheme="majorHAnsi" w:cstheme="majorHAnsi"/>
                <w:sz w:val="22"/>
                <w:szCs w:val="22"/>
              </w:rPr>
              <w:t xml:space="preserve"> ορίζεται ότι για τη χορήγηση των εκπτώσεων αυτών λαμβάνεται υπόψη η δήλωση φορολογίας εισοδήματος του προ</w:t>
            </w:r>
            <w:r w:rsidR="0033071F" w:rsidRPr="00C32050">
              <w:rPr>
                <w:rFonts w:asciiTheme="majorHAnsi" w:hAnsiTheme="majorHAnsi" w:cstheme="majorHAnsi"/>
                <w:sz w:val="22"/>
                <w:szCs w:val="22"/>
              </w:rPr>
              <w:t xml:space="preserve"> διετίας </w:t>
            </w:r>
            <w:r w:rsidRPr="00C32050">
              <w:rPr>
                <w:rFonts w:asciiTheme="majorHAnsi" w:hAnsiTheme="majorHAnsi" w:cstheme="majorHAnsi"/>
                <w:sz w:val="22"/>
                <w:szCs w:val="22"/>
              </w:rPr>
              <w:t xml:space="preserve"> φορολογικού έτους αντί του προηγούμενου φορολογικού έτους, που ίσχυε ως σήμερα. </w:t>
            </w:r>
          </w:p>
          <w:p w14:paraId="518C8439"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την παρ. 3 αντικαθίσταται η παρ. 2Α για την έκπτωση από τον φόρο με βάση τη συνολική αξία της ακίνητης περιουσίας του υποκειμένου στον φόρο και αυξάνεται η έκπτωση για συνολική ακίνητη περιουσία ως 150.000€, ενώ καταργείται η έκπτωση για συνολική ακίνητη περιουσία μεγαλύτερη από 400.000€.</w:t>
            </w:r>
          </w:p>
          <w:p w14:paraId="16B96716" w14:textId="5B411AC8"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παρ. 4 </w:t>
            </w:r>
            <w:r w:rsidR="0033071F" w:rsidRPr="00C32050">
              <w:rPr>
                <w:rFonts w:asciiTheme="majorHAnsi" w:hAnsiTheme="majorHAnsi" w:cstheme="majorHAnsi"/>
                <w:sz w:val="22"/>
                <w:szCs w:val="22"/>
              </w:rPr>
              <w:t xml:space="preserve">τροποποιείται </w:t>
            </w:r>
            <w:r w:rsidRPr="00C32050">
              <w:rPr>
                <w:rFonts w:asciiTheme="majorHAnsi" w:hAnsiTheme="majorHAnsi" w:cstheme="majorHAnsi"/>
                <w:sz w:val="22"/>
                <w:szCs w:val="22"/>
              </w:rPr>
              <w:t xml:space="preserve">η παρ. 5 του άρθρου 7 του ν. 4223/2013 και γίνονται αναγκαίες νομοτεχνικές βελτιώσεις λόγω των αλλαγών των προηγουμένων παραγράφων. </w:t>
            </w:r>
          </w:p>
          <w:p w14:paraId="61B48271" w14:textId="77777777" w:rsidR="00D92F4F" w:rsidRPr="00C32050" w:rsidRDefault="00D92F4F" w:rsidP="007A6B21">
            <w:pPr>
              <w:autoSpaceDE w:val="0"/>
              <w:autoSpaceDN w:val="0"/>
              <w:adjustRightInd w:val="0"/>
              <w:jc w:val="both"/>
              <w:rPr>
                <w:rFonts w:asciiTheme="majorHAnsi" w:hAnsiTheme="majorHAnsi" w:cstheme="majorHAnsi"/>
                <w:sz w:val="22"/>
                <w:szCs w:val="22"/>
              </w:rPr>
            </w:pPr>
          </w:p>
        </w:tc>
      </w:tr>
      <w:tr w:rsidR="007A6B21" w:rsidRPr="00C32050" w14:paraId="523018A4" w14:textId="77777777" w:rsidTr="00C32050">
        <w:tc>
          <w:tcPr>
            <w:tcW w:w="805" w:type="dxa"/>
            <w:shd w:val="clear" w:color="auto" w:fill="auto"/>
          </w:tcPr>
          <w:p w14:paraId="5EA31A1A" w14:textId="77777777" w:rsidR="007A6B21" w:rsidRPr="00C32050" w:rsidRDefault="007A6B21" w:rsidP="007A6B21">
            <w:pPr>
              <w:jc w:val="center"/>
              <w:rPr>
                <w:rFonts w:asciiTheme="majorHAnsi" w:hAnsiTheme="majorHAnsi" w:cstheme="majorHAnsi"/>
                <w:sz w:val="22"/>
                <w:szCs w:val="22"/>
              </w:rPr>
            </w:pPr>
          </w:p>
          <w:p w14:paraId="322D50D5" w14:textId="77777777" w:rsidR="007A6B21" w:rsidRPr="00C32050" w:rsidRDefault="007A6B21" w:rsidP="007A6B21">
            <w:pPr>
              <w:jc w:val="center"/>
              <w:rPr>
                <w:rFonts w:asciiTheme="majorHAnsi" w:hAnsiTheme="majorHAnsi" w:cstheme="majorHAnsi"/>
                <w:sz w:val="22"/>
                <w:szCs w:val="22"/>
              </w:rPr>
            </w:pPr>
          </w:p>
          <w:p w14:paraId="0F82B8C0" w14:textId="77777777" w:rsidR="007A6B21" w:rsidRPr="00C32050" w:rsidRDefault="007A6B21" w:rsidP="007A6B21">
            <w:pPr>
              <w:jc w:val="center"/>
              <w:rPr>
                <w:rFonts w:asciiTheme="majorHAnsi" w:hAnsiTheme="majorHAnsi" w:cstheme="majorHAnsi"/>
                <w:sz w:val="22"/>
                <w:szCs w:val="22"/>
              </w:rPr>
            </w:pPr>
          </w:p>
          <w:p w14:paraId="24F64829" w14:textId="77777777" w:rsidR="007A6B21" w:rsidRPr="00C32050" w:rsidRDefault="007A6B2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47 </w:t>
            </w:r>
          </w:p>
        </w:tc>
        <w:tc>
          <w:tcPr>
            <w:tcW w:w="7127" w:type="dxa"/>
            <w:shd w:val="clear" w:color="auto" w:fill="auto"/>
          </w:tcPr>
          <w:p w14:paraId="173B1F65" w14:textId="6BAD4C49"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το προτεινόμενο άρθρο με το οποίο τροποποιείται το πρώτο εδάφιο της παρ. 1 του άρθρου 8 του ν. 4223/2013 για την πληρωμή του ΕΝ.Φ.Ι.Α. επιδιώκεται να αυξηθούν οι μηνιαίες δόσεις αποπληρωμής του φόρου. Ειδικότερα</w:t>
            </w:r>
            <w:r w:rsidR="00D92F4F" w:rsidRPr="00C32050">
              <w:rPr>
                <w:rFonts w:asciiTheme="majorHAnsi" w:hAnsiTheme="majorHAnsi" w:cstheme="majorHAnsi"/>
                <w:sz w:val="22"/>
                <w:szCs w:val="22"/>
              </w:rPr>
              <w:t>,</w:t>
            </w:r>
            <w:r w:rsidRPr="00C32050">
              <w:rPr>
                <w:rFonts w:asciiTheme="majorHAnsi" w:hAnsiTheme="majorHAnsi" w:cstheme="majorHAnsi"/>
                <w:sz w:val="22"/>
                <w:szCs w:val="22"/>
              </w:rPr>
              <w:t xml:space="preserve"> παρέχεται η δυνατότητα αποπληρωμής του φόρου σε δέκα (10) ισόποσες μηνιαίες δόσεις καθεμιά από τις οποίες δεν μπορεί να είναι μικρότερη από 10€.</w:t>
            </w:r>
          </w:p>
        </w:tc>
      </w:tr>
      <w:tr w:rsidR="007A6B21" w:rsidRPr="00C32050" w14:paraId="04906F41" w14:textId="77777777" w:rsidTr="00C32050">
        <w:tc>
          <w:tcPr>
            <w:tcW w:w="805" w:type="dxa"/>
            <w:shd w:val="clear" w:color="auto" w:fill="auto"/>
          </w:tcPr>
          <w:p w14:paraId="1A2E3933" w14:textId="77777777" w:rsidR="007A6B21" w:rsidRPr="00C32050" w:rsidRDefault="007A6B21" w:rsidP="007A6B21">
            <w:pPr>
              <w:jc w:val="center"/>
              <w:rPr>
                <w:rFonts w:asciiTheme="majorHAnsi" w:hAnsiTheme="majorHAnsi" w:cstheme="majorHAnsi"/>
                <w:sz w:val="22"/>
                <w:szCs w:val="22"/>
              </w:rPr>
            </w:pPr>
          </w:p>
          <w:p w14:paraId="7A552966" w14:textId="77777777" w:rsidR="007A6B21" w:rsidRPr="00C32050" w:rsidRDefault="007A6B21" w:rsidP="007A6B21">
            <w:pPr>
              <w:jc w:val="center"/>
              <w:rPr>
                <w:rFonts w:asciiTheme="majorHAnsi" w:hAnsiTheme="majorHAnsi" w:cstheme="majorHAnsi"/>
                <w:sz w:val="22"/>
                <w:szCs w:val="22"/>
              </w:rPr>
            </w:pPr>
          </w:p>
          <w:p w14:paraId="30222006" w14:textId="77777777" w:rsidR="007A6B21" w:rsidRPr="00C32050" w:rsidRDefault="007A6B21" w:rsidP="007A6B21">
            <w:pPr>
              <w:jc w:val="center"/>
              <w:rPr>
                <w:rFonts w:asciiTheme="majorHAnsi" w:hAnsiTheme="majorHAnsi" w:cstheme="majorHAnsi"/>
                <w:sz w:val="22"/>
                <w:szCs w:val="22"/>
              </w:rPr>
            </w:pPr>
          </w:p>
          <w:p w14:paraId="2833444C" w14:textId="77777777" w:rsidR="007A6B21" w:rsidRPr="00C32050" w:rsidRDefault="007A6B21" w:rsidP="007A6B21">
            <w:pPr>
              <w:jc w:val="center"/>
              <w:rPr>
                <w:rFonts w:asciiTheme="majorHAnsi" w:hAnsiTheme="majorHAnsi" w:cstheme="majorHAnsi"/>
                <w:sz w:val="22"/>
                <w:szCs w:val="22"/>
              </w:rPr>
            </w:pPr>
          </w:p>
          <w:p w14:paraId="51CFE157" w14:textId="77777777" w:rsidR="007A6B21" w:rsidRPr="00C32050" w:rsidRDefault="007A6B2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48 </w:t>
            </w:r>
          </w:p>
        </w:tc>
        <w:tc>
          <w:tcPr>
            <w:tcW w:w="7127" w:type="dxa"/>
            <w:shd w:val="clear" w:color="auto" w:fill="auto"/>
          </w:tcPr>
          <w:p w14:paraId="2F049641"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το  προτεινόμενο άρθρο τροποποιείται το άρθρο 23 του ν. 3427/2005 για τον χρόνο υποβολής της δήλωσης στοιχείων ακινήτων (Ε9). Ειδικότερα</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 xml:space="preserve"> ορίζεται ο χρόνος υποβολής της εμπρόθεσμης δήλωσης Ε9 από τους μετά από αποποιήσεις κληρονόμους και τροποποιείται ο χρόνος υποβολής της εν λόγω δήλωσης που υποβάλλεται όταν υπάρχουν μεταβολές στα εμπράγματα δικαιώματα επί ακινήτων της παρ. 1 του εν λόγω άρθρου και νόμου από 31 Μαΐου του επομένου έτους της μεταβολής σε 31 Μαρτίου.</w:t>
            </w:r>
          </w:p>
          <w:p w14:paraId="5E0518AC" w14:textId="77777777" w:rsidR="0014141A" w:rsidRPr="00C32050" w:rsidRDefault="0014141A" w:rsidP="007A6B21">
            <w:pPr>
              <w:autoSpaceDE w:val="0"/>
              <w:autoSpaceDN w:val="0"/>
              <w:adjustRightInd w:val="0"/>
              <w:jc w:val="both"/>
              <w:rPr>
                <w:rFonts w:asciiTheme="majorHAnsi" w:hAnsiTheme="majorHAnsi" w:cstheme="majorHAnsi"/>
                <w:sz w:val="22"/>
                <w:szCs w:val="22"/>
              </w:rPr>
            </w:pPr>
          </w:p>
        </w:tc>
      </w:tr>
      <w:tr w:rsidR="007A6B21" w:rsidRPr="00C32050" w14:paraId="55D73E5F" w14:textId="77777777" w:rsidTr="00C32050">
        <w:tc>
          <w:tcPr>
            <w:tcW w:w="805" w:type="dxa"/>
            <w:shd w:val="clear" w:color="auto" w:fill="auto"/>
          </w:tcPr>
          <w:p w14:paraId="3408D240" w14:textId="77777777" w:rsidR="007A6B21" w:rsidRPr="00C32050" w:rsidRDefault="007A6B2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49 </w:t>
            </w:r>
          </w:p>
        </w:tc>
        <w:tc>
          <w:tcPr>
            <w:tcW w:w="7127" w:type="dxa"/>
            <w:shd w:val="clear" w:color="auto" w:fill="auto"/>
          </w:tcPr>
          <w:p w14:paraId="5176BF95" w14:textId="77777777" w:rsidR="007A6B21" w:rsidRPr="00C32050" w:rsidRDefault="007A6B21" w:rsidP="007A6B21">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το προτεινόμενο άρθρο τροποποιείται η παρ. 3 του άρθρου 32 του ν. 3842/2010 για τον προσδιορισμό Συντελεστή Αξιοποίησης Οικοπέδου (Σ</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Α</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Ο</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 αναγκαίου για τον υπολογισμό φόρου ακίνητης περιουσίας για περιπτώσεις για τις οποίες δεν προκύπτει τιμή Σ</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Α</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Ο</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 xml:space="preserve"> από τη βάση δεδομένων του αντικειμενικού συστήματος προσδιορισμού αξίας ακινήτων. Ειδικότερα</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 xml:space="preserve"> με τις προτεινόμενες διατάξεις προστίθεται υποπερίπτωση στην περίπτωση 3.5.6 της παρ. 3 του ως άνω άρθρου και νόμου και ορίζεται τιμή Συντελεστή Αξιοποίησης Οικοπέδου (</w:t>
            </w:r>
            <w:r w:rsidRPr="00C32050">
              <w:rPr>
                <w:rFonts w:asciiTheme="majorHAnsi" w:hAnsiTheme="majorHAnsi" w:cstheme="majorHAnsi"/>
                <w:sz w:val="22"/>
                <w:szCs w:val="22"/>
                <w:lang w:val="en-US"/>
              </w:rPr>
              <w:t>D</w:t>
            </w:r>
            <w:r w:rsidRPr="00C32050">
              <w:rPr>
                <w:rFonts w:asciiTheme="majorHAnsi" w:hAnsiTheme="majorHAnsi" w:cstheme="majorHAnsi"/>
                <w:sz w:val="22"/>
                <w:szCs w:val="22"/>
              </w:rPr>
              <w:t>5).</w:t>
            </w:r>
          </w:p>
          <w:p w14:paraId="53A0AB44" w14:textId="77777777" w:rsidR="0014141A" w:rsidRPr="00C32050" w:rsidRDefault="0014141A" w:rsidP="007A6B21">
            <w:pPr>
              <w:autoSpaceDE w:val="0"/>
              <w:autoSpaceDN w:val="0"/>
              <w:adjustRightInd w:val="0"/>
              <w:jc w:val="both"/>
              <w:rPr>
                <w:rFonts w:asciiTheme="majorHAnsi" w:hAnsiTheme="majorHAnsi" w:cstheme="majorHAnsi"/>
                <w:sz w:val="22"/>
                <w:szCs w:val="22"/>
              </w:rPr>
            </w:pPr>
          </w:p>
        </w:tc>
      </w:tr>
      <w:tr w:rsidR="007A6B21" w:rsidRPr="00C32050" w14:paraId="783E06C2" w14:textId="77777777" w:rsidTr="00C32050">
        <w:tc>
          <w:tcPr>
            <w:tcW w:w="805" w:type="dxa"/>
            <w:shd w:val="clear" w:color="auto" w:fill="auto"/>
          </w:tcPr>
          <w:p w14:paraId="3D80A737" w14:textId="77777777" w:rsidR="007A6B21" w:rsidRPr="00C32050" w:rsidRDefault="007A6B21" w:rsidP="007A6B21">
            <w:pPr>
              <w:autoSpaceDE w:val="0"/>
              <w:autoSpaceDN w:val="0"/>
              <w:adjustRightInd w:val="0"/>
              <w:jc w:val="center"/>
              <w:rPr>
                <w:rFonts w:asciiTheme="majorHAnsi" w:hAnsiTheme="majorHAnsi" w:cstheme="majorHAnsi"/>
                <w:b/>
                <w:sz w:val="22"/>
                <w:szCs w:val="22"/>
              </w:rPr>
            </w:pPr>
            <w:r w:rsidRPr="00C32050">
              <w:rPr>
                <w:rFonts w:asciiTheme="majorHAnsi" w:hAnsiTheme="majorHAnsi" w:cstheme="majorHAnsi"/>
                <w:b/>
                <w:sz w:val="22"/>
                <w:szCs w:val="22"/>
              </w:rPr>
              <w:t>50</w:t>
            </w:r>
          </w:p>
        </w:tc>
        <w:tc>
          <w:tcPr>
            <w:tcW w:w="7127" w:type="dxa"/>
            <w:shd w:val="clear" w:color="auto" w:fill="auto"/>
          </w:tcPr>
          <w:p w14:paraId="0B9BC79E" w14:textId="0271E3F6" w:rsidR="007A6B21" w:rsidRPr="00C32050" w:rsidRDefault="007A6B21" w:rsidP="007A6B21">
            <w:pPr>
              <w:autoSpaceDE w:val="0"/>
              <w:autoSpaceDN w:val="0"/>
              <w:adjustRightInd w:val="0"/>
              <w:jc w:val="both"/>
              <w:rPr>
                <w:rFonts w:asciiTheme="majorHAnsi" w:hAnsiTheme="majorHAnsi" w:cstheme="majorHAnsi"/>
                <w:bCs/>
                <w:sz w:val="22"/>
                <w:szCs w:val="22"/>
              </w:rPr>
            </w:pPr>
            <w:r w:rsidRPr="00C32050">
              <w:rPr>
                <w:rFonts w:asciiTheme="majorHAnsi" w:hAnsiTheme="majorHAnsi" w:cstheme="majorHAnsi"/>
                <w:bCs/>
                <w:sz w:val="22"/>
                <w:szCs w:val="22"/>
              </w:rPr>
              <w:t xml:space="preserve">Με την προτεινόμενη ρύθμιση καθορίζεται για το έτος 2022 μηδενικός συντελεστής ειδικού φόρου κατανάλωσης για το πετρέλαιο εσωτερικής καύσης (DIESEL) κινητήρων που χρησιμοποιείται αποκλειστικά στη γεωργία με διαδικασία επιστροφής του φόρου αυτού στα δικαιούχα πρόσωπα, σύμφωνα με τους όρους και τις προϋποθέσεις της </w:t>
            </w:r>
            <w:r w:rsidR="00550736" w:rsidRPr="00C32050">
              <w:rPr>
                <w:rFonts w:asciiTheme="majorHAnsi" w:hAnsiTheme="majorHAnsi" w:cstheme="majorHAnsi"/>
                <w:bCs/>
                <w:sz w:val="22"/>
                <w:szCs w:val="22"/>
              </w:rPr>
              <w:t>προβλεπόμενης</w:t>
            </w:r>
            <w:r w:rsidRPr="00C32050">
              <w:rPr>
                <w:rFonts w:asciiTheme="majorHAnsi" w:hAnsiTheme="majorHAnsi" w:cstheme="majorHAnsi"/>
                <w:bCs/>
                <w:sz w:val="22"/>
                <w:szCs w:val="22"/>
              </w:rPr>
              <w:t xml:space="preserve"> στην ίδια ρύθμιση κοινής απόφασης.</w:t>
            </w:r>
          </w:p>
          <w:p w14:paraId="7245BBAE" w14:textId="77777777" w:rsidR="0014141A" w:rsidRPr="00C32050" w:rsidRDefault="0014141A" w:rsidP="007A6B21">
            <w:pPr>
              <w:autoSpaceDE w:val="0"/>
              <w:autoSpaceDN w:val="0"/>
              <w:adjustRightInd w:val="0"/>
              <w:jc w:val="both"/>
              <w:rPr>
                <w:rFonts w:asciiTheme="majorHAnsi" w:hAnsiTheme="majorHAnsi" w:cstheme="majorHAnsi"/>
                <w:b/>
                <w:bCs/>
                <w:strike/>
                <w:sz w:val="22"/>
                <w:szCs w:val="22"/>
              </w:rPr>
            </w:pPr>
          </w:p>
        </w:tc>
      </w:tr>
      <w:tr w:rsidR="007A6B21" w:rsidRPr="00C32050" w14:paraId="2233529B" w14:textId="77777777" w:rsidTr="00C32050">
        <w:tc>
          <w:tcPr>
            <w:tcW w:w="805" w:type="dxa"/>
            <w:shd w:val="clear" w:color="auto" w:fill="auto"/>
          </w:tcPr>
          <w:p w14:paraId="7E9626C0" w14:textId="77777777" w:rsidR="007A6B21" w:rsidRPr="00C32050" w:rsidRDefault="007A6B21" w:rsidP="007A6B21">
            <w:pPr>
              <w:jc w:val="center"/>
              <w:rPr>
                <w:rFonts w:asciiTheme="majorHAnsi" w:hAnsiTheme="majorHAnsi" w:cstheme="majorHAnsi"/>
                <w:b/>
                <w:sz w:val="22"/>
                <w:szCs w:val="22"/>
              </w:rPr>
            </w:pPr>
            <w:r w:rsidRPr="00C32050">
              <w:rPr>
                <w:rFonts w:asciiTheme="majorHAnsi" w:hAnsiTheme="majorHAnsi" w:cstheme="majorHAnsi"/>
                <w:b/>
                <w:sz w:val="22"/>
                <w:szCs w:val="22"/>
              </w:rPr>
              <w:t>51</w:t>
            </w:r>
          </w:p>
        </w:tc>
        <w:tc>
          <w:tcPr>
            <w:tcW w:w="7127" w:type="dxa"/>
            <w:shd w:val="clear" w:color="auto" w:fill="auto"/>
          </w:tcPr>
          <w:p w14:paraId="615991B4" w14:textId="7254805B" w:rsidR="007A6B21" w:rsidRPr="00C32050" w:rsidRDefault="007A6B21" w:rsidP="007A6B21">
            <w:pPr>
              <w:autoSpaceDE w:val="0"/>
              <w:autoSpaceDN w:val="0"/>
              <w:adjustRightInd w:val="0"/>
              <w:jc w:val="both"/>
              <w:rPr>
                <w:rFonts w:asciiTheme="majorHAnsi" w:hAnsiTheme="majorHAnsi" w:cstheme="majorHAnsi"/>
                <w:color w:val="000000"/>
                <w:sz w:val="22"/>
                <w:szCs w:val="22"/>
              </w:rPr>
            </w:pPr>
            <w:r w:rsidRPr="00C32050">
              <w:rPr>
                <w:rFonts w:asciiTheme="majorHAnsi" w:hAnsiTheme="majorHAnsi" w:cstheme="majorHAnsi"/>
                <w:sz w:val="22"/>
                <w:szCs w:val="22"/>
              </w:rPr>
              <w:t>Με την προτεινόμενη διάταξη προβλέπεται η μετάταξη των λιπασμάτων της παρ</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 xml:space="preserve"> 38 του Κεφ</w:t>
            </w:r>
            <w:r w:rsidRPr="00C32050">
              <w:rPr>
                <w:rFonts w:asciiTheme="majorHAnsi" w:hAnsiTheme="majorHAnsi" w:cstheme="majorHAnsi"/>
                <w:color w:val="000000"/>
                <w:sz w:val="22"/>
                <w:szCs w:val="22"/>
              </w:rPr>
              <w:t>αλαίου Α (Αγαθά) του</w:t>
            </w:r>
            <w:r w:rsidRPr="00C32050">
              <w:rPr>
                <w:rFonts w:asciiTheme="majorHAnsi" w:hAnsiTheme="majorHAnsi" w:cstheme="majorHAnsi"/>
                <w:sz w:val="22"/>
                <w:szCs w:val="22"/>
              </w:rPr>
              <w:t xml:space="preserve"> Παραρτήματος ΙΙΙ </w:t>
            </w:r>
            <w:r w:rsidRPr="00C32050">
              <w:rPr>
                <w:rFonts w:asciiTheme="majorHAnsi" w:hAnsiTheme="majorHAnsi" w:cstheme="majorHAnsi"/>
                <w:color w:val="0D0D0D"/>
                <w:sz w:val="22"/>
                <w:szCs w:val="22"/>
              </w:rPr>
              <w:t xml:space="preserve">του </w:t>
            </w:r>
            <w:r w:rsidRPr="00C32050">
              <w:rPr>
                <w:rFonts w:asciiTheme="majorHAnsi" w:hAnsiTheme="majorHAnsi" w:cstheme="majorHAnsi"/>
                <w:bCs/>
                <w:color w:val="0D0D0D"/>
                <w:sz w:val="22"/>
                <w:szCs w:val="22"/>
              </w:rPr>
              <w:t>Κώδικα ΦΠΑ</w:t>
            </w:r>
            <w:r w:rsidRPr="00C32050">
              <w:rPr>
                <w:rFonts w:asciiTheme="majorHAnsi" w:hAnsiTheme="majorHAnsi" w:cstheme="majorHAnsi"/>
                <w:color w:val="0D0D0D"/>
                <w:sz w:val="22"/>
                <w:szCs w:val="22"/>
              </w:rPr>
              <w:t>,</w:t>
            </w:r>
            <w:r w:rsidRPr="00C32050">
              <w:rPr>
                <w:rFonts w:asciiTheme="majorHAnsi" w:hAnsiTheme="majorHAnsi" w:cstheme="majorHAnsi"/>
                <w:color w:val="000000"/>
                <w:sz w:val="22"/>
                <w:szCs w:val="22"/>
              </w:rPr>
              <w:t xml:space="preserve">  από τον μειωμένο συντελεστή ΦΠΑ 13%</w:t>
            </w:r>
            <w:r w:rsidR="0014141A" w:rsidRPr="00C32050">
              <w:rPr>
                <w:rFonts w:asciiTheme="majorHAnsi" w:hAnsiTheme="majorHAnsi" w:cstheme="majorHAnsi"/>
                <w:color w:val="000000"/>
                <w:sz w:val="22"/>
                <w:szCs w:val="22"/>
              </w:rPr>
              <w:t>,</w:t>
            </w:r>
            <w:r w:rsidRPr="00C32050">
              <w:rPr>
                <w:rFonts w:asciiTheme="majorHAnsi" w:hAnsiTheme="majorHAnsi" w:cstheme="majorHAnsi"/>
                <w:color w:val="000000"/>
                <w:sz w:val="22"/>
                <w:szCs w:val="22"/>
              </w:rPr>
              <w:t xml:space="preserve"> στον υπερμειωμένο συντελεστή 6%</w:t>
            </w:r>
            <w:r w:rsidR="0014141A" w:rsidRPr="00C32050">
              <w:rPr>
                <w:rFonts w:asciiTheme="majorHAnsi" w:hAnsiTheme="majorHAnsi" w:cstheme="majorHAnsi"/>
                <w:color w:val="000000"/>
                <w:sz w:val="22"/>
                <w:szCs w:val="22"/>
              </w:rPr>
              <w:t>,</w:t>
            </w:r>
            <w:r w:rsidRPr="00C32050">
              <w:rPr>
                <w:rFonts w:asciiTheme="majorHAnsi" w:hAnsiTheme="majorHAnsi" w:cstheme="majorHAnsi"/>
                <w:color w:val="000000"/>
                <w:sz w:val="22"/>
                <w:szCs w:val="22"/>
              </w:rPr>
              <w:t xml:space="preserve">  με </w:t>
            </w:r>
            <w:r w:rsidRPr="00C32050">
              <w:rPr>
                <w:rFonts w:asciiTheme="majorHAnsi" w:hAnsiTheme="majorHAnsi" w:cstheme="majorHAnsi"/>
                <w:sz w:val="22"/>
                <w:szCs w:val="22"/>
              </w:rPr>
              <w:t xml:space="preserve">τις αντίστοιχες συνέπειες στην τελική αξία απόκτησης των λιπασμάτων </w:t>
            </w:r>
            <w:r w:rsidRPr="00C32050">
              <w:rPr>
                <w:rFonts w:asciiTheme="majorHAnsi" w:hAnsiTheme="majorHAnsi" w:cstheme="majorHAnsi"/>
                <w:color w:val="000000"/>
                <w:sz w:val="22"/>
                <w:szCs w:val="22"/>
              </w:rPr>
              <w:t>και την ενίσχυση της αγροτικής παραγωγής.</w:t>
            </w:r>
          </w:p>
          <w:p w14:paraId="44378D44" w14:textId="77777777" w:rsidR="0014141A" w:rsidRPr="00C32050" w:rsidRDefault="0014141A" w:rsidP="007A6B21">
            <w:pPr>
              <w:autoSpaceDE w:val="0"/>
              <w:autoSpaceDN w:val="0"/>
              <w:adjustRightInd w:val="0"/>
              <w:jc w:val="both"/>
              <w:rPr>
                <w:rFonts w:asciiTheme="majorHAnsi" w:hAnsiTheme="majorHAnsi" w:cstheme="majorHAnsi"/>
                <w:sz w:val="22"/>
                <w:szCs w:val="22"/>
              </w:rPr>
            </w:pPr>
          </w:p>
        </w:tc>
      </w:tr>
      <w:tr w:rsidR="007A6B21" w:rsidRPr="00C32050" w14:paraId="1F847959" w14:textId="77777777" w:rsidTr="00C32050">
        <w:tc>
          <w:tcPr>
            <w:tcW w:w="805" w:type="dxa"/>
            <w:shd w:val="clear" w:color="auto" w:fill="auto"/>
          </w:tcPr>
          <w:p w14:paraId="25F4C32D"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lastRenderedPageBreak/>
              <w:t>52</w:t>
            </w:r>
          </w:p>
        </w:tc>
        <w:tc>
          <w:tcPr>
            <w:tcW w:w="7127" w:type="dxa"/>
            <w:shd w:val="clear" w:color="auto" w:fill="auto"/>
          </w:tcPr>
          <w:p w14:paraId="39F05809" w14:textId="76CDDB24" w:rsidR="007A6B21" w:rsidRPr="00C32050" w:rsidRDefault="007A6B21" w:rsidP="007A6B21">
            <w:pPr>
              <w:jc w:val="both"/>
              <w:rPr>
                <w:rFonts w:asciiTheme="majorHAnsi" w:hAnsiTheme="majorHAnsi" w:cstheme="majorHAnsi"/>
                <w:sz w:val="22"/>
                <w:szCs w:val="22"/>
              </w:rPr>
            </w:pPr>
            <w:r w:rsidRPr="00C32050">
              <w:rPr>
                <w:rFonts w:asciiTheme="majorHAnsi" w:hAnsiTheme="majorHAnsi" w:cstheme="majorHAnsi"/>
                <w:sz w:val="22"/>
                <w:szCs w:val="22"/>
              </w:rPr>
              <w:t>Επιδιώκεται προς όφελος των αγοραστών ακινήτων</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 xml:space="preserve"> αλλά και των εμπλεκόμενων επιχειρήσεων του κλάδου, να δοθεί μέχρι 30.6.2022 η δυνατότητα στον υποκείμενο στον φόρο κατασκευαστή οικοδομών προς πώληση, που έχει άδεια εκδοθείσα έως 31.12.2021, να επιλέξει την υπαγωγή στο καθεστώς αναστολής του φόρου</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 xml:space="preserve"> προκειμένου η παράδοση των ιδιοκτησιών να μην επιβαρύνεται με Φ</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Π</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Α</w:t>
            </w:r>
            <w:r w:rsidR="0014141A" w:rsidRPr="00C32050">
              <w:rPr>
                <w:rFonts w:asciiTheme="majorHAnsi" w:hAnsiTheme="majorHAnsi" w:cstheme="majorHAnsi"/>
                <w:sz w:val="22"/>
                <w:szCs w:val="22"/>
              </w:rPr>
              <w:t>.</w:t>
            </w:r>
            <w:r w:rsidRPr="00C32050">
              <w:rPr>
                <w:rFonts w:asciiTheme="majorHAnsi" w:hAnsiTheme="majorHAnsi" w:cstheme="majorHAnsi"/>
                <w:sz w:val="22"/>
                <w:szCs w:val="22"/>
              </w:rPr>
              <w:t xml:space="preserve">, χωρίς αντίστοιχα να υφίσταται δικαίωμα έκπτωσης του φόρου για τις πράξεις αυτές.  Για άδειες εκδοθείσες από </w:t>
            </w:r>
            <w:r w:rsidR="0014141A" w:rsidRPr="00C32050">
              <w:rPr>
                <w:rFonts w:asciiTheme="majorHAnsi" w:hAnsiTheme="majorHAnsi" w:cstheme="majorHAnsi"/>
                <w:sz w:val="22"/>
                <w:szCs w:val="22"/>
              </w:rPr>
              <w:t>1η.</w:t>
            </w:r>
            <w:r w:rsidRPr="00C32050">
              <w:rPr>
                <w:rFonts w:asciiTheme="majorHAnsi" w:hAnsiTheme="majorHAnsi" w:cstheme="majorHAnsi"/>
                <w:sz w:val="22"/>
                <w:szCs w:val="22"/>
              </w:rPr>
              <w:t xml:space="preserve">1.2022 και εφεξής εφαρμόζεται εξάμηνη προθεσμία από την έκδοση της άδειας. </w:t>
            </w:r>
          </w:p>
          <w:p w14:paraId="546E1E12" w14:textId="77777777" w:rsidR="0014141A" w:rsidRPr="00C32050" w:rsidRDefault="0014141A" w:rsidP="007A6B21">
            <w:pPr>
              <w:jc w:val="both"/>
              <w:rPr>
                <w:rFonts w:asciiTheme="majorHAnsi" w:hAnsiTheme="majorHAnsi" w:cstheme="majorHAnsi"/>
                <w:sz w:val="22"/>
                <w:szCs w:val="22"/>
              </w:rPr>
            </w:pPr>
          </w:p>
        </w:tc>
      </w:tr>
      <w:tr w:rsidR="007A6B21" w:rsidRPr="00C32050" w14:paraId="2288F435" w14:textId="77777777" w:rsidTr="00C32050">
        <w:tc>
          <w:tcPr>
            <w:tcW w:w="805" w:type="dxa"/>
            <w:shd w:val="clear" w:color="auto" w:fill="auto"/>
          </w:tcPr>
          <w:p w14:paraId="383018E2"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53</w:t>
            </w:r>
          </w:p>
        </w:tc>
        <w:tc>
          <w:tcPr>
            <w:tcW w:w="7127" w:type="dxa"/>
            <w:shd w:val="clear" w:color="auto" w:fill="auto"/>
          </w:tcPr>
          <w:p w14:paraId="28376FDE" w14:textId="36E3C060" w:rsidR="007A6B21" w:rsidRPr="00C32050" w:rsidRDefault="007A6B21" w:rsidP="007A6B21">
            <w:pPr>
              <w:jc w:val="both"/>
              <w:rPr>
                <w:rFonts w:asciiTheme="majorHAnsi" w:hAnsiTheme="majorHAnsi" w:cstheme="majorHAnsi"/>
                <w:sz w:val="22"/>
                <w:szCs w:val="22"/>
              </w:rPr>
            </w:pPr>
            <w:r w:rsidRPr="00C32050">
              <w:rPr>
                <w:rFonts w:asciiTheme="majorHAnsi" w:hAnsiTheme="majorHAnsi" w:cstheme="majorHAnsi"/>
                <w:sz w:val="22"/>
                <w:szCs w:val="22"/>
              </w:rPr>
              <w:t>Επιδιώκεται η παράταση της προθεσμίας υποβολής της  αίτησης υπαγωγής στις διατάξεις του άρθρου 5Γ του Κώδικα Φορολογίας Εισοδήματος (Κ</w:t>
            </w:r>
            <w:r w:rsidR="0085707A" w:rsidRPr="00C32050">
              <w:rPr>
                <w:rFonts w:asciiTheme="majorHAnsi" w:hAnsiTheme="majorHAnsi" w:cstheme="majorHAnsi"/>
                <w:sz w:val="22"/>
                <w:szCs w:val="22"/>
              </w:rPr>
              <w:t>.</w:t>
            </w:r>
            <w:r w:rsidRPr="00C32050">
              <w:rPr>
                <w:rFonts w:asciiTheme="majorHAnsi" w:hAnsiTheme="majorHAnsi" w:cstheme="majorHAnsi"/>
                <w:sz w:val="22"/>
                <w:szCs w:val="22"/>
              </w:rPr>
              <w:t>Φ</w:t>
            </w:r>
            <w:r w:rsidR="0085707A" w:rsidRPr="00C32050">
              <w:rPr>
                <w:rFonts w:asciiTheme="majorHAnsi" w:hAnsiTheme="majorHAnsi" w:cstheme="majorHAnsi"/>
                <w:sz w:val="22"/>
                <w:szCs w:val="22"/>
              </w:rPr>
              <w:t>.</w:t>
            </w:r>
            <w:r w:rsidRPr="00C32050">
              <w:rPr>
                <w:rFonts w:asciiTheme="majorHAnsi" w:hAnsiTheme="majorHAnsi" w:cstheme="majorHAnsi"/>
                <w:sz w:val="22"/>
                <w:szCs w:val="22"/>
              </w:rPr>
              <w:t>Ε</w:t>
            </w:r>
            <w:r w:rsidR="0085707A" w:rsidRPr="00C32050">
              <w:rPr>
                <w:rFonts w:asciiTheme="majorHAnsi" w:hAnsiTheme="majorHAnsi" w:cstheme="majorHAnsi"/>
                <w:sz w:val="22"/>
                <w:szCs w:val="22"/>
              </w:rPr>
              <w:t>.</w:t>
            </w:r>
            <w:r w:rsidRPr="00C32050">
              <w:rPr>
                <w:rFonts w:asciiTheme="majorHAnsi" w:hAnsiTheme="majorHAnsi" w:cstheme="majorHAnsi"/>
                <w:sz w:val="22"/>
                <w:szCs w:val="22"/>
              </w:rPr>
              <w:t>) γενικά και ειδικότερα στο έτος 2021 και η ρύθμιση της ανάκλησης απορριπτικής απάντησης της φορολογικής διοίκησης</w:t>
            </w:r>
            <w:r w:rsidR="0085707A" w:rsidRPr="00C32050">
              <w:rPr>
                <w:rFonts w:asciiTheme="majorHAnsi" w:hAnsiTheme="majorHAnsi" w:cstheme="majorHAnsi"/>
                <w:sz w:val="22"/>
                <w:szCs w:val="22"/>
              </w:rPr>
              <w:t>,</w:t>
            </w:r>
            <w:r w:rsidRPr="00C32050">
              <w:rPr>
                <w:rFonts w:asciiTheme="majorHAnsi" w:hAnsiTheme="majorHAnsi" w:cstheme="majorHAnsi"/>
                <w:sz w:val="22"/>
                <w:szCs w:val="22"/>
              </w:rPr>
              <w:t xml:space="preserve"> σε περίπτωση προσκόμισης εκ των υστέρων των απαιτούμενων δικαιολογητικών από το φυσικό πρόσωπο.</w:t>
            </w:r>
          </w:p>
          <w:p w14:paraId="71CB6259" w14:textId="77777777" w:rsidR="0085707A" w:rsidRPr="00C32050" w:rsidRDefault="0085707A" w:rsidP="007A6B21">
            <w:pPr>
              <w:jc w:val="both"/>
              <w:rPr>
                <w:rFonts w:asciiTheme="majorHAnsi" w:hAnsiTheme="majorHAnsi" w:cstheme="majorHAnsi"/>
                <w:sz w:val="22"/>
                <w:szCs w:val="22"/>
              </w:rPr>
            </w:pPr>
          </w:p>
        </w:tc>
      </w:tr>
      <w:tr w:rsidR="007A6B21" w:rsidRPr="00C32050" w14:paraId="5D56C65E" w14:textId="77777777" w:rsidTr="00C32050">
        <w:tc>
          <w:tcPr>
            <w:tcW w:w="805" w:type="dxa"/>
            <w:shd w:val="clear" w:color="auto" w:fill="auto"/>
          </w:tcPr>
          <w:p w14:paraId="7B0D631A"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54</w:t>
            </w:r>
          </w:p>
        </w:tc>
        <w:tc>
          <w:tcPr>
            <w:tcW w:w="7127" w:type="dxa"/>
            <w:shd w:val="clear" w:color="auto" w:fill="auto"/>
          </w:tcPr>
          <w:p w14:paraId="4B9FD215" w14:textId="78CC7516" w:rsidR="007A6B21" w:rsidRPr="00C32050" w:rsidRDefault="007A6B21" w:rsidP="007A6B21">
            <w:pPr>
              <w:jc w:val="both"/>
              <w:rPr>
                <w:rFonts w:asciiTheme="majorHAnsi" w:hAnsiTheme="majorHAnsi" w:cstheme="majorHAnsi"/>
                <w:sz w:val="22"/>
                <w:szCs w:val="22"/>
              </w:rPr>
            </w:pPr>
            <w:r w:rsidRPr="00C32050">
              <w:rPr>
                <w:rFonts w:asciiTheme="majorHAnsi" w:hAnsiTheme="majorHAnsi" w:cstheme="majorHAnsi"/>
                <w:sz w:val="22"/>
                <w:szCs w:val="22"/>
              </w:rPr>
              <w:t>Με την προτεινόμενη ρύθμιση ορίζεται η εξαίρεση του Κοινού Κεφαλαίου από τον φόρο εισοδήματος, ως υποκε</w:t>
            </w:r>
            <w:r w:rsidR="00F347CA">
              <w:rPr>
                <w:rFonts w:asciiTheme="majorHAnsi" w:hAnsiTheme="majorHAnsi" w:cstheme="majorHAnsi"/>
                <w:sz w:val="22"/>
                <w:szCs w:val="22"/>
              </w:rPr>
              <w:t>ι</w:t>
            </w:r>
            <w:r w:rsidRPr="00C32050">
              <w:rPr>
                <w:rFonts w:asciiTheme="majorHAnsi" w:hAnsiTheme="majorHAnsi" w:cstheme="majorHAnsi"/>
                <w:sz w:val="22"/>
                <w:szCs w:val="22"/>
              </w:rPr>
              <w:t>μ</w:t>
            </w:r>
            <w:r w:rsidR="00F347CA">
              <w:rPr>
                <w:rFonts w:asciiTheme="majorHAnsi" w:hAnsiTheme="majorHAnsi" w:cstheme="majorHAnsi"/>
                <w:sz w:val="22"/>
                <w:szCs w:val="22"/>
              </w:rPr>
              <w:t>έ</w:t>
            </w:r>
            <w:r w:rsidRPr="00C32050">
              <w:rPr>
                <w:rFonts w:asciiTheme="majorHAnsi" w:hAnsiTheme="majorHAnsi" w:cstheme="majorHAnsi"/>
                <w:sz w:val="22"/>
                <w:szCs w:val="22"/>
              </w:rPr>
              <w:t>νο</w:t>
            </w:r>
            <w:r w:rsidR="00F347CA">
              <w:rPr>
                <w:rFonts w:asciiTheme="majorHAnsi" w:hAnsiTheme="majorHAnsi" w:cstheme="majorHAnsi"/>
                <w:sz w:val="22"/>
                <w:szCs w:val="22"/>
              </w:rPr>
              <w:t>υ</w:t>
            </w:r>
            <w:r w:rsidRPr="00C32050">
              <w:rPr>
                <w:rFonts w:asciiTheme="majorHAnsi" w:hAnsiTheme="majorHAnsi" w:cstheme="majorHAnsi"/>
                <w:sz w:val="22"/>
                <w:szCs w:val="22"/>
              </w:rPr>
              <w:t xml:space="preserve"> φόρου, καθώς και η απαλλαγή από τον φόρο εισοδήματος των προσόδων</w:t>
            </w:r>
            <w:r w:rsidR="0085707A" w:rsidRPr="00C32050">
              <w:rPr>
                <w:rFonts w:asciiTheme="majorHAnsi" w:hAnsiTheme="majorHAnsi" w:cstheme="majorHAnsi"/>
                <w:sz w:val="22"/>
                <w:szCs w:val="22"/>
              </w:rPr>
              <w:t>,</w:t>
            </w:r>
            <w:r w:rsidRPr="00C32050">
              <w:rPr>
                <w:rFonts w:asciiTheme="majorHAnsi" w:hAnsiTheme="majorHAnsi" w:cstheme="majorHAnsi"/>
                <w:sz w:val="22"/>
                <w:szCs w:val="22"/>
              </w:rPr>
              <w:t xml:space="preserve"> που αποκτούν οι Φορείς Γενικής Κυβέρνησης</w:t>
            </w:r>
            <w:r w:rsidR="0085707A" w:rsidRPr="00C32050">
              <w:rPr>
                <w:rFonts w:asciiTheme="majorHAnsi" w:hAnsiTheme="majorHAnsi" w:cstheme="majorHAnsi"/>
                <w:sz w:val="22"/>
                <w:szCs w:val="22"/>
              </w:rPr>
              <w:t>,</w:t>
            </w:r>
            <w:r w:rsidRPr="00C32050">
              <w:rPr>
                <w:rFonts w:asciiTheme="majorHAnsi" w:hAnsiTheme="majorHAnsi" w:cstheme="majorHAnsi"/>
                <w:sz w:val="22"/>
                <w:szCs w:val="22"/>
              </w:rPr>
              <w:t xml:space="preserve"> είτε από τη συμμετοχή τους στο Κοινό Κεφάλαιο</w:t>
            </w:r>
            <w:r w:rsidR="0085707A" w:rsidRPr="00C32050">
              <w:rPr>
                <w:rFonts w:asciiTheme="majorHAnsi" w:hAnsiTheme="majorHAnsi" w:cstheme="majorHAnsi"/>
                <w:sz w:val="22"/>
                <w:szCs w:val="22"/>
              </w:rPr>
              <w:t>,</w:t>
            </w:r>
            <w:r w:rsidRPr="00C32050">
              <w:rPr>
                <w:rFonts w:asciiTheme="majorHAnsi" w:hAnsiTheme="majorHAnsi" w:cstheme="majorHAnsi"/>
                <w:sz w:val="22"/>
                <w:szCs w:val="22"/>
              </w:rPr>
              <w:t xml:space="preserve"> είτε από τους Λογαριασμούς Ταμειακής Διαχείρισης που τηρούνται στην Τράπεζα της Ελλάδος.</w:t>
            </w:r>
          </w:p>
          <w:p w14:paraId="4D4B505C" w14:textId="77777777" w:rsidR="0085707A" w:rsidRPr="00C32050" w:rsidRDefault="0085707A" w:rsidP="007A6B21">
            <w:pPr>
              <w:jc w:val="both"/>
              <w:rPr>
                <w:rFonts w:asciiTheme="majorHAnsi" w:hAnsiTheme="majorHAnsi" w:cstheme="majorHAnsi"/>
                <w:sz w:val="22"/>
                <w:szCs w:val="22"/>
              </w:rPr>
            </w:pPr>
          </w:p>
        </w:tc>
      </w:tr>
      <w:tr w:rsidR="007A6B21" w:rsidRPr="00C32050" w14:paraId="2253247E" w14:textId="77777777" w:rsidTr="00C32050">
        <w:tc>
          <w:tcPr>
            <w:tcW w:w="805" w:type="dxa"/>
            <w:shd w:val="clear" w:color="auto" w:fill="auto"/>
          </w:tcPr>
          <w:p w14:paraId="6504E208"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55</w:t>
            </w:r>
          </w:p>
        </w:tc>
        <w:tc>
          <w:tcPr>
            <w:tcW w:w="7127" w:type="dxa"/>
            <w:shd w:val="clear" w:color="auto" w:fill="auto"/>
          </w:tcPr>
          <w:p w14:paraId="07603D9A" w14:textId="4F8A968E" w:rsidR="007A6B21"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Με την προτεινόμενη διάταξη προστίθεται εδάφιο στην περ. α΄ του άρθρου 46 Κ</w:t>
            </w:r>
            <w:r w:rsidR="0085707A" w:rsidRPr="00C32050">
              <w:rPr>
                <w:rFonts w:asciiTheme="majorHAnsi" w:hAnsiTheme="majorHAnsi" w:cstheme="majorHAnsi"/>
                <w:sz w:val="22"/>
                <w:szCs w:val="22"/>
              </w:rPr>
              <w:t>.</w:t>
            </w:r>
            <w:r w:rsidRPr="00C32050">
              <w:rPr>
                <w:rFonts w:asciiTheme="majorHAnsi" w:hAnsiTheme="majorHAnsi" w:cstheme="majorHAnsi"/>
                <w:sz w:val="22"/>
                <w:szCs w:val="22"/>
              </w:rPr>
              <w:t>Φ</w:t>
            </w:r>
            <w:r w:rsidR="0085707A" w:rsidRPr="00C32050">
              <w:rPr>
                <w:rFonts w:asciiTheme="majorHAnsi" w:hAnsiTheme="majorHAnsi" w:cstheme="majorHAnsi"/>
                <w:sz w:val="22"/>
                <w:szCs w:val="22"/>
              </w:rPr>
              <w:t>.</w:t>
            </w:r>
            <w:r w:rsidRPr="00C32050">
              <w:rPr>
                <w:rFonts w:asciiTheme="majorHAnsi" w:hAnsiTheme="majorHAnsi" w:cstheme="majorHAnsi"/>
                <w:sz w:val="22"/>
                <w:szCs w:val="22"/>
              </w:rPr>
              <w:t>Ε</w:t>
            </w:r>
            <w:r w:rsidR="0085707A" w:rsidRPr="00C32050">
              <w:rPr>
                <w:rFonts w:asciiTheme="majorHAnsi" w:hAnsiTheme="majorHAnsi" w:cstheme="majorHAnsi"/>
                <w:sz w:val="22"/>
                <w:szCs w:val="22"/>
              </w:rPr>
              <w:t>.</w:t>
            </w:r>
            <w:r w:rsidRPr="00C32050">
              <w:rPr>
                <w:rFonts w:asciiTheme="majorHAnsi" w:hAnsiTheme="majorHAnsi" w:cstheme="majorHAnsi"/>
                <w:sz w:val="22"/>
                <w:szCs w:val="22"/>
              </w:rPr>
              <w:t xml:space="preserve"> για τα απαλλασσόμενα από το</w:t>
            </w:r>
            <w:r w:rsidR="00550736">
              <w:rPr>
                <w:rFonts w:asciiTheme="majorHAnsi" w:hAnsiTheme="majorHAnsi" w:cstheme="majorHAnsi"/>
                <w:sz w:val="22"/>
                <w:szCs w:val="22"/>
              </w:rPr>
              <w:t>ν</w:t>
            </w:r>
            <w:r w:rsidRPr="00C32050">
              <w:rPr>
                <w:rFonts w:asciiTheme="majorHAnsi" w:hAnsiTheme="majorHAnsi" w:cstheme="majorHAnsi"/>
                <w:sz w:val="22"/>
                <w:szCs w:val="22"/>
              </w:rPr>
              <w:t xml:space="preserve"> φόρο εισοδήματος νομικά πρόσωπα για το</w:t>
            </w:r>
            <w:r w:rsidR="0085707A" w:rsidRPr="00C32050">
              <w:rPr>
                <w:rFonts w:asciiTheme="majorHAnsi" w:hAnsiTheme="majorHAnsi" w:cstheme="majorHAnsi"/>
                <w:sz w:val="22"/>
                <w:szCs w:val="22"/>
              </w:rPr>
              <w:t>ν</w:t>
            </w:r>
            <w:r w:rsidRPr="00C32050">
              <w:rPr>
                <w:rFonts w:asciiTheme="majorHAnsi" w:hAnsiTheme="majorHAnsi" w:cstheme="majorHAnsi"/>
                <w:sz w:val="22"/>
                <w:szCs w:val="22"/>
              </w:rPr>
              <w:t xml:space="preserve"> σκοπό της απαλλαγής από το</w:t>
            </w:r>
            <w:r w:rsidR="00550736">
              <w:rPr>
                <w:rFonts w:asciiTheme="majorHAnsi" w:hAnsiTheme="majorHAnsi" w:cstheme="majorHAnsi"/>
                <w:sz w:val="22"/>
                <w:szCs w:val="22"/>
              </w:rPr>
              <w:t>ν</w:t>
            </w:r>
            <w:r w:rsidRPr="00C32050">
              <w:rPr>
                <w:rFonts w:asciiTheme="majorHAnsi" w:hAnsiTheme="majorHAnsi" w:cstheme="majorHAnsi"/>
                <w:sz w:val="22"/>
                <w:szCs w:val="22"/>
              </w:rPr>
              <w:t xml:space="preserve"> φόρο ειδικά και αποκλειστικά της επιχορήγησης που έχουν λάβει ή λαμβάνουν φορείς Γενικής Κυβέρνησης</w:t>
            </w:r>
            <w:r w:rsidR="00550736">
              <w:rPr>
                <w:rFonts w:asciiTheme="majorHAnsi" w:hAnsiTheme="majorHAnsi" w:cstheme="majorHAnsi"/>
                <w:sz w:val="22"/>
                <w:szCs w:val="22"/>
              </w:rPr>
              <w:t>,</w:t>
            </w:r>
            <w:r w:rsidRPr="00C32050">
              <w:rPr>
                <w:rFonts w:asciiTheme="majorHAnsi" w:hAnsiTheme="majorHAnsi" w:cstheme="majorHAnsi"/>
                <w:sz w:val="22"/>
                <w:szCs w:val="22"/>
              </w:rPr>
              <w:t xml:space="preserve"> προκειμένου να εξοφλήσουν ληξιπρόθεσμες υποχρεώσεις τους προς τρίτους.</w:t>
            </w:r>
          </w:p>
          <w:p w14:paraId="1227F79E" w14:textId="77777777" w:rsidR="0085707A" w:rsidRPr="00C32050" w:rsidRDefault="0085707A" w:rsidP="007A6B21">
            <w:pPr>
              <w:pStyle w:val="aff"/>
              <w:ind w:left="0"/>
              <w:jc w:val="both"/>
              <w:rPr>
                <w:rFonts w:asciiTheme="majorHAnsi" w:hAnsiTheme="majorHAnsi" w:cstheme="majorHAnsi"/>
                <w:sz w:val="22"/>
                <w:szCs w:val="22"/>
              </w:rPr>
            </w:pPr>
          </w:p>
        </w:tc>
      </w:tr>
      <w:tr w:rsidR="007A6B21" w:rsidRPr="00C32050" w14:paraId="7CA5F001" w14:textId="77777777" w:rsidTr="00C32050">
        <w:tc>
          <w:tcPr>
            <w:tcW w:w="805" w:type="dxa"/>
            <w:shd w:val="clear" w:color="auto" w:fill="auto"/>
          </w:tcPr>
          <w:p w14:paraId="6AABC32C"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56</w:t>
            </w:r>
          </w:p>
        </w:tc>
        <w:tc>
          <w:tcPr>
            <w:tcW w:w="7127" w:type="dxa"/>
            <w:shd w:val="clear" w:color="auto" w:fill="auto"/>
          </w:tcPr>
          <w:p w14:paraId="647BCE4B" w14:textId="53959A02" w:rsidR="0076155A" w:rsidRPr="00C32050" w:rsidRDefault="007A6B21" w:rsidP="007A6B21">
            <w:pPr>
              <w:jc w:val="both"/>
              <w:rPr>
                <w:rFonts w:asciiTheme="majorHAnsi" w:hAnsiTheme="majorHAnsi" w:cstheme="majorHAnsi"/>
                <w:sz w:val="22"/>
                <w:szCs w:val="22"/>
              </w:rPr>
            </w:pPr>
            <w:r w:rsidRPr="00C32050">
              <w:rPr>
                <w:rFonts w:asciiTheme="majorHAnsi" w:hAnsiTheme="majorHAnsi" w:cstheme="majorHAnsi"/>
                <w:sz w:val="22"/>
                <w:szCs w:val="22"/>
              </w:rPr>
              <w:t>Επιδιώκεται να παρασχεθεί η δυνατότητα παροχής πλήρους ή επιπλέον του τριάντα τοις εκατό (30%) έκπτωσης του υπερβαίνοντος κόστους δανεισμού για φορολογούμενους που ανήκουν σε ενοποιημένο όμιλο, εφόσον πληρούνται συγκεκριμένες προϋποθέσεις.</w:t>
            </w:r>
          </w:p>
        </w:tc>
      </w:tr>
      <w:tr w:rsidR="007A6B21" w:rsidRPr="00C32050" w14:paraId="54B5F0F0" w14:textId="77777777" w:rsidTr="00C32050">
        <w:tc>
          <w:tcPr>
            <w:tcW w:w="805" w:type="dxa"/>
            <w:shd w:val="clear" w:color="auto" w:fill="auto"/>
          </w:tcPr>
          <w:p w14:paraId="04F551A0"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57</w:t>
            </w:r>
          </w:p>
        </w:tc>
        <w:tc>
          <w:tcPr>
            <w:tcW w:w="7127" w:type="dxa"/>
            <w:shd w:val="clear" w:color="auto" w:fill="auto"/>
          </w:tcPr>
          <w:p w14:paraId="524912F5" w14:textId="12BEA9B1" w:rsidR="007A6B21" w:rsidRPr="00C32050" w:rsidRDefault="007A6B21" w:rsidP="007A6B21">
            <w:pPr>
              <w:pStyle w:val="aff"/>
              <w:ind w:left="0"/>
              <w:jc w:val="both"/>
              <w:rPr>
                <w:rFonts w:asciiTheme="majorHAnsi" w:hAnsiTheme="majorHAnsi" w:cstheme="majorHAnsi"/>
                <w:bCs/>
                <w:sz w:val="22"/>
                <w:szCs w:val="22"/>
              </w:rPr>
            </w:pPr>
            <w:r w:rsidRPr="00C32050">
              <w:rPr>
                <w:rFonts w:asciiTheme="majorHAnsi" w:hAnsiTheme="majorHAnsi" w:cstheme="majorHAnsi"/>
                <w:bCs/>
                <w:color w:val="17181A"/>
                <w:sz w:val="22"/>
                <w:szCs w:val="22"/>
              </w:rPr>
              <w:t xml:space="preserve">Στόχος της προτεινόμενης διάταξης </w:t>
            </w:r>
            <w:r w:rsidRPr="00C32050">
              <w:rPr>
                <w:rFonts w:asciiTheme="majorHAnsi" w:hAnsiTheme="majorHAnsi" w:cstheme="majorHAnsi"/>
                <w:bCs/>
                <w:sz w:val="22"/>
                <w:szCs w:val="22"/>
              </w:rPr>
              <w:t>είναι η φορολογική ισότητα και η διευκόλυνση των επενδύσεων, χωρίς φορολογική επιβάρυνση με φόρο κληρονομιάς όλων των αντίστοιχων λογαριασμών και επενδυτικών προϊόντων, ημεδαπής και αλλοδαπής, σε ευρώ ή/και σε ξένο νόμισμα, αφού δεν αποτελούν κληρονομιά, δεδομένου</w:t>
            </w:r>
            <w:r w:rsidR="0085707A" w:rsidRPr="00C32050">
              <w:rPr>
                <w:rFonts w:asciiTheme="majorHAnsi" w:hAnsiTheme="majorHAnsi" w:cstheme="majorHAnsi"/>
                <w:bCs/>
                <w:sz w:val="22"/>
                <w:szCs w:val="22"/>
              </w:rPr>
              <w:t>,</w:t>
            </w:r>
            <w:r w:rsidRPr="00C32050">
              <w:rPr>
                <w:rFonts w:asciiTheme="majorHAnsi" w:hAnsiTheme="majorHAnsi" w:cstheme="majorHAnsi"/>
                <w:bCs/>
                <w:sz w:val="22"/>
                <w:szCs w:val="22"/>
              </w:rPr>
              <w:t xml:space="preserve"> μάλιστα</w:t>
            </w:r>
            <w:r w:rsidR="0085707A" w:rsidRPr="00C32050">
              <w:rPr>
                <w:rFonts w:asciiTheme="majorHAnsi" w:hAnsiTheme="majorHAnsi" w:cstheme="majorHAnsi"/>
                <w:bCs/>
                <w:sz w:val="22"/>
                <w:szCs w:val="22"/>
              </w:rPr>
              <w:t>,</w:t>
            </w:r>
            <w:r w:rsidRPr="00C32050">
              <w:rPr>
                <w:rFonts w:asciiTheme="majorHAnsi" w:hAnsiTheme="majorHAnsi" w:cstheme="majorHAnsi"/>
                <w:bCs/>
                <w:sz w:val="22"/>
                <w:szCs w:val="22"/>
              </w:rPr>
              <w:t xml:space="preserve"> ότι οι αλλοδαποί κοινοί λογαριασμοί αφορούν κυρίως </w:t>
            </w:r>
            <w:r w:rsidR="0085707A" w:rsidRPr="00C32050">
              <w:rPr>
                <w:rFonts w:asciiTheme="majorHAnsi" w:hAnsiTheme="majorHAnsi" w:cstheme="majorHAnsi"/>
                <w:bCs/>
                <w:sz w:val="22"/>
                <w:szCs w:val="22"/>
              </w:rPr>
              <w:t xml:space="preserve">σε </w:t>
            </w:r>
            <w:r w:rsidRPr="00C32050">
              <w:rPr>
                <w:rFonts w:asciiTheme="majorHAnsi" w:hAnsiTheme="majorHAnsi" w:cstheme="majorHAnsi"/>
                <w:bCs/>
                <w:sz w:val="22"/>
                <w:szCs w:val="22"/>
              </w:rPr>
              <w:t xml:space="preserve">Έλληνες δικαιούχους, με την προϋπόθεση ότι οι αλλοδαποί κοινοί λογαριασμοί και προϊόντα δεν βρίσκονται σε μη συνεργαζόμενες δικαιοδοσίες ή σε δικαιοδοσίες, οι οποίες δεν ανταλλάσσουν φορολογικές πληροφορίες με την Ελλάδα. Η ρύθμιση αφορά </w:t>
            </w:r>
            <w:r w:rsidR="0085707A" w:rsidRPr="00C32050">
              <w:rPr>
                <w:rFonts w:asciiTheme="majorHAnsi" w:hAnsiTheme="majorHAnsi" w:cstheme="majorHAnsi"/>
                <w:bCs/>
                <w:sz w:val="22"/>
                <w:szCs w:val="22"/>
              </w:rPr>
              <w:t xml:space="preserve">σε </w:t>
            </w:r>
            <w:r w:rsidRPr="00C32050">
              <w:rPr>
                <w:rFonts w:asciiTheme="majorHAnsi" w:hAnsiTheme="majorHAnsi" w:cstheme="majorHAnsi"/>
                <w:bCs/>
                <w:sz w:val="22"/>
                <w:szCs w:val="22"/>
              </w:rPr>
              <w:t>όλους τους συνδικαιούχους μέχρι και τον τελευταίο από αυτούς</w:t>
            </w:r>
            <w:r w:rsidR="0085707A" w:rsidRPr="00C32050">
              <w:rPr>
                <w:rFonts w:asciiTheme="majorHAnsi" w:hAnsiTheme="majorHAnsi" w:cstheme="majorHAnsi"/>
                <w:bCs/>
                <w:sz w:val="22"/>
                <w:szCs w:val="22"/>
              </w:rPr>
              <w:t>,</w:t>
            </w:r>
            <w:r w:rsidR="00550736">
              <w:rPr>
                <w:rFonts w:asciiTheme="majorHAnsi" w:hAnsiTheme="majorHAnsi" w:cstheme="majorHAnsi"/>
                <w:bCs/>
                <w:sz w:val="22"/>
                <w:szCs w:val="22"/>
              </w:rPr>
              <w:t xml:space="preserve"> </w:t>
            </w:r>
            <w:r w:rsidRPr="00C32050">
              <w:rPr>
                <w:rFonts w:asciiTheme="majorHAnsi" w:hAnsiTheme="majorHAnsi" w:cstheme="majorHAnsi"/>
                <w:bCs/>
                <w:sz w:val="22"/>
                <w:szCs w:val="22"/>
              </w:rPr>
              <w:t>αλλά δεν επεκτείνεται στους κληρονόμους του τελευταίου δικαιούχου.</w:t>
            </w:r>
          </w:p>
          <w:p w14:paraId="586924CF" w14:textId="77777777" w:rsidR="0085707A" w:rsidRPr="00C32050" w:rsidRDefault="0085707A" w:rsidP="007A6B21">
            <w:pPr>
              <w:pStyle w:val="aff"/>
              <w:ind w:left="0"/>
              <w:jc w:val="both"/>
              <w:rPr>
                <w:rFonts w:asciiTheme="majorHAnsi" w:hAnsiTheme="majorHAnsi" w:cstheme="majorHAnsi"/>
                <w:sz w:val="22"/>
                <w:szCs w:val="22"/>
              </w:rPr>
            </w:pPr>
          </w:p>
        </w:tc>
      </w:tr>
      <w:tr w:rsidR="007A6B21" w:rsidRPr="00C32050" w14:paraId="1A513188" w14:textId="77777777" w:rsidTr="00C32050">
        <w:tc>
          <w:tcPr>
            <w:tcW w:w="805" w:type="dxa"/>
            <w:shd w:val="clear" w:color="auto" w:fill="auto"/>
          </w:tcPr>
          <w:p w14:paraId="62E91BED"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58</w:t>
            </w:r>
          </w:p>
        </w:tc>
        <w:tc>
          <w:tcPr>
            <w:tcW w:w="7127" w:type="dxa"/>
            <w:shd w:val="clear" w:color="auto" w:fill="auto"/>
          </w:tcPr>
          <w:p w14:paraId="23E12CCA" w14:textId="77777777" w:rsidR="007A6B21"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Με τις προτεινόμενες διατάξεις ρυθμίζεται ο αριθμός των δόσεων για την καταβολή του φόρου εισοδήματος φυσικών και νομικών προσώπων και νομικών οντοτήτων για το φορολογικό έτος 2021 προς διευκόλυνση των φορολογουμένων για την εκπλήρωση των φορολογικών τους υποχρεώσεων.</w:t>
            </w:r>
          </w:p>
          <w:p w14:paraId="1080051F" w14:textId="77777777" w:rsidR="0085707A" w:rsidRPr="00C32050" w:rsidRDefault="0085707A" w:rsidP="007A6B21">
            <w:pPr>
              <w:pStyle w:val="aff"/>
              <w:ind w:left="0"/>
              <w:jc w:val="both"/>
              <w:rPr>
                <w:rFonts w:asciiTheme="majorHAnsi" w:hAnsiTheme="majorHAnsi" w:cstheme="majorHAnsi"/>
                <w:sz w:val="22"/>
                <w:szCs w:val="22"/>
              </w:rPr>
            </w:pPr>
          </w:p>
        </w:tc>
      </w:tr>
      <w:tr w:rsidR="007A6B21" w:rsidRPr="00C32050" w14:paraId="43D9EB60" w14:textId="77777777" w:rsidTr="00C32050">
        <w:tc>
          <w:tcPr>
            <w:tcW w:w="805" w:type="dxa"/>
            <w:shd w:val="clear" w:color="auto" w:fill="auto"/>
          </w:tcPr>
          <w:p w14:paraId="37E5FBE2"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lastRenderedPageBreak/>
              <w:t>59</w:t>
            </w:r>
          </w:p>
        </w:tc>
        <w:tc>
          <w:tcPr>
            <w:tcW w:w="7127" w:type="dxa"/>
            <w:shd w:val="clear" w:color="auto" w:fill="auto"/>
          </w:tcPr>
          <w:p w14:paraId="0CFCDFE7" w14:textId="77777777" w:rsidR="007A6B21"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Επιδιώκεται η βεβαίωση και είσπραξη του ελλείμματος του Συνυποσχετικού.</w:t>
            </w:r>
          </w:p>
          <w:p w14:paraId="5C264961" w14:textId="77777777" w:rsidR="00881C5B" w:rsidRPr="00C32050" w:rsidRDefault="00881C5B" w:rsidP="007A6B21">
            <w:pPr>
              <w:pStyle w:val="aff"/>
              <w:ind w:left="0"/>
              <w:jc w:val="both"/>
              <w:rPr>
                <w:rFonts w:asciiTheme="majorHAnsi" w:hAnsiTheme="majorHAnsi" w:cstheme="majorHAnsi"/>
                <w:sz w:val="22"/>
                <w:szCs w:val="22"/>
              </w:rPr>
            </w:pPr>
          </w:p>
        </w:tc>
      </w:tr>
      <w:tr w:rsidR="007A6B21" w:rsidRPr="00C32050" w14:paraId="41BFD743" w14:textId="77777777" w:rsidTr="00C32050">
        <w:tc>
          <w:tcPr>
            <w:tcW w:w="805" w:type="dxa"/>
            <w:shd w:val="clear" w:color="auto" w:fill="auto"/>
          </w:tcPr>
          <w:p w14:paraId="1A279340" w14:textId="77777777" w:rsidR="007A6B21" w:rsidRPr="00C32050" w:rsidRDefault="007A6B21" w:rsidP="007A6B21">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60</w:t>
            </w:r>
          </w:p>
        </w:tc>
        <w:tc>
          <w:tcPr>
            <w:tcW w:w="7127" w:type="dxa"/>
            <w:shd w:val="clear" w:color="auto" w:fill="auto"/>
          </w:tcPr>
          <w:p w14:paraId="7B48BBC3" w14:textId="77777777" w:rsidR="00881C5B" w:rsidRPr="00C32050" w:rsidRDefault="007A6B21" w:rsidP="007A6B21">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Με τις προτεινόμενες διατάξεις ρυθμίζεται η φορολογική μεταχείριση των δωρεών που λαμβάνει η εταιρεία με την επωνυμία «ΕΤΑΙΡΕΙΑ ΑΝΑΠΤΥΞΗΣ ΕΠΙΧΕΙΡΗΜΑΤΙΚΟΥ ΠΑΡΚΟΥ </w:t>
            </w:r>
            <w:r w:rsidRPr="00C32050">
              <w:rPr>
                <w:rFonts w:asciiTheme="majorHAnsi" w:hAnsiTheme="majorHAnsi" w:cstheme="majorHAnsi"/>
                <w:sz w:val="22"/>
                <w:szCs w:val="22"/>
                <w:lang w:val="en-US"/>
              </w:rPr>
              <w:t>Thess</w:t>
            </w:r>
            <w:r w:rsidRPr="00C32050">
              <w:rPr>
                <w:rFonts w:asciiTheme="majorHAnsi" w:hAnsiTheme="majorHAnsi" w:cstheme="majorHAnsi"/>
                <w:sz w:val="22"/>
                <w:szCs w:val="22"/>
              </w:rPr>
              <w:t>-</w:t>
            </w:r>
            <w:r w:rsidRPr="00C32050">
              <w:rPr>
                <w:rFonts w:asciiTheme="majorHAnsi" w:hAnsiTheme="majorHAnsi" w:cstheme="majorHAnsi"/>
                <w:sz w:val="22"/>
                <w:szCs w:val="22"/>
                <w:lang w:val="en-US"/>
              </w:rPr>
              <w:t>INTEC</w:t>
            </w:r>
            <w:r w:rsidRPr="00C32050">
              <w:rPr>
                <w:rFonts w:asciiTheme="majorHAnsi" w:hAnsiTheme="majorHAnsi" w:cstheme="majorHAnsi"/>
                <w:sz w:val="22"/>
                <w:szCs w:val="22"/>
              </w:rPr>
              <w:t xml:space="preserve"> </w:t>
            </w:r>
            <w:r w:rsidRPr="00C32050">
              <w:rPr>
                <w:rFonts w:asciiTheme="majorHAnsi" w:hAnsiTheme="majorHAnsi" w:cstheme="majorHAnsi"/>
                <w:sz w:val="22"/>
                <w:szCs w:val="22"/>
                <w:lang w:val="en-US"/>
              </w:rPr>
              <w:t>A</w:t>
            </w:r>
            <w:r w:rsidRPr="00C32050">
              <w:rPr>
                <w:rFonts w:asciiTheme="majorHAnsi" w:hAnsiTheme="majorHAnsi" w:cstheme="majorHAnsi"/>
                <w:sz w:val="22"/>
                <w:szCs w:val="22"/>
              </w:rPr>
              <w:t>.</w:t>
            </w:r>
            <w:r w:rsidRPr="00C32050">
              <w:rPr>
                <w:rFonts w:asciiTheme="majorHAnsi" w:hAnsiTheme="majorHAnsi" w:cstheme="majorHAnsi"/>
                <w:sz w:val="22"/>
                <w:szCs w:val="22"/>
                <w:lang w:val="en-US"/>
              </w:rPr>
              <w:t>E</w:t>
            </w:r>
            <w:r w:rsidRPr="00C32050">
              <w:rPr>
                <w:rFonts w:asciiTheme="majorHAnsi" w:hAnsiTheme="majorHAnsi" w:cstheme="majorHAnsi"/>
                <w:sz w:val="22"/>
                <w:szCs w:val="22"/>
              </w:rPr>
              <w:t>.»</w:t>
            </w:r>
            <w:r w:rsidR="00881C5B" w:rsidRPr="00C32050">
              <w:rPr>
                <w:rFonts w:asciiTheme="majorHAnsi" w:hAnsiTheme="majorHAnsi" w:cstheme="majorHAnsi"/>
                <w:sz w:val="22"/>
                <w:szCs w:val="22"/>
              </w:rPr>
              <w:t>.</w:t>
            </w:r>
          </w:p>
          <w:p w14:paraId="30582CEA" w14:textId="28B3D501" w:rsidR="007A6B21" w:rsidRPr="00C32050" w:rsidRDefault="007A6B21" w:rsidP="007A6B21">
            <w:pPr>
              <w:pStyle w:val="aff"/>
              <w:ind w:left="0"/>
              <w:jc w:val="both"/>
              <w:rPr>
                <w:rFonts w:asciiTheme="majorHAnsi" w:hAnsiTheme="majorHAnsi" w:cstheme="majorHAnsi"/>
                <w:sz w:val="22"/>
                <w:szCs w:val="22"/>
              </w:rPr>
            </w:pPr>
          </w:p>
        </w:tc>
      </w:tr>
      <w:tr w:rsidR="007A6B21" w:rsidRPr="00C32050" w14:paraId="40D4F7FB" w14:textId="77777777" w:rsidTr="00C32050">
        <w:tc>
          <w:tcPr>
            <w:tcW w:w="805" w:type="dxa"/>
            <w:shd w:val="clear" w:color="auto" w:fill="auto"/>
          </w:tcPr>
          <w:p w14:paraId="77B1FF67" w14:textId="77777777" w:rsidR="007A6B21" w:rsidRPr="00C32050" w:rsidRDefault="007A6B21" w:rsidP="00881C5B">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61</w:t>
            </w:r>
          </w:p>
        </w:tc>
        <w:tc>
          <w:tcPr>
            <w:tcW w:w="7127" w:type="dxa"/>
            <w:shd w:val="clear" w:color="auto" w:fill="auto"/>
          </w:tcPr>
          <w:p w14:paraId="029FF900" w14:textId="6034DD7A" w:rsidR="007A6B21" w:rsidRPr="00C32050" w:rsidRDefault="007A6B21" w:rsidP="00881C5B">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την αξιολογούμενη ρύθμιση επιλύονται ζητήματα σχετικά με τον  αποκλειστικό σκοπό των εταιρειών ειδικού σκοπού διαχείρισης οικογενειακής περιουσίας, ώστε να καταλαμβάνει και τη διαχείριση των προσωπικών αναγκών και της κοινωνικής ζωής των φυσικών προσώπων που υποστηρίζονται από τις εν λόγω εταιρείες, καθώς και λοιπά ζητήματα που αφορούν στα μέλη των εταιρειών αυτών, με σκοπό την  αποτελεσματικότερη εφαρμογή του πλαισίου σύστασης και λειτουργίας των εταιρειών του άρθρου 71</w:t>
            </w:r>
            <w:r w:rsidRPr="009635E9">
              <w:rPr>
                <w:rFonts w:asciiTheme="majorHAnsi" w:hAnsiTheme="majorHAnsi" w:cstheme="majorHAnsi"/>
                <w:sz w:val="22"/>
                <w:szCs w:val="22"/>
                <w:vertAlign w:val="superscript"/>
              </w:rPr>
              <w:t>Η</w:t>
            </w:r>
            <w:r w:rsidR="00550736">
              <w:rPr>
                <w:rFonts w:asciiTheme="majorHAnsi" w:hAnsiTheme="majorHAnsi" w:cstheme="majorHAnsi"/>
                <w:sz w:val="22"/>
                <w:szCs w:val="22"/>
              </w:rPr>
              <w:t xml:space="preserve"> ΚΦΕ</w:t>
            </w:r>
            <w:r w:rsidRPr="00C32050">
              <w:rPr>
                <w:rFonts w:asciiTheme="majorHAnsi" w:hAnsiTheme="majorHAnsi" w:cstheme="majorHAnsi"/>
                <w:sz w:val="22"/>
                <w:szCs w:val="22"/>
              </w:rPr>
              <w:t xml:space="preserve"> στην Ελλάδα γενικότερα.</w:t>
            </w:r>
          </w:p>
          <w:p w14:paraId="4E201BBD" w14:textId="77777777" w:rsidR="00881C5B" w:rsidRPr="00C32050" w:rsidRDefault="00881C5B" w:rsidP="00881C5B">
            <w:pPr>
              <w:autoSpaceDE w:val="0"/>
              <w:autoSpaceDN w:val="0"/>
              <w:adjustRightInd w:val="0"/>
              <w:jc w:val="both"/>
              <w:rPr>
                <w:rFonts w:asciiTheme="majorHAnsi" w:hAnsiTheme="majorHAnsi" w:cstheme="majorHAnsi"/>
                <w:sz w:val="22"/>
                <w:szCs w:val="22"/>
              </w:rPr>
            </w:pPr>
          </w:p>
        </w:tc>
      </w:tr>
      <w:tr w:rsidR="006860F9" w:rsidRPr="00C32050" w14:paraId="35C19428" w14:textId="77777777" w:rsidTr="00C32050">
        <w:tc>
          <w:tcPr>
            <w:tcW w:w="805" w:type="dxa"/>
            <w:shd w:val="clear" w:color="auto" w:fill="auto"/>
          </w:tcPr>
          <w:p w14:paraId="567FD599" w14:textId="77777777" w:rsidR="006860F9" w:rsidRPr="00C32050" w:rsidRDefault="006860F9" w:rsidP="006860F9">
            <w:pPr>
              <w:contextualSpacing/>
              <w:rPr>
                <w:rFonts w:asciiTheme="majorHAnsi" w:eastAsiaTheme="majorEastAsia" w:hAnsiTheme="majorHAnsi" w:cstheme="majorHAnsi"/>
                <w:b/>
                <w:bCs/>
                <w:color w:val="595959" w:themeColor="text1" w:themeTint="A6"/>
                <w:sz w:val="22"/>
                <w:szCs w:val="22"/>
              </w:rPr>
            </w:pPr>
          </w:p>
          <w:p w14:paraId="01323683" w14:textId="77777777" w:rsidR="006860F9" w:rsidRPr="00C32050" w:rsidRDefault="006860F9" w:rsidP="006860F9">
            <w:pPr>
              <w:contextualSpacing/>
              <w:rPr>
                <w:rFonts w:asciiTheme="majorHAnsi" w:eastAsiaTheme="majorEastAsia" w:hAnsiTheme="majorHAnsi" w:cstheme="majorHAnsi"/>
                <w:b/>
                <w:bCs/>
                <w:color w:val="595959" w:themeColor="text1" w:themeTint="A6"/>
                <w:sz w:val="22"/>
                <w:szCs w:val="22"/>
              </w:rPr>
            </w:pPr>
          </w:p>
          <w:p w14:paraId="7E61F097" w14:textId="77777777" w:rsidR="006860F9" w:rsidRPr="00C32050" w:rsidRDefault="006860F9" w:rsidP="006860F9">
            <w:pPr>
              <w:contextualSpacing/>
              <w:rPr>
                <w:rFonts w:asciiTheme="majorHAnsi" w:eastAsiaTheme="majorEastAsia" w:hAnsiTheme="majorHAnsi" w:cstheme="majorHAnsi"/>
                <w:b/>
                <w:bCs/>
                <w:color w:val="595959" w:themeColor="text1" w:themeTint="A6"/>
                <w:sz w:val="22"/>
                <w:szCs w:val="22"/>
              </w:rPr>
            </w:pPr>
          </w:p>
          <w:p w14:paraId="0E57C91F" w14:textId="77777777" w:rsidR="006860F9" w:rsidRPr="00C32050" w:rsidRDefault="006860F9" w:rsidP="006860F9">
            <w:pPr>
              <w:contextualSpacing/>
              <w:rPr>
                <w:rFonts w:asciiTheme="majorHAnsi" w:eastAsiaTheme="majorEastAsia" w:hAnsiTheme="majorHAnsi" w:cstheme="majorHAnsi"/>
                <w:b/>
                <w:bCs/>
                <w:color w:val="595959" w:themeColor="text1" w:themeTint="A6"/>
                <w:sz w:val="22"/>
                <w:szCs w:val="22"/>
              </w:rPr>
            </w:pPr>
          </w:p>
          <w:p w14:paraId="58CB5771" w14:textId="77777777" w:rsidR="006860F9" w:rsidRPr="00C32050" w:rsidRDefault="006860F9" w:rsidP="006860F9">
            <w:pPr>
              <w:contextualSpacing/>
              <w:rPr>
                <w:rFonts w:asciiTheme="majorHAnsi" w:eastAsiaTheme="majorEastAsia" w:hAnsiTheme="majorHAnsi" w:cstheme="majorHAnsi"/>
                <w:b/>
                <w:bCs/>
                <w:color w:val="595959" w:themeColor="text1" w:themeTint="A6"/>
                <w:sz w:val="22"/>
                <w:szCs w:val="22"/>
              </w:rPr>
            </w:pPr>
          </w:p>
          <w:p w14:paraId="0BE67833" w14:textId="77777777" w:rsidR="006860F9" w:rsidRPr="00C32050" w:rsidRDefault="006860F9" w:rsidP="006860F9">
            <w:pPr>
              <w:contextualSpacing/>
              <w:rPr>
                <w:rFonts w:asciiTheme="majorHAnsi" w:eastAsiaTheme="majorEastAsia" w:hAnsiTheme="majorHAnsi" w:cstheme="majorHAnsi"/>
                <w:b/>
                <w:bCs/>
                <w:color w:val="595959" w:themeColor="text1" w:themeTint="A6"/>
                <w:sz w:val="22"/>
                <w:szCs w:val="22"/>
              </w:rPr>
            </w:pPr>
          </w:p>
          <w:p w14:paraId="239DF074" w14:textId="77777777" w:rsidR="006860F9" w:rsidRPr="00C32050" w:rsidRDefault="006860F9" w:rsidP="006860F9">
            <w:pPr>
              <w:contextualSpacing/>
              <w:rPr>
                <w:rFonts w:asciiTheme="majorHAnsi" w:eastAsiaTheme="majorEastAsia" w:hAnsiTheme="majorHAnsi" w:cstheme="majorHAnsi"/>
                <w:b/>
                <w:bCs/>
                <w:color w:val="595959" w:themeColor="text1" w:themeTint="A6"/>
                <w:sz w:val="22"/>
                <w:szCs w:val="22"/>
              </w:rPr>
            </w:pPr>
          </w:p>
          <w:p w14:paraId="7D1E6741" w14:textId="77777777" w:rsidR="006860F9" w:rsidRPr="00C32050" w:rsidRDefault="006860F9" w:rsidP="006860F9">
            <w:pPr>
              <w:contextualSpacing/>
              <w:rPr>
                <w:rFonts w:asciiTheme="majorHAnsi" w:eastAsiaTheme="majorEastAsia" w:hAnsiTheme="majorHAnsi" w:cstheme="majorHAnsi"/>
                <w:b/>
                <w:bCs/>
                <w:color w:val="595959" w:themeColor="text1" w:themeTint="A6"/>
                <w:sz w:val="22"/>
                <w:szCs w:val="22"/>
              </w:rPr>
            </w:pPr>
          </w:p>
          <w:p w14:paraId="126C3602" w14:textId="77777777" w:rsidR="006860F9" w:rsidRPr="00C32050" w:rsidRDefault="006860F9" w:rsidP="006860F9">
            <w:pPr>
              <w:contextualSpacing/>
              <w:rPr>
                <w:rFonts w:asciiTheme="majorHAnsi" w:eastAsiaTheme="majorEastAsia" w:hAnsiTheme="majorHAnsi" w:cstheme="majorHAnsi"/>
                <w:b/>
                <w:bCs/>
                <w:color w:val="595959" w:themeColor="text1" w:themeTint="A6"/>
                <w:sz w:val="22"/>
                <w:szCs w:val="22"/>
              </w:rPr>
            </w:pPr>
          </w:p>
          <w:p w14:paraId="25F2EE34" w14:textId="5C6094E9" w:rsidR="006860F9" w:rsidRPr="00C32050" w:rsidRDefault="006860F9" w:rsidP="006860F9">
            <w:pPr>
              <w:autoSpaceDE w:val="0"/>
              <w:autoSpaceDN w:val="0"/>
              <w:adjustRightInd w:val="0"/>
              <w:jc w:val="center"/>
              <w:rPr>
                <w:rFonts w:asciiTheme="majorHAnsi" w:hAnsiTheme="majorHAnsi" w:cstheme="majorHAnsi"/>
                <w:b/>
                <w:bCs/>
                <w:sz w:val="22"/>
                <w:szCs w:val="22"/>
              </w:rPr>
            </w:pPr>
            <w:r w:rsidRPr="00C32050">
              <w:rPr>
                <w:rFonts w:asciiTheme="majorHAnsi" w:eastAsiaTheme="majorEastAsia" w:hAnsiTheme="majorHAnsi" w:cstheme="majorHAnsi"/>
                <w:b/>
                <w:bCs/>
                <w:color w:val="595959" w:themeColor="text1" w:themeTint="A6"/>
                <w:sz w:val="22"/>
                <w:szCs w:val="22"/>
              </w:rPr>
              <w:t>6</w:t>
            </w:r>
            <w:r w:rsidRPr="00C32050">
              <w:rPr>
                <w:rFonts w:asciiTheme="majorHAnsi" w:eastAsiaTheme="majorEastAsia" w:hAnsiTheme="majorHAnsi" w:cstheme="majorHAnsi"/>
                <w:b/>
                <w:bCs/>
                <w:color w:val="595959" w:themeColor="text1" w:themeTint="A6"/>
                <w:sz w:val="22"/>
                <w:szCs w:val="22"/>
                <w:lang w:val="en-US"/>
              </w:rPr>
              <w:t>2</w:t>
            </w:r>
          </w:p>
        </w:tc>
        <w:tc>
          <w:tcPr>
            <w:tcW w:w="7127" w:type="dxa"/>
            <w:shd w:val="clear" w:color="auto" w:fill="auto"/>
          </w:tcPr>
          <w:p w14:paraId="003D929A"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Με την αξιολογούμενη ρύθμιση διευκρινίζεται ότι, στο πλαίσιο υλοποίησης εκ μέρους του ΤΑΙΠΕΔ της διαδικασίας ωρίμανσης των Συμβάσεων Στρατηγικής Σημασίας που έχουν ενταχθεί στο «Αναπτυξιακό Πρόγραμμα Συμβάσεων Στρατηγικής Σημασίας» του ν. 4799/2021 (Α’ 78), της διενέργειας των διαγωνιστικών διαδικασιών και της παρακολούθησης της εκτέλεσης των έργων που ανατίθενται και για λόγους εξυπηρέτησης του δημοσίου συμφέροντος, δεν απαιτείται η υποβολή ισόποσης ή άλλης εγγύησης από το ΤΑΙΠΕΔ, για την προκαταβολή και κάθε καταβολή στο Ταμείο των ποσών που ορίζονται στην παρ. 4 του άρθρου 5Β του ν. 3986/2011. Η έναρξη ισχύος της ρύθμισης ορίζεται αναδρομικά από την 5</w:t>
            </w:r>
            <w:r>
              <w:rPr>
                <w:rFonts w:asciiTheme="majorHAnsi" w:hAnsiTheme="majorHAnsi" w:cstheme="majorHAnsi"/>
                <w:sz w:val="22"/>
                <w:szCs w:val="22"/>
              </w:rPr>
              <w:t>η</w:t>
            </w:r>
            <w:r w:rsidRPr="00C32050">
              <w:rPr>
                <w:rFonts w:asciiTheme="majorHAnsi" w:hAnsiTheme="majorHAnsi" w:cstheme="majorHAnsi"/>
                <w:sz w:val="22"/>
                <w:szCs w:val="22"/>
              </w:rPr>
              <w:t>.6.2021, ημερομηνία κατά την οποία τέθηκε σε ισχύ ο ν. 4804/2021 (A΄ 90), με το άρθρο 104 του οποίου προστέθηκε νέο άρθρο 5Β στον ν. 3986/2011 και ορίσθηκε ότι το ΤΑΙΠΕΔ είναι αρμόδιο για την ωρίμανση Συμβάσεων του Αναπτυξιακού Προγράμματος Συμβάσεων Στρατηγικής Σημασίας του άρθρου 126 του ν. 4799/2021 (Α` 78) και την υλοποίηση αυτών, μέσω της Μονάδας Ωρίμανσης Συμβάσεων Στρατηγικής Σημασίας, λειτουργούσας ως νέα</w:t>
            </w:r>
            <w:r>
              <w:rPr>
                <w:rFonts w:asciiTheme="majorHAnsi" w:hAnsiTheme="majorHAnsi" w:cstheme="majorHAnsi"/>
                <w:sz w:val="22"/>
                <w:szCs w:val="22"/>
              </w:rPr>
              <w:t>ς</w:t>
            </w:r>
            <w:r w:rsidRPr="00C32050">
              <w:rPr>
                <w:rFonts w:asciiTheme="majorHAnsi" w:hAnsiTheme="majorHAnsi" w:cstheme="majorHAnsi"/>
                <w:sz w:val="22"/>
                <w:szCs w:val="22"/>
              </w:rPr>
              <w:t xml:space="preserve"> διακριτή</w:t>
            </w:r>
            <w:r>
              <w:rPr>
                <w:rFonts w:asciiTheme="majorHAnsi" w:hAnsiTheme="majorHAnsi" w:cstheme="majorHAnsi"/>
                <w:sz w:val="22"/>
                <w:szCs w:val="22"/>
              </w:rPr>
              <w:t>ς</w:t>
            </w:r>
            <w:r w:rsidRPr="00C32050">
              <w:rPr>
                <w:rFonts w:asciiTheme="majorHAnsi" w:hAnsiTheme="majorHAnsi" w:cstheme="majorHAnsi"/>
                <w:sz w:val="22"/>
                <w:szCs w:val="22"/>
              </w:rPr>
              <w:t xml:space="preserve"> λογιστική</w:t>
            </w:r>
            <w:r>
              <w:rPr>
                <w:rFonts w:asciiTheme="majorHAnsi" w:hAnsiTheme="majorHAnsi" w:cstheme="majorHAnsi"/>
                <w:sz w:val="22"/>
                <w:szCs w:val="22"/>
              </w:rPr>
              <w:t>ς</w:t>
            </w:r>
            <w:r w:rsidRPr="00C32050">
              <w:rPr>
                <w:rFonts w:asciiTheme="majorHAnsi" w:hAnsiTheme="majorHAnsi" w:cstheme="majorHAnsi"/>
                <w:sz w:val="22"/>
                <w:szCs w:val="22"/>
              </w:rPr>
              <w:t xml:space="preserve"> μονάδα</w:t>
            </w:r>
            <w:r>
              <w:rPr>
                <w:rFonts w:asciiTheme="majorHAnsi" w:hAnsiTheme="majorHAnsi" w:cstheme="majorHAnsi"/>
                <w:sz w:val="22"/>
                <w:szCs w:val="22"/>
              </w:rPr>
              <w:t>ς</w:t>
            </w:r>
            <w:r w:rsidRPr="00C32050">
              <w:rPr>
                <w:rFonts w:asciiTheme="majorHAnsi" w:hAnsiTheme="majorHAnsi" w:cstheme="majorHAnsi"/>
                <w:sz w:val="22"/>
                <w:szCs w:val="22"/>
              </w:rPr>
              <w:t>.</w:t>
            </w:r>
          </w:p>
          <w:p w14:paraId="73A90213" w14:textId="77777777" w:rsidR="006860F9" w:rsidRPr="00C32050" w:rsidRDefault="006860F9" w:rsidP="006860F9">
            <w:pPr>
              <w:autoSpaceDE w:val="0"/>
              <w:autoSpaceDN w:val="0"/>
              <w:adjustRightInd w:val="0"/>
              <w:jc w:val="both"/>
              <w:rPr>
                <w:rFonts w:asciiTheme="majorHAnsi" w:hAnsiTheme="majorHAnsi" w:cstheme="majorHAnsi"/>
                <w:sz w:val="22"/>
                <w:szCs w:val="22"/>
              </w:rPr>
            </w:pPr>
          </w:p>
        </w:tc>
      </w:tr>
      <w:tr w:rsidR="006860F9" w:rsidRPr="00C32050" w14:paraId="1D2B7910" w14:textId="77777777" w:rsidTr="00C32050">
        <w:tc>
          <w:tcPr>
            <w:tcW w:w="805" w:type="dxa"/>
            <w:shd w:val="clear" w:color="auto" w:fill="auto"/>
          </w:tcPr>
          <w:p w14:paraId="4273E13F" w14:textId="77777777" w:rsidR="006860F9" w:rsidRPr="00C32050" w:rsidRDefault="006860F9" w:rsidP="006860F9">
            <w:pPr>
              <w:jc w:val="center"/>
              <w:rPr>
                <w:rFonts w:asciiTheme="majorHAnsi" w:hAnsiTheme="majorHAnsi" w:cstheme="majorHAnsi"/>
                <w:b/>
                <w:bCs/>
                <w:sz w:val="22"/>
                <w:szCs w:val="22"/>
              </w:rPr>
            </w:pPr>
          </w:p>
          <w:p w14:paraId="7295112A" w14:textId="77777777" w:rsidR="006860F9" w:rsidRPr="00C32050" w:rsidRDefault="006860F9" w:rsidP="006860F9">
            <w:pPr>
              <w:jc w:val="center"/>
              <w:rPr>
                <w:rFonts w:asciiTheme="majorHAnsi" w:hAnsiTheme="majorHAnsi" w:cstheme="majorHAnsi"/>
                <w:b/>
                <w:bCs/>
                <w:sz w:val="22"/>
                <w:szCs w:val="22"/>
              </w:rPr>
            </w:pPr>
          </w:p>
          <w:p w14:paraId="5BC06BF2" w14:textId="77777777" w:rsidR="006860F9" w:rsidRPr="00C32050" w:rsidRDefault="006860F9" w:rsidP="006860F9">
            <w:pPr>
              <w:jc w:val="center"/>
              <w:rPr>
                <w:rFonts w:asciiTheme="majorHAnsi" w:hAnsiTheme="majorHAnsi" w:cstheme="majorHAnsi"/>
                <w:b/>
                <w:bCs/>
                <w:sz w:val="22"/>
                <w:szCs w:val="22"/>
              </w:rPr>
            </w:pPr>
          </w:p>
          <w:p w14:paraId="7FFA0E22" w14:textId="77777777" w:rsidR="006860F9" w:rsidRPr="00C32050" w:rsidRDefault="006860F9" w:rsidP="006860F9">
            <w:pPr>
              <w:jc w:val="center"/>
              <w:rPr>
                <w:rFonts w:asciiTheme="majorHAnsi" w:hAnsiTheme="majorHAnsi" w:cstheme="majorHAnsi"/>
                <w:b/>
                <w:bCs/>
                <w:sz w:val="22"/>
                <w:szCs w:val="22"/>
              </w:rPr>
            </w:pPr>
          </w:p>
          <w:p w14:paraId="36FD2BC8" w14:textId="77777777" w:rsidR="006860F9" w:rsidRPr="00C32050" w:rsidRDefault="006860F9" w:rsidP="006860F9">
            <w:pPr>
              <w:jc w:val="center"/>
              <w:rPr>
                <w:rFonts w:asciiTheme="majorHAnsi" w:hAnsiTheme="majorHAnsi" w:cstheme="majorHAnsi"/>
                <w:b/>
                <w:bCs/>
                <w:sz w:val="22"/>
                <w:szCs w:val="22"/>
              </w:rPr>
            </w:pPr>
          </w:p>
          <w:p w14:paraId="29857432" w14:textId="77777777" w:rsidR="006860F9" w:rsidRPr="00C32050" w:rsidRDefault="006860F9" w:rsidP="006860F9">
            <w:pPr>
              <w:jc w:val="center"/>
              <w:rPr>
                <w:rFonts w:asciiTheme="majorHAnsi" w:hAnsiTheme="majorHAnsi" w:cstheme="majorHAnsi"/>
                <w:b/>
                <w:bCs/>
                <w:sz w:val="22"/>
                <w:szCs w:val="22"/>
              </w:rPr>
            </w:pPr>
          </w:p>
          <w:p w14:paraId="7FC76226" w14:textId="77777777" w:rsidR="006860F9" w:rsidRPr="00C32050" w:rsidRDefault="006860F9" w:rsidP="006860F9">
            <w:pPr>
              <w:jc w:val="center"/>
              <w:rPr>
                <w:rFonts w:asciiTheme="majorHAnsi" w:hAnsiTheme="majorHAnsi" w:cstheme="majorHAnsi"/>
                <w:b/>
                <w:bCs/>
                <w:sz w:val="22"/>
                <w:szCs w:val="22"/>
              </w:rPr>
            </w:pPr>
          </w:p>
          <w:p w14:paraId="1F0D50A8" w14:textId="77777777" w:rsidR="006860F9" w:rsidRPr="00C32050" w:rsidRDefault="006860F9" w:rsidP="006860F9">
            <w:pPr>
              <w:jc w:val="center"/>
              <w:rPr>
                <w:rFonts w:asciiTheme="majorHAnsi" w:hAnsiTheme="majorHAnsi" w:cstheme="majorHAnsi"/>
                <w:b/>
                <w:bCs/>
                <w:sz w:val="22"/>
                <w:szCs w:val="22"/>
              </w:rPr>
            </w:pPr>
          </w:p>
          <w:p w14:paraId="5CDBF274" w14:textId="77777777" w:rsidR="006860F9" w:rsidRPr="00C32050" w:rsidRDefault="006860F9" w:rsidP="006860F9">
            <w:pPr>
              <w:jc w:val="center"/>
              <w:rPr>
                <w:rFonts w:asciiTheme="majorHAnsi" w:hAnsiTheme="majorHAnsi" w:cstheme="majorHAnsi"/>
                <w:b/>
                <w:bCs/>
                <w:sz w:val="22"/>
                <w:szCs w:val="22"/>
              </w:rPr>
            </w:pPr>
          </w:p>
          <w:p w14:paraId="3D95FFDB" w14:textId="7CF13988" w:rsidR="006860F9" w:rsidRPr="00C32050" w:rsidRDefault="006860F9" w:rsidP="006860F9">
            <w:pPr>
              <w:autoSpaceDE w:val="0"/>
              <w:autoSpaceDN w:val="0"/>
              <w:adjustRightInd w:val="0"/>
              <w:jc w:val="center"/>
              <w:rPr>
                <w:rFonts w:asciiTheme="majorHAnsi" w:hAnsiTheme="majorHAnsi" w:cstheme="majorHAnsi"/>
                <w:b/>
                <w:bCs/>
                <w:sz w:val="22"/>
                <w:szCs w:val="22"/>
              </w:rPr>
            </w:pPr>
            <w:r w:rsidRPr="00C32050">
              <w:rPr>
                <w:rFonts w:asciiTheme="majorHAnsi" w:hAnsiTheme="majorHAnsi" w:cstheme="majorHAnsi"/>
                <w:b/>
                <w:bCs/>
                <w:sz w:val="22"/>
                <w:szCs w:val="22"/>
              </w:rPr>
              <w:t xml:space="preserve">   6</w:t>
            </w:r>
            <w:r w:rsidRPr="00C32050">
              <w:rPr>
                <w:rFonts w:asciiTheme="majorHAnsi" w:hAnsiTheme="majorHAnsi" w:cstheme="majorHAnsi"/>
                <w:b/>
                <w:bCs/>
                <w:sz w:val="22"/>
                <w:szCs w:val="22"/>
                <w:lang w:val="en-US"/>
              </w:rPr>
              <w:t>3</w:t>
            </w:r>
          </w:p>
        </w:tc>
        <w:tc>
          <w:tcPr>
            <w:tcW w:w="7127" w:type="dxa"/>
            <w:shd w:val="clear" w:color="auto" w:fill="auto"/>
          </w:tcPr>
          <w:p w14:paraId="4D391E1A"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Με την αξιολογούμενη ρύθμιση αντιμετωπίζεται το ζήτημα της παράτασης της καταληκτικής ημερομηνίας σύγκλησης Γενικής Συνέλευσης και της θητείας των διοικητικών και εποπτικών συμβουλίων των αστικών συνεταιρισμών του ν. 1667/1986, που έληξε ή λήγει πριν τις 30.6.2022, έως την ημερομηνία αυτή, προκειμένου να δοθεί ικανός χρόνος για την ασφαλή διοργάνωση των σχετικών διαδικασιών, δεδομένων</w:t>
            </w:r>
            <w:r>
              <w:rPr>
                <w:rFonts w:asciiTheme="majorHAnsi" w:hAnsiTheme="majorHAnsi" w:cstheme="majorHAnsi"/>
                <w:sz w:val="22"/>
                <w:szCs w:val="22"/>
              </w:rPr>
              <w:t xml:space="preserve"> και</w:t>
            </w:r>
            <w:r w:rsidRPr="00C32050">
              <w:rPr>
                <w:rFonts w:asciiTheme="majorHAnsi" w:hAnsiTheme="majorHAnsi" w:cstheme="majorHAnsi"/>
                <w:sz w:val="22"/>
                <w:szCs w:val="22"/>
              </w:rPr>
              <w:t xml:space="preserve"> των περιοριστικών μέτρων, λόγω πανδημίας.</w:t>
            </w:r>
          </w:p>
          <w:p w14:paraId="2344A37D"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Επίσης, εισάγεται ρητή, σαφής και πάγια νομοθετική πρόβλεψη  στον ν. 1667/1986 για τη δυνατότητα συμμετοχής των μελών των αστικών συνεταιρισμών στη Γενική Συνέλευση και στην ψηφοφορία από απόσταση, δια αλληλογραφίας ή με ηλεκτρονικά μέσα, σε πραγματικό χρόνο και με επιστολική ψήφο, κατόπιν απόφασης του Διοικητικού Συμβουλίου, με σκοπό αφενός την αποτελεσματικότερη διαχείριση της πανδημίας και αφετέρου την αποφυγή των όποιων προβλημάτων από τη συστηματική και δυνητικά εν μέρει αναλογική εφαρμογή για τους αστικούς συνεταιρισμούς, των αντίστοιχων διατάξεων του εμπορικού νόμου (άρθρα 125 και 126 του ν. 4548/2018), που επιτρέπουν οι διατάξεις του άρθρου 17 του ν. 1667/1986 περί αστικών συνεταιρισμών.</w:t>
            </w:r>
          </w:p>
          <w:p w14:paraId="3E855C1C" w14:textId="77777777" w:rsidR="006860F9" w:rsidRPr="00C32050" w:rsidRDefault="006860F9" w:rsidP="006860F9">
            <w:pPr>
              <w:autoSpaceDE w:val="0"/>
              <w:autoSpaceDN w:val="0"/>
              <w:adjustRightInd w:val="0"/>
              <w:jc w:val="both"/>
              <w:rPr>
                <w:rFonts w:asciiTheme="majorHAnsi" w:hAnsiTheme="majorHAnsi" w:cstheme="majorHAnsi"/>
                <w:sz w:val="22"/>
                <w:szCs w:val="22"/>
              </w:rPr>
            </w:pPr>
          </w:p>
        </w:tc>
      </w:tr>
      <w:tr w:rsidR="006860F9" w:rsidRPr="00C32050" w14:paraId="1563AC37" w14:textId="77777777" w:rsidTr="00C32050">
        <w:tc>
          <w:tcPr>
            <w:tcW w:w="805" w:type="dxa"/>
            <w:shd w:val="clear" w:color="auto" w:fill="auto"/>
          </w:tcPr>
          <w:p w14:paraId="1A6E4E80" w14:textId="1B40B64C" w:rsidR="006860F9" w:rsidRPr="00C32050" w:rsidRDefault="006860F9" w:rsidP="006860F9">
            <w:pPr>
              <w:autoSpaceDE w:val="0"/>
              <w:autoSpaceDN w:val="0"/>
              <w:adjustRightInd w:val="0"/>
              <w:jc w:val="center"/>
              <w:rPr>
                <w:rFonts w:asciiTheme="majorHAnsi" w:hAnsiTheme="majorHAnsi" w:cstheme="majorHAnsi"/>
                <w:b/>
                <w:bCs/>
                <w:sz w:val="22"/>
                <w:szCs w:val="22"/>
              </w:rPr>
            </w:pPr>
            <w:r w:rsidRPr="00C32050">
              <w:rPr>
                <w:rFonts w:asciiTheme="majorHAnsi" w:eastAsiaTheme="majorEastAsia" w:hAnsiTheme="majorHAnsi" w:cstheme="majorHAnsi"/>
                <w:b/>
                <w:bCs/>
                <w:color w:val="595959" w:themeColor="text1" w:themeTint="A6"/>
                <w:sz w:val="22"/>
                <w:szCs w:val="22"/>
              </w:rPr>
              <w:lastRenderedPageBreak/>
              <w:t>6</w:t>
            </w:r>
            <w:r w:rsidRPr="00C32050">
              <w:rPr>
                <w:rFonts w:asciiTheme="majorHAnsi" w:eastAsiaTheme="majorEastAsia" w:hAnsiTheme="majorHAnsi" w:cstheme="majorHAnsi"/>
                <w:b/>
                <w:bCs/>
                <w:color w:val="595959" w:themeColor="text1" w:themeTint="A6"/>
                <w:sz w:val="22"/>
                <w:szCs w:val="22"/>
                <w:lang w:val="en-US"/>
              </w:rPr>
              <w:t>4</w:t>
            </w:r>
          </w:p>
        </w:tc>
        <w:tc>
          <w:tcPr>
            <w:tcW w:w="7127" w:type="dxa"/>
            <w:shd w:val="clear" w:color="auto" w:fill="auto"/>
          </w:tcPr>
          <w:p w14:paraId="1C9E4AD1"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αξιολογούμενη ρύθμιση επέρχονται οι αναγκαίες τροποποιήσεις στην παρ. 2 του άρθρου 6 του ν. 1816/1988 (Α΄ 251), προκειμένου να θεσπισθεί ένα πλήρες, σαφές και αναλυτικό θεσμικό πλαίσιο για τα ζητήματα της παρακράτησης των αμοιβών των λειτουργών του Ν.Σ.Κ. που ορίζονται διαιτητές ή επιδιαιτητές. Σκοπός της ρύθμισης αυτής είναι η καθιέρωση ενός διαφανούς συστήματος ορθολογικής διαχείρισης και δίκαιης κατανομής των ποσών, που παρακρατούνται από τις αμοιβές των διαιτητών-λειτουργών του Ν.Σ.Κ., και επιτυγχάνεται η βέλτιστη και αμέσως συνυφασμένη προς τους ίδιους τους λειτουργούς του Ν.Σ.Κ. αξιοποίηση αυτών, όπως επιτάσσει η συνταγματική αρχή της ισότητας. Ειδικότερα, διατηρείται σε ισχύ η αναλογική εφαρμογή των διατάξεων του ΚΠολΔ, που αφορούν στους δικαστικούς λειτουργούς, και στους λειτουργούς Ν.Σ.Κ., που ορίζονται διαιτητές ή επιδιαιτητές, και, συγκεκριμένα, των διατάξεων του άρθρου 871Α, εκτός των παρ. 1, 2 και 8, καθώς και του άρθρου 882Α παρ.1 και 3 ΚΠολΔ. Επίσης, σε αντιστοιχία προς τις ρυθμίσεις του ΚΠολΔ περί της αμοιβής των δικαστικών λειτουργών, ορίζονται το ποσοστό της διαιτητικής αμοιβής, που λαμβάνει ο λειτουργός του Ν.Σ.Κ. και τα ποσοστά που κατατίθενται σε λογαριασμούς που τηρούνται στην Τράπεζα της Ελλάδος και την Εθνική Τράπεζα της Ελλάδος και καθορίζονται ο τρόπος και ο σκοπός διάθεσης των κατατεθειμένων στους λογαριασμούς αυτούς χρηματικών ποσών. </w:t>
            </w:r>
          </w:p>
          <w:p w14:paraId="7FA8F928"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Ειδικώς, ως προς το παρακρατούμενο ποσοστό 25%, η παραπάνω προτεινόμενη ρύθμιση αποσκοπεί στην εναρμόνιση προς τη διάταξη του πρώτου εδαφίου της παρ. 2 του άρθρου 882 A του ΚΠολΔ, που θεσπίζει, μεταξύ άλλων, υποχρέωση καταβολής σε ειδικό λογαριασμό του ΤΑΧΔΙΚ ποσοστού 25% επί του ποσού της αμοιβής των δικαστικών λειτουργών. Συγκεκριμένα, οι διατάξεις των εδαφίων τέταρτου και έκτου της τροποποιούμενης παρ. 2 του άρθρου 6 του ν. 1816/1988  προβλέπουν τη διάθεση των κεφαλαίων που προέρχονται από την παρακράτηση του ποσοστού 25% επί των αμοιβών διαιτησίας των λειτουργών του Ν.Σ.Κ., μεταξύ άλλων, για την έκδοση επιστημονικών μελετών, νομικών περιοδικών και ηλεκτρονικ</w:t>
            </w:r>
            <w:r>
              <w:rPr>
                <w:rFonts w:asciiTheme="majorHAnsi" w:hAnsiTheme="majorHAnsi" w:cstheme="majorHAnsi"/>
                <w:sz w:val="22"/>
                <w:szCs w:val="22"/>
              </w:rPr>
              <w:t>ούς</w:t>
            </w:r>
            <w:r w:rsidRPr="00C32050">
              <w:rPr>
                <w:rFonts w:asciiTheme="majorHAnsi" w:hAnsiTheme="majorHAnsi" w:cstheme="majorHAnsi"/>
                <w:sz w:val="22"/>
                <w:szCs w:val="22"/>
              </w:rPr>
              <w:t xml:space="preserve"> υπολογιστ</w:t>
            </w:r>
            <w:r>
              <w:rPr>
                <w:rFonts w:asciiTheme="majorHAnsi" w:hAnsiTheme="majorHAnsi" w:cstheme="majorHAnsi"/>
                <w:sz w:val="22"/>
                <w:szCs w:val="22"/>
              </w:rPr>
              <w:t>ές</w:t>
            </w:r>
            <w:r w:rsidRPr="00C32050">
              <w:rPr>
                <w:rFonts w:asciiTheme="majorHAnsi" w:hAnsiTheme="majorHAnsi" w:cstheme="majorHAnsi"/>
                <w:sz w:val="22"/>
                <w:szCs w:val="22"/>
              </w:rPr>
              <w:t xml:space="preserve"> (βλ. αντίστοιχα άρθρο 4 του ν. 1816/1988 για τους δικαστικούς λειτουργούς). Επίσης, η υπό στοιχεία 2/31233/Α0024/2001 (Β΄ 707) κοινή απόφαση των Υπουργών Δικαιοσύνης και Οικονομικών, με την οποία καταργήθηκε ο ειδικός λογαριασμός, που συστάθηκε στο ΤΑΧΔΙΚ με το άρθρο 35 παρ. 8 του ν. 1968/1991 για την καταβολή του ποσοστού 25% από αμοιβές των λειτουργών του Ν.Σ.Κ. και τηρείτο στην Τράπεζα της Ελλάδος χωρίς πράξη του Υπουργού Οικονομικών (βλ. παρ. 2 και 3 άρθρου 60 ν. 2362/1995), προϋπέθετε τη συνέχιση εκπλήρωσης από τον Κρατικό Προϋπολογισμό των σκοπών που επιδιώκονταν από τον καταργούμενο λογαριασμό, σύμφωνα με τις παρ. 5 και 6 του ιδίου άρθρου 60 του ν. 2362/1995 (Α΄ 247), σε κάθε δε περίπτωση την επιβάρυνση αυτού με τις σχετικές δαπάνες (βλ.  παρ. 5 άρθρου 2 του ν. 3697/2008, Α΄ 194, για τους καταργούμενους με τον νόμο αυτό ειδικούς λογαριασμούς). Έτσι, με την προτεινόμενη ρύθμιση και σε συμφωνία με το άρθρο 69 Α παρ. 3 του ν. 4270/2014, προβλέπεται η κατάθεση του παρακρατούμενου από τις αμοιβές διαιτησίας των λειτουργών του Ν.Σ.Κ. ποσοστού 25% σε τραπεζικό λογαριασμό στην Τράπεζα της Ελλάδος με τίτλο «έσοδα Νομικού Συμβουλίου του Κράτους από αμοιβές διαιτησιών», που θα ανοιχθεί με απόφαση του Υπουργού Οικονομικών, ώστε να διατίθεται ευθέως προς εξυπηρέτηση σκοπών που συνδέονται με τις αρμοδιότητες και υποχρεώσεις του Ν.Σ.Κ., δεδομένου ότι δεν υφίσταται δικαιολογητικός λόγος διαφορετικής αντιμετώπισης του παραπάνω ποσού επί των αμοιβών των λειτουργών του Ν.Σ.Κ., σε σχέση με το αντίστοιχο ποσό των δικαστικών λειτουργών. </w:t>
            </w:r>
          </w:p>
          <w:p w14:paraId="106B6D71"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Περαιτέρω, για την πληρότητα της ρύθμισης, επαναλαμβάνεται και η πρόβλεψη  της περ. β΄ της παρ. 2 του άρθρου 54 του Οργανισμού του Ν.Σ.Κ. (ν. 4831/2021, Α΄170), σύμφωνα με την οποία οι παρακρατήσεις επί των αμοιβών εφαρμόζονται σε όλες τις περιπτώσεις ορισμού λειτουργών του Ν.Σ.Κ. ως διαιτητών ή επιδιαιτητών, δηλαδή όχι μόνο σε εθνικές, αλλά και σε διεθνείς διαιτησίες. </w:t>
            </w:r>
          </w:p>
          <w:p w14:paraId="04524FE9"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Επιπροσθέτως, υπό το πνεύμα και της διάταξης του τρίτου εδαφίου της παρ. 7 του άρθρου 871Α ΚΠολΔ, με την οποία ορίζεται ότι η μεταβολή της υπηρεσιακής κατάστασης του λειτουργού δεν επιδρά στην ιδιότητά του ως διαιτητή ή επιδιαιτητή, εισάγεται η ρύθμιση ότι η διάταξη περί της παρακράτησης των ποσοστών των αμοιβών εφαρμόζεται και στην περίπτωση που ο λειτουργός του Νομικού Συμβουλίου του Κράτους, που διορίσθηκε υπό την ιδιότητά του αυτή, δεν είναι μέλος του Νομικού Συμβουλίου του Κράτους, για οιονδήποτε λόγο, όπως παραίτηση ή συνταξιοδότηση, κατά τον χρόνο που του καταβάλλεται η αμοιβή ως διαιτητή ή επιδιαιτητή.</w:t>
            </w:r>
          </w:p>
          <w:p w14:paraId="64D05889"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Περαιτέρω, με την παρ. 3, αντιστοίχως προς τα προβλεπόμενα στη διάταξη του τρίτου εδαφίου της παρ. 7 του άρθρου ΚΠολΔ, ορίζεται ότι η κατάθεση των κατά την προηγούμενη παράγραφο παρακρατούμενων ποσών, στις περιπτώσεις που το αντικείμενο είναι αποτιμητό σε χρήμα, ανάγεται σε προϋπόθεση για την κατά το άρθρο 893 ΚΠολΔ κατάθεση της διαιτητικής απόφασης και την περιαφή του τύπου της εκτέλεσης, διασφαλίζοντας με τον τρόπο αυτό την καταβολή τους.</w:t>
            </w:r>
          </w:p>
          <w:p w14:paraId="27E17722"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 xml:space="preserve">Με τις παρ. 4 και 5 εισάγεται ένα πλήρες και ασφαλές σύστημα καταγραφής στοιχείων και πληροφοριών των διαιτησιών, στις οποίες ορίζεται ως διαιτητής ή επιδιαιτητής λειτουργός του Ν.Σ.Κ, ρυθμίζονται ειδικότερα ζητήματα λειτουργίας του συστήματος αυτού και καθορίζονται οι ειδικότερες υποχρεώσεις των μελών του Ν.Σ.Κ., που ορίσθηκαν ως διαιτητές ή επιδιαιτητές για την αποστολή των απαραίτητων στοιχείων και πληροφοριών προς διαρκή ενημέρωση του συστήματος. </w:t>
            </w:r>
          </w:p>
          <w:p w14:paraId="0FA41465"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παρ. 6 η διαχείριση και ο έλεγχος των κατά την παρ. 2 λογαριασμών που τηρούνται </w:t>
            </w:r>
            <w:r>
              <w:rPr>
                <w:rFonts w:asciiTheme="majorHAnsi" w:hAnsiTheme="majorHAnsi" w:cstheme="majorHAnsi"/>
                <w:sz w:val="22"/>
                <w:szCs w:val="22"/>
              </w:rPr>
              <w:t>σ</w:t>
            </w:r>
            <w:r w:rsidRPr="00C32050">
              <w:rPr>
                <w:rFonts w:asciiTheme="majorHAnsi" w:hAnsiTheme="majorHAnsi" w:cstheme="majorHAnsi"/>
                <w:sz w:val="22"/>
                <w:szCs w:val="22"/>
              </w:rPr>
              <w:t>τη Τράπεζα της Ελλάδος και την Εθνική Τράπεζα, ανατίθενται σε τριμελή Επιτροπή, που απαρτίζεται από τον Πρόεδρο του Ν.Σ.Κ. και μέλη του Ν.Σ.Κ.. Η Επιτροπή έχει ικανότητα διαδίκου και ικανότητα δικαστικής παράστασης, νομιμοποιούμενη να αναζητήσει τα καταβλητέα στους λογαριασμούς ποσά, ενώ ως όργανο αρμόδιο για την κίνηση των ανωτέρω λογαριασμών ορίζεται ο Πρόεδρος του Ν.Σ.Κ., που ενεργεί στο πλαίσιο σχετικών αποφάσεων της Επιτροπής.</w:t>
            </w:r>
          </w:p>
          <w:p w14:paraId="24AF0D48"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Με την παρ. 7 περιγράφεται εκ νέου ο σκοπός για τον οποίο διενεργείται η προβλεπόμενη στην παρ. 1 παρακράτηση ποσοστού 25% επί των αμοιβών που καταβάλλονται στους διαιτητές ή επιδιαιτητές λειτουργούς του Ν.Σ.Κ. και ορίζεται ότι ο οικείος λογαριασμός χρεώνεται με εντολή του Προέδρου του Ν.Σ.Κ. για κάλυψη δαπανών που συνδέονται με τις αρμοδιότητες και υποχρεώσεις του Ν.Σ.Κ., όπως δαπανών για την υποστήριξη λειτουργίας ή τον εκσυγχρονισμό και την αναβάθμιση πληροφοριακών συστημάτων, προμήθεια συγγραμμάτων, συμμετοχή στη δαπάνη για πρόσβαση σε τράπεζες νομικών πληροφοριών. Περαιτέρω, ορίζεται ότι η Επιτροπή της παρ. 6 αποφασίζει για τη διάθεση των ποσών, με τα οποία πιστώνεται ο λογαριασμός αυτός, μετά από σχετική εισήγηση του Γραφείου Μελετών, Επιστημονικών Δραστηριοτήτων και Δημοσίων Σχέσεων της Γραμματείας του Ν.Σ.Κ. και του Τμήματος Πληροφορικής και Υποστήριξης Συστημάτων του Ν.Σ.Κ.</w:t>
            </w:r>
          </w:p>
          <w:p w14:paraId="6A9D4B89"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παρ. 8, κατ’ αναλογία των οριζομένων για τους δικαστικούς λειτουργούς, ρυθμίζονται ζητήματα του χρόνου, του τρόπου και των όρων της </w:t>
            </w:r>
            <w:r w:rsidRPr="00C32050">
              <w:rPr>
                <w:rFonts w:asciiTheme="majorHAnsi" w:hAnsiTheme="majorHAnsi" w:cstheme="majorHAnsi"/>
                <w:sz w:val="22"/>
                <w:szCs w:val="22"/>
              </w:rPr>
              <w:lastRenderedPageBreak/>
              <w:t xml:space="preserve">διανομής στους λειτουργούς του Ν.Σ.Κ., καθώς και της διάθεσης για άλλους σκοπούς, μετά από απόφαση της Διοικητικής Ολομέλειας του Ν.Σ.Κ., των χρηματικών ποσών που κατατίθενται στον λογαριασμό που τηρείται στην Εθνική Τράπεζα. </w:t>
            </w:r>
          </w:p>
          <w:p w14:paraId="2F67B271"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Με την παρ. 9 ρυθμίζονται ζητήματα ελέγχου των κατά την παρ. 2 λογαριασμών από την παραπάνω Επιτροπή διαχείρισής τους.</w:t>
            </w:r>
          </w:p>
          <w:p w14:paraId="38357391"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 xml:space="preserve">Με την παρ. 10 ρυθμίζονται τα θέματα για το άνοιγμα του, κατά την παρ. 2, λογαριασμού στην Τράπεζα της Ελλάδος και τα της πίστωσης των προβλεπομένων εσόδων του. </w:t>
            </w:r>
          </w:p>
          <w:p w14:paraId="759F4555"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Με την παρ. 11 παρέχονται εξουσιοδοτήσεις για τον καθορισμό των θεμάτων λειτουργίας και άσκησης αρμοδιοτήτων της Επιτροπής διαχείρισης των παραπάνω λογαριασμών.</w:t>
            </w:r>
          </w:p>
          <w:p w14:paraId="7A33CEE7" w14:textId="77777777" w:rsidR="006860F9" w:rsidRPr="00C32050" w:rsidRDefault="006860F9" w:rsidP="006860F9">
            <w:pPr>
              <w:jc w:val="both"/>
              <w:rPr>
                <w:rFonts w:asciiTheme="majorHAnsi" w:hAnsiTheme="majorHAnsi" w:cstheme="majorHAnsi"/>
                <w:sz w:val="22"/>
                <w:szCs w:val="22"/>
              </w:rPr>
            </w:pPr>
            <w:r w:rsidRPr="00C32050">
              <w:rPr>
                <w:rFonts w:asciiTheme="majorHAnsi" w:hAnsiTheme="majorHAnsi" w:cstheme="majorHAnsi"/>
                <w:sz w:val="22"/>
                <w:szCs w:val="22"/>
              </w:rPr>
              <w:t>Με την παρ. 12 τίθεται μεταβατική διαχρονικού δικαίου διάταξη, σύμφωνα με την οποία οι διατάξεις της προτεινόμενης ρύθμισης  εφαρμόζονται στις διαιτησίες, στις οποίες ο διορισμός του λειτουργού του Ν.Σ.Κ., ως διαιτητή ή επιδιαιτητή, γίνεται μετά την έναρξη ισχύος αυτής.</w:t>
            </w:r>
          </w:p>
          <w:p w14:paraId="14C64577" w14:textId="77777777" w:rsidR="006860F9" w:rsidRPr="00C32050" w:rsidRDefault="006860F9" w:rsidP="006860F9">
            <w:pPr>
              <w:autoSpaceDE w:val="0"/>
              <w:autoSpaceDN w:val="0"/>
              <w:adjustRightInd w:val="0"/>
              <w:jc w:val="both"/>
              <w:rPr>
                <w:rFonts w:asciiTheme="majorHAnsi" w:hAnsiTheme="majorHAnsi" w:cstheme="majorHAnsi"/>
                <w:sz w:val="22"/>
                <w:szCs w:val="22"/>
              </w:rPr>
            </w:pPr>
          </w:p>
        </w:tc>
      </w:tr>
      <w:tr w:rsidR="006860F9" w:rsidRPr="00C32050" w14:paraId="37338B68" w14:textId="77777777" w:rsidTr="00C32050">
        <w:tc>
          <w:tcPr>
            <w:tcW w:w="805" w:type="dxa"/>
            <w:shd w:val="clear" w:color="auto" w:fill="auto"/>
          </w:tcPr>
          <w:p w14:paraId="4E867FBA" w14:textId="1DD9321F" w:rsidR="006860F9" w:rsidRPr="006860F9" w:rsidRDefault="006860F9" w:rsidP="006860F9">
            <w:pPr>
              <w:autoSpaceDE w:val="0"/>
              <w:autoSpaceDN w:val="0"/>
              <w:adjustRightInd w:val="0"/>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lastRenderedPageBreak/>
              <w:t>65</w:t>
            </w:r>
          </w:p>
        </w:tc>
        <w:tc>
          <w:tcPr>
            <w:tcW w:w="7127" w:type="dxa"/>
            <w:shd w:val="clear" w:color="auto" w:fill="auto"/>
          </w:tcPr>
          <w:p w14:paraId="407D88CF" w14:textId="77777777" w:rsidR="006C0520" w:rsidRPr="006C0520" w:rsidRDefault="006C0520" w:rsidP="006C0520">
            <w:pPr>
              <w:autoSpaceDE w:val="0"/>
              <w:autoSpaceDN w:val="0"/>
              <w:adjustRightInd w:val="0"/>
              <w:jc w:val="both"/>
              <w:rPr>
                <w:rFonts w:asciiTheme="majorHAnsi" w:hAnsiTheme="majorHAnsi" w:cstheme="majorHAnsi"/>
                <w:sz w:val="22"/>
                <w:szCs w:val="22"/>
              </w:rPr>
            </w:pPr>
            <w:r w:rsidRPr="006C0520">
              <w:rPr>
                <w:rFonts w:asciiTheme="majorHAnsi" w:hAnsiTheme="majorHAnsi" w:cstheme="majorHAnsi"/>
                <w:sz w:val="22"/>
                <w:szCs w:val="22"/>
              </w:rPr>
              <w:t>Με την αξιολογούμενη ρύθμιση θεσπίζεται και για το έτος 2022, η εξαιρετική διάταξη που ίσχυσε δυνάμει του άρθρου 20 του ν. 4690/2020 (Α’ 104) και του άρθρου δέκατου τρίτου του ν. 4787/2021 (Α΄44) για τα έτη  2020 και 2021 αντίστοιχα. Η συγκεκριμένη ρύθμιση διατηρείται σε ισχύ λόγω της συνεχιζόμενης οικονομικής κρίσης που προκαλεί η παρατεταμένη πανδημία, η οποία έπληξε το σύνολο της εθνικής οικονομίας, ιδίως δε τον τουρισμό και τις επιχειρήσεις που ασκούν συναφείς με αυτόν δραστηριότητες, αλλά και λόγω των έκτακτων συνθηκών που προκαλούν διεθνώς οι εξελίξεις στις σχέσεις Ρωσίας - Ουκρανίας. Ειδικότερα, προβλέπεται ότι η παραχώρηση απλής χρήσης αιγιαλού και παραλίας θα δοθεί και για τη φετινή χρονιά και αυστηρώς μέχρι τις 31.10.2022, όχι μόνο σε κύρια ξενοδοχειακά καταλύματα και καταστήματα υγειονομικού ενδιαφέροντος, όπως ήδη προβλέπεται από την νομοθεσία, αλλά και σε ενοικιαζόμενα επιπλωμένα δωμάτια, για λόγους αμιγώς οικονομικής ενίσχυσης των τουριστικών αυτών επιχειρήσεων. Αυτονοήτως βέβαια, ισχύουν οι περιορισμοί που ισχύουν και για τις υπόλοιπες επιχειρήσεις.</w:t>
            </w:r>
          </w:p>
          <w:p w14:paraId="2AF647A4" w14:textId="77777777" w:rsidR="006C0520" w:rsidRPr="006C0520" w:rsidRDefault="006C0520" w:rsidP="006C0520">
            <w:pPr>
              <w:autoSpaceDE w:val="0"/>
              <w:autoSpaceDN w:val="0"/>
              <w:adjustRightInd w:val="0"/>
              <w:jc w:val="both"/>
              <w:rPr>
                <w:rFonts w:asciiTheme="majorHAnsi" w:hAnsiTheme="majorHAnsi" w:cstheme="majorHAnsi"/>
                <w:sz w:val="22"/>
                <w:szCs w:val="22"/>
              </w:rPr>
            </w:pPr>
            <w:r w:rsidRPr="006C0520">
              <w:rPr>
                <w:rFonts w:asciiTheme="majorHAnsi" w:hAnsiTheme="majorHAnsi" w:cstheme="majorHAnsi"/>
                <w:sz w:val="22"/>
                <w:szCs w:val="22"/>
              </w:rPr>
              <w:t>Με την προτεινόμενη διάταξη της παρ. 2, για το έτος 2022, λόγω των συνεπειών της πανδημίας, αλλά και των οικονομικών επιπτώσεων σε όλους τους επαγγελματικούς κλάδους, διατηρείται η αύξηση του ποσοστού υπέρ του Ο.Τ.Α. επί του ανταλλάγματος παραχώρησης απλής χρήσης αιγιαλού και παραλίας, η οποία ίσχυσε για τα έτη 2020 και 2021, από 60 % σε 70 % με παράλληλη μείωση του ποσοστού του Δημοσίου από 40 % σε 30 %.</w:t>
            </w:r>
          </w:p>
          <w:p w14:paraId="45271B45" w14:textId="77777777" w:rsidR="006C0520" w:rsidRPr="006C0520" w:rsidRDefault="006C0520" w:rsidP="006C0520">
            <w:pPr>
              <w:autoSpaceDE w:val="0"/>
              <w:autoSpaceDN w:val="0"/>
              <w:adjustRightInd w:val="0"/>
              <w:jc w:val="both"/>
              <w:rPr>
                <w:rFonts w:asciiTheme="majorHAnsi" w:hAnsiTheme="majorHAnsi" w:cstheme="majorHAnsi"/>
                <w:sz w:val="22"/>
                <w:szCs w:val="22"/>
              </w:rPr>
            </w:pPr>
            <w:r w:rsidRPr="006C0520">
              <w:rPr>
                <w:rFonts w:asciiTheme="majorHAnsi" w:hAnsiTheme="majorHAnsi" w:cstheme="majorHAnsi"/>
                <w:sz w:val="22"/>
                <w:szCs w:val="22"/>
              </w:rPr>
              <w:t>Με την προτεινόμενη διάταξη της παρ. 3 ορίζεται ότι το ύψος του καταβαλλόμενου ανταλλάγματος, και για το έτος 2022, θα ανέρχεται σε ποσοστό 65 % επί του αρχικώς υπολογισθέντος ανταλλάγματος. Με αυτόν τον τρόπο διευκολύνονται οι επιχειρήσεις που δραστηριοποιούνται στον τουρισμό, την αναψυχή και την εστίαση να ανταπεξέλθουν στις οικονομικές δυσχέρειες που προκάλεσε η πανδημία, οι οποίες γίνονται πιο έντονες εξαιτίας των έκτακτων συνθηκών που προκαλούν διεθνώς οι εξελίξεις στις σχέσεις Ρωσίας - Ουκρανίας.</w:t>
            </w:r>
          </w:p>
          <w:p w14:paraId="18DED239" w14:textId="77777777" w:rsidR="006860F9" w:rsidRPr="00C32050" w:rsidRDefault="006860F9" w:rsidP="006860F9">
            <w:pPr>
              <w:autoSpaceDE w:val="0"/>
              <w:autoSpaceDN w:val="0"/>
              <w:adjustRightInd w:val="0"/>
              <w:jc w:val="both"/>
              <w:rPr>
                <w:rFonts w:asciiTheme="majorHAnsi" w:hAnsiTheme="majorHAnsi" w:cstheme="majorHAnsi"/>
                <w:sz w:val="22"/>
                <w:szCs w:val="22"/>
              </w:rPr>
            </w:pPr>
          </w:p>
        </w:tc>
      </w:tr>
      <w:tr w:rsidR="006860F9" w:rsidRPr="00C32050" w14:paraId="1822BB9D" w14:textId="77777777" w:rsidTr="00C32050">
        <w:tc>
          <w:tcPr>
            <w:tcW w:w="805" w:type="dxa"/>
            <w:shd w:val="clear" w:color="auto" w:fill="auto"/>
          </w:tcPr>
          <w:p w14:paraId="6C050637" w14:textId="58C2C79C" w:rsidR="006860F9" w:rsidRPr="006860F9" w:rsidRDefault="006860F9" w:rsidP="006860F9">
            <w:pPr>
              <w:autoSpaceDE w:val="0"/>
              <w:autoSpaceDN w:val="0"/>
              <w:adjustRightInd w:val="0"/>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66</w:t>
            </w:r>
          </w:p>
        </w:tc>
        <w:tc>
          <w:tcPr>
            <w:tcW w:w="7127" w:type="dxa"/>
            <w:shd w:val="clear" w:color="auto" w:fill="auto"/>
          </w:tcPr>
          <w:p w14:paraId="76D0499A" w14:textId="77777777" w:rsidR="006860F9" w:rsidRPr="006860F9" w:rsidRDefault="006860F9" w:rsidP="006860F9">
            <w:pPr>
              <w:autoSpaceDE w:val="0"/>
              <w:autoSpaceDN w:val="0"/>
              <w:adjustRightInd w:val="0"/>
              <w:jc w:val="both"/>
              <w:rPr>
                <w:rFonts w:asciiTheme="majorHAnsi" w:hAnsiTheme="majorHAnsi" w:cstheme="majorHAnsi"/>
                <w:sz w:val="22"/>
                <w:szCs w:val="22"/>
              </w:rPr>
            </w:pPr>
            <w:r w:rsidRPr="006860F9">
              <w:rPr>
                <w:rFonts w:asciiTheme="majorHAnsi" w:hAnsiTheme="majorHAnsi" w:cstheme="majorHAnsi"/>
                <w:sz w:val="22"/>
                <w:szCs w:val="22"/>
              </w:rPr>
              <w:t xml:space="preserve">Με την  προτεινόμενη τροποποίηση του πρώτου εδαφίου της περ. α’ της παρ. 1  του άρθρου 14Α του ν. 2971/2001 (Α’ 285), δίδεται χρονική παράταση μέχρι τις 23.4.2024, ώστε για έργα των άρθρων 12, 12Α, όπως προσχώσεις και τεχνικά έργα προστασίας από την θαλάσσια διάβρωση και των παρ. 1, 2 και 3 του άρθρου 14, δηλαδή, έργα που εξυπηρετούν σκοπούς κοινωφελείς ή </w:t>
            </w:r>
            <w:r w:rsidRPr="006860F9">
              <w:rPr>
                <w:rFonts w:asciiTheme="majorHAnsi" w:hAnsiTheme="majorHAnsi" w:cstheme="majorHAnsi"/>
                <w:sz w:val="22"/>
                <w:szCs w:val="22"/>
              </w:rPr>
              <w:lastRenderedPageBreak/>
              <w:t>προστασίας του περιβάλλοντος, ναυταθλητικούς, ερευνητικούς, ύδρευσης, αποχέτευσης, επιστημονικούς, ανάπλασης, βιομηχανικούς, εξορυκτικούς, συγκοινωνιακούς, λιμενικούς, ναυπηγοεπισκευαστικούς, ενεργειακούς, αλιευτικούς, τα οποία κατασκευάστηκαν μέχρι τις 28.7.2011 στον αιγιαλό, την παραλία, την όχθη, την παρόχθια ζώνη, το υδάτινο στοιχείο, τον πυθμένα και το υπέδαφος του βυθού της θάλασσας, λιμνοθάλασσας, λίμνης και κοίτης πλεύσιμου ποταμού χωρίς απόφαση παραχώρησης της χρήσης, να μπορεί να υποβληθεί πλήρης αίτηση, προκειμένου να καταστεί δυνατό να λάβουν παραχώρηση χρήσης με αιτιολογημένη απόφαση του Υπουργού Οικονομικών.</w:t>
            </w:r>
          </w:p>
          <w:p w14:paraId="2FA48B4A" w14:textId="77777777" w:rsidR="006860F9" w:rsidRPr="006860F9" w:rsidRDefault="006860F9" w:rsidP="006860F9">
            <w:pPr>
              <w:autoSpaceDE w:val="0"/>
              <w:autoSpaceDN w:val="0"/>
              <w:adjustRightInd w:val="0"/>
              <w:jc w:val="both"/>
              <w:rPr>
                <w:rFonts w:asciiTheme="majorHAnsi" w:hAnsiTheme="majorHAnsi" w:cstheme="majorHAnsi"/>
                <w:sz w:val="22"/>
                <w:szCs w:val="22"/>
              </w:rPr>
            </w:pPr>
            <w:r w:rsidRPr="006860F9">
              <w:rPr>
                <w:rFonts w:asciiTheme="majorHAnsi" w:hAnsiTheme="majorHAnsi" w:cstheme="majorHAnsi"/>
                <w:sz w:val="22"/>
                <w:szCs w:val="22"/>
              </w:rPr>
              <w:t>Με την  προτεινόμενη τροποποίηση του πρώτου εδαφίου της περ. γ’ της παρ. 2 του άρθρου 14Α  του ν. 2971/2001, προβλέπεται ότι η αποκλειστική προθεσμία της παρ. 1 του άρθρου 14Α του ν. 2971/2001 και η αναστολή που προβλέπεται στην περ. β’ της παρ. 2 του άρθρου 14Α του ν. 2971/2001 (Α’ 285), αναστέλλουν με την σειρά τους την παραγραφή των απαιτήσεων και δικαιωμάτων του ελληνικού Δημοσίου καθώς και την παραγραφή των ποινικών αδικημάτων που σχετίζονται με την κατασκευή και χρήση των έργων και εγκαταστάσεων του άρθρου 14Α, αλλά και την αναγκαστική είσπραξη των επιβληθέντων προστίμων και αποζημιώσεων.</w:t>
            </w:r>
          </w:p>
          <w:p w14:paraId="5680508D" w14:textId="77777777" w:rsidR="006860F9" w:rsidRPr="006860F9" w:rsidRDefault="006860F9" w:rsidP="006860F9">
            <w:pPr>
              <w:autoSpaceDE w:val="0"/>
              <w:autoSpaceDN w:val="0"/>
              <w:adjustRightInd w:val="0"/>
              <w:jc w:val="both"/>
              <w:rPr>
                <w:rFonts w:asciiTheme="majorHAnsi" w:hAnsiTheme="majorHAnsi" w:cstheme="majorHAnsi"/>
                <w:sz w:val="22"/>
                <w:szCs w:val="22"/>
              </w:rPr>
            </w:pPr>
            <w:r w:rsidRPr="006860F9">
              <w:rPr>
                <w:rFonts w:asciiTheme="majorHAnsi" w:hAnsiTheme="majorHAnsi" w:cstheme="majorHAnsi"/>
                <w:sz w:val="22"/>
                <w:szCs w:val="22"/>
              </w:rPr>
              <w:t>Με την  προτεινόμενη τροποποίηση του δευτέρου εδαφίου της περ. γ’ της παρ. 2 του άρθρου 14Α  του ν. 2971/2001, προβλέπεται ότι κατά την διάρκεια της αποκλειστικής προθεσμίας της παρ. 1 του άρθρου 14Α του ν. 2971/2001, αλλά και κατά το διάστημα που εκκρεμεί η απόφαση επί της υποβληθείσας αίτησης για παραχώρηση της χρήσης, αναστέλλεται η πρόοδος των ποινικών διαδικασιών που σχετίζονται με την κατασκευή και χρήση των έργων και εγκαταστάσεων του άρθρου 14Α .</w:t>
            </w:r>
          </w:p>
          <w:p w14:paraId="17CC6A9D" w14:textId="77777777" w:rsidR="006860F9" w:rsidRPr="00C32050" w:rsidRDefault="006860F9" w:rsidP="006860F9">
            <w:pPr>
              <w:autoSpaceDE w:val="0"/>
              <w:autoSpaceDN w:val="0"/>
              <w:adjustRightInd w:val="0"/>
              <w:jc w:val="both"/>
              <w:rPr>
                <w:rFonts w:asciiTheme="majorHAnsi" w:hAnsiTheme="majorHAnsi" w:cstheme="majorHAnsi"/>
                <w:sz w:val="22"/>
                <w:szCs w:val="22"/>
              </w:rPr>
            </w:pPr>
          </w:p>
        </w:tc>
      </w:tr>
      <w:tr w:rsidR="006860F9" w:rsidRPr="00C32050" w14:paraId="0D842121" w14:textId="77777777" w:rsidTr="006860F9">
        <w:tc>
          <w:tcPr>
            <w:tcW w:w="805" w:type="dxa"/>
            <w:shd w:val="clear" w:color="auto" w:fill="auto"/>
          </w:tcPr>
          <w:p w14:paraId="4C365CA0" w14:textId="149D232F" w:rsidR="006860F9" w:rsidRPr="006860F9" w:rsidRDefault="006860F9" w:rsidP="006860F9">
            <w:pPr>
              <w:autoSpaceDE w:val="0"/>
              <w:autoSpaceDN w:val="0"/>
              <w:adjustRightInd w:val="0"/>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lastRenderedPageBreak/>
              <w:t>67</w:t>
            </w:r>
          </w:p>
        </w:tc>
        <w:tc>
          <w:tcPr>
            <w:tcW w:w="7127" w:type="dxa"/>
            <w:shd w:val="clear" w:color="auto" w:fill="auto"/>
          </w:tcPr>
          <w:p w14:paraId="5C8C4D73" w14:textId="7DF0001A" w:rsidR="006860F9" w:rsidRPr="00C32050" w:rsidRDefault="006860F9" w:rsidP="006860F9">
            <w:pPr>
              <w:autoSpaceDE w:val="0"/>
              <w:autoSpaceDN w:val="0"/>
              <w:adjustRightInd w:val="0"/>
              <w:jc w:val="both"/>
              <w:rPr>
                <w:rFonts w:asciiTheme="majorHAnsi" w:hAnsiTheme="majorHAnsi" w:cstheme="majorHAnsi"/>
                <w:sz w:val="22"/>
                <w:szCs w:val="22"/>
              </w:rPr>
            </w:pPr>
            <w:r w:rsidRPr="006860F9">
              <w:rPr>
                <w:rFonts w:asciiTheme="majorHAnsi" w:hAnsiTheme="majorHAnsi" w:cstheme="majorHAnsi"/>
                <w:sz w:val="22"/>
                <w:szCs w:val="22"/>
              </w:rPr>
              <w:t>Με την αξιολογούμενη ρύθμιση προβλέπεται ότι από την έναρξη ισχύος του άρθρου 68 καταργείται η υπό στοιχεία 2/31233/Α0024/2001 κοινή απόφαση των Υπουργών Δικαιοσύνης και Οικονομικών (Β΄ 707).</w:t>
            </w:r>
          </w:p>
        </w:tc>
      </w:tr>
      <w:tr w:rsidR="006860F9" w:rsidRPr="00C32050" w14:paraId="4368132B" w14:textId="77777777" w:rsidTr="006860F9">
        <w:tc>
          <w:tcPr>
            <w:tcW w:w="805" w:type="dxa"/>
            <w:shd w:val="clear" w:color="auto" w:fill="auto"/>
          </w:tcPr>
          <w:p w14:paraId="680856C4" w14:textId="318AF36F" w:rsidR="006860F9" w:rsidRPr="006860F9" w:rsidRDefault="006860F9" w:rsidP="006860F9">
            <w:pPr>
              <w:autoSpaceDE w:val="0"/>
              <w:autoSpaceDN w:val="0"/>
              <w:adjustRightInd w:val="0"/>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68</w:t>
            </w:r>
          </w:p>
        </w:tc>
        <w:tc>
          <w:tcPr>
            <w:tcW w:w="7127" w:type="dxa"/>
            <w:shd w:val="clear" w:color="auto" w:fill="auto"/>
          </w:tcPr>
          <w:p w14:paraId="22F59BD6" w14:textId="2B2D4C62" w:rsidR="006860F9" w:rsidRPr="00C32050" w:rsidRDefault="006860F9" w:rsidP="006860F9">
            <w:pPr>
              <w:autoSpaceDE w:val="0"/>
              <w:autoSpaceDN w:val="0"/>
              <w:adjustRightInd w:val="0"/>
              <w:jc w:val="both"/>
              <w:rPr>
                <w:rFonts w:asciiTheme="majorHAnsi" w:hAnsiTheme="majorHAnsi" w:cstheme="majorHAnsi"/>
                <w:sz w:val="22"/>
                <w:szCs w:val="22"/>
              </w:rPr>
            </w:pPr>
            <w:r w:rsidRPr="006860F9">
              <w:rPr>
                <w:rFonts w:asciiTheme="majorHAnsi" w:hAnsiTheme="majorHAnsi" w:cstheme="majorHAnsi"/>
                <w:sz w:val="22"/>
                <w:szCs w:val="22"/>
              </w:rPr>
              <w:t>Με την αξιολογούμενη ρύθμιση προβλέπεται ότι η ισχύς του παρόντος αρχίζει από τη δημοσίευσή του στην Εφημερίδα της Κυβερνήσεως, εκτός αν ορίζεται διαφορετικά στις επιμέρους διατάξεις του.</w:t>
            </w:r>
          </w:p>
        </w:tc>
      </w:tr>
    </w:tbl>
    <w:p w14:paraId="235D3F0C" w14:textId="77777777" w:rsidR="00A6603A" w:rsidRPr="00C32050" w:rsidRDefault="00A6603A"/>
    <w:p w14:paraId="3676F5B6" w14:textId="77777777" w:rsidR="00A6603A" w:rsidRPr="00C32050" w:rsidRDefault="00A6603A"/>
    <w:p w14:paraId="4EB48807" w14:textId="77777777" w:rsidR="00A6603A" w:rsidRPr="00C32050" w:rsidRDefault="00A6603A"/>
    <w:p w14:paraId="0E0AD967" w14:textId="77777777" w:rsidR="00A6603A" w:rsidRPr="00C32050" w:rsidRDefault="00A6603A"/>
    <w:p w14:paraId="122F923A" w14:textId="77777777" w:rsidR="00A6603A" w:rsidRPr="00C32050" w:rsidRDefault="00A6603A"/>
    <w:p w14:paraId="74BA2D52" w14:textId="77777777" w:rsidR="00A6603A" w:rsidRPr="00C32050" w:rsidRDefault="00A6603A"/>
    <w:p w14:paraId="5D0125A9" w14:textId="77777777" w:rsidR="00A6603A" w:rsidRPr="00C32050" w:rsidRDefault="00A6603A"/>
    <w:p w14:paraId="2037632A" w14:textId="77777777" w:rsidR="00A6603A" w:rsidRPr="00C32050" w:rsidRDefault="00A6603A"/>
    <w:p w14:paraId="507F11A6" w14:textId="77777777" w:rsidR="00A6603A" w:rsidRPr="00C32050" w:rsidRDefault="00A6603A"/>
    <w:p w14:paraId="43442D28" w14:textId="77777777" w:rsidR="00A6603A" w:rsidRPr="00C32050" w:rsidRDefault="00A6603A"/>
    <w:p w14:paraId="76C96F69" w14:textId="77777777" w:rsidR="00A6603A" w:rsidRPr="00C32050" w:rsidRDefault="00A6603A"/>
    <w:p w14:paraId="05C6ECE9" w14:textId="77777777" w:rsidR="00A6603A" w:rsidRPr="00C32050" w:rsidRDefault="00A6603A"/>
    <w:p w14:paraId="07D83672" w14:textId="77777777" w:rsidR="00A6603A" w:rsidRPr="00C32050" w:rsidRDefault="00A6603A"/>
    <w:p w14:paraId="1CAC8EBD" w14:textId="68F05622" w:rsidR="0076155A" w:rsidRPr="00C32050" w:rsidRDefault="0076155A"/>
    <w:p w14:paraId="00CCCB73" w14:textId="77777777" w:rsidR="005010A3" w:rsidRPr="00C32050" w:rsidRDefault="005010A3">
      <w:pPr>
        <w:pStyle w:val="23"/>
        <w:ind w:left="284" w:hanging="284"/>
        <w:rPr>
          <w:rFonts w:asciiTheme="majorHAnsi" w:hAnsiTheme="majorHAnsi" w:cstheme="majorHAnsi"/>
          <w:color w:val="5F4A31" w:themeColor="accent4" w:themeShade="80"/>
          <w:sz w:val="22"/>
          <w:szCs w:val="22"/>
        </w:rPr>
      </w:pPr>
    </w:p>
    <w:p w14:paraId="4BA5B36C" w14:textId="77777777" w:rsidR="00FA6271" w:rsidRPr="00C32050" w:rsidRDefault="00FA6271" w:rsidP="00FA6271">
      <w:pPr>
        <w:rPr>
          <w:rFonts w:eastAsiaTheme="majorEastAsia"/>
        </w:rPr>
      </w:pPr>
    </w:p>
    <w:p w14:paraId="2EE11C5D" w14:textId="77777777" w:rsidR="00FA6271" w:rsidRPr="00C32050" w:rsidRDefault="00FA6271" w:rsidP="00FC59E3">
      <w:pPr>
        <w:rPr>
          <w:rFonts w:asciiTheme="majorHAnsi" w:eastAsiaTheme="majorEastAsia" w:hAnsiTheme="majorHAnsi" w:cstheme="majorHAnsi"/>
          <w:b/>
          <w:caps/>
          <w:color w:val="5F4A31" w:themeColor="accent4" w:themeShade="80"/>
          <w:sz w:val="22"/>
          <w:szCs w:val="22"/>
        </w:rPr>
      </w:pPr>
    </w:p>
    <w:p w14:paraId="0D09F0D5" w14:textId="77777777" w:rsidR="00FA6271" w:rsidRPr="00C32050" w:rsidRDefault="00FA6271" w:rsidP="00FA6271"/>
    <w:p w14:paraId="5168D513" w14:textId="77777777" w:rsidR="00FA6271" w:rsidRPr="00C32050" w:rsidRDefault="00FA6271" w:rsidP="00FC59E3">
      <w:pPr>
        <w:rPr>
          <w:rFonts w:asciiTheme="majorHAnsi" w:eastAsiaTheme="majorEastAsia" w:hAnsiTheme="majorHAnsi" w:cstheme="majorHAnsi"/>
          <w:b/>
          <w:caps/>
          <w:color w:val="5F4A31" w:themeColor="accent4" w:themeShade="80"/>
          <w:sz w:val="22"/>
          <w:szCs w:val="22"/>
        </w:rPr>
      </w:pPr>
    </w:p>
    <w:p w14:paraId="18E8E258" w14:textId="55AC20BC" w:rsidR="00F712FA" w:rsidRPr="00C32050" w:rsidRDefault="00FA6271">
      <w:pPr>
        <w:tabs>
          <w:tab w:val="left" w:pos="1100"/>
        </w:tabs>
        <w:rPr>
          <w:rFonts w:asciiTheme="majorHAnsi" w:hAnsiTheme="majorHAnsi" w:cstheme="majorHAnsi"/>
          <w:sz w:val="22"/>
          <w:szCs w:val="22"/>
        </w:rPr>
        <w:sectPr w:rsidR="00F712FA" w:rsidRPr="00C32050" w:rsidSect="00D47B67">
          <w:headerReference w:type="default" r:id="rId39"/>
          <w:footerReference w:type="default" r:id="rId40"/>
          <w:pgSz w:w="11906" w:h="16838"/>
          <w:pgMar w:top="1247" w:right="1134" w:bottom="1247" w:left="1418" w:header="919" w:footer="709" w:gutter="0"/>
          <w:cols w:space="720"/>
          <w:formProt w:val="0"/>
          <w:docGrid w:linePitch="360"/>
        </w:sectPr>
      </w:pPr>
      <w:r w:rsidRPr="00C32050">
        <w:rPr>
          <w:rFonts w:asciiTheme="majorHAnsi" w:eastAsiaTheme="majorEastAsia" w:hAnsiTheme="majorHAnsi" w:cstheme="majorHAnsi"/>
          <w:b/>
          <w:caps/>
          <w:color w:val="5F4A31" w:themeColor="accent4" w:themeShade="80"/>
          <w:sz w:val="22"/>
          <w:szCs w:val="22"/>
        </w:rPr>
        <w:tab/>
      </w:r>
    </w:p>
    <w:p w14:paraId="39401B31" w14:textId="77777777" w:rsidR="0098002B" w:rsidRPr="00C32050" w:rsidRDefault="008F56E1">
      <w:pPr>
        <w:pStyle w:val="23"/>
        <w:ind w:left="284" w:hanging="284"/>
        <w:rPr>
          <w:rFonts w:asciiTheme="majorHAnsi" w:hAnsiTheme="majorHAnsi" w:cstheme="majorHAnsi"/>
          <w:color w:val="5F4A31" w:themeColor="accent4" w:themeShade="80"/>
          <w:sz w:val="22"/>
          <w:szCs w:val="22"/>
        </w:rPr>
      </w:pPr>
      <w:r w:rsidRPr="00C32050">
        <w:rPr>
          <w:rFonts w:asciiTheme="majorHAnsi" w:hAnsiTheme="majorHAnsi" w:cstheme="majorHAnsi"/>
          <w:color w:val="5F4A31" w:themeColor="accent4" w:themeShade="80"/>
          <w:sz w:val="22"/>
          <w:szCs w:val="22"/>
        </w:rPr>
        <w:lastRenderedPageBreak/>
        <w:t>Δ.</w:t>
      </w:r>
      <w:r w:rsidR="00000872" w:rsidRPr="00C32050">
        <w:rPr>
          <w:rFonts w:asciiTheme="majorHAnsi" w:hAnsiTheme="majorHAnsi" w:cstheme="majorHAnsi"/>
          <w:color w:val="5F4A31" w:themeColor="accent4" w:themeShade="80"/>
          <w:sz w:val="22"/>
          <w:szCs w:val="22"/>
        </w:rPr>
        <w:t xml:space="preserve"> </w:t>
      </w:r>
      <w:r w:rsidRPr="00C32050">
        <w:rPr>
          <w:rFonts w:asciiTheme="majorHAnsi" w:hAnsiTheme="majorHAnsi" w:cstheme="majorHAnsi"/>
          <w:caps w:val="0"/>
          <w:color w:val="5F4A31" w:themeColor="accent4" w:themeShade="80"/>
          <w:sz w:val="22"/>
          <w:szCs w:val="22"/>
        </w:rPr>
        <w:t>Έκθεση γενικών συνεπειών</w:t>
      </w:r>
      <w:bookmarkEnd w:id="1"/>
      <w:r w:rsidRPr="00C32050">
        <w:rPr>
          <w:rFonts w:asciiTheme="majorHAnsi" w:hAnsiTheme="majorHAnsi" w:cstheme="majorHAnsi"/>
          <w:caps w:val="0"/>
          <w:color w:val="5F4A31" w:themeColor="accent4" w:themeShade="80"/>
          <w:sz w:val="22"/>
          <w:szCs w:val="22"/>
        </w:rPr>
        <w:t xml:space="preserve"> </w:t>
      </w:r>
    </w:p>
    <w:tbl>
      <w:tblPr>
        <w:tblStyle w:val="afffff9"/>
        <w:tblW w:w="8873" w:type="dxa"/>
        <w:tblLook w:val="04A0" w:firstRow="1" w:lastRow="0" w:firstColumn="1" w:lastColumn="0" w:noHBand="0" w:noVBand="1"/>
      </w:tblPr>
      <w:tblGrid>
        <w:gridCol w:w="1127"/>
        <w:gridCol w:w="7746"/>
      </w:tblGrid>
      <w:tr w:rsidR="0098002B" w:rsidRPr="00C32050" w14:paraId="4CBC9F79" w14:textId="77777777">
        <w:trPr>
          <w:trHeight w:val="704"/>
        </w:trPr>
        <w:tc>
          <w:tcPr>
            <w:tcW w:w="1127" w:type="dxa"/>
            <w:shd w:val="clear" w:color="auto" w:fill="E6E8E9" w:themeFill="text2" w:themeFillTint="1A"/>
            <w:vAlign w:val="center"/>
          </w:tcPr>
          <w:p w14:paraId="6B5FFCBE"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t>18.</w:t>
            </w:r>
          </w:p>
        </w:tc>
        <w:tc>
          <w:tcPr>
            <w:tcW w:w="7745" w:type="dxa"/>
            <w:shd w:val="clear" w:color="auto" w:fill="E6E8E9" w:themeFill="text2" w:themeFillTint="1A"/>
            <w:vAlign w:val="center"/>
          </w:tcPr>
          <w:p w14:paraId="5C6FEBF9" w14:textId="77777777" w:rsidR="0098002B" w:rsidRPr="00C32050" w:rsidRDefault="008F56E1">
            <w:pPr>
              <w:jc w:val="both"/>
              <w:rPr>
                <w:rFonts w:asciiTheme="majorHAnsi" w:hAnsiTheme="majorHAnsi" w:cstheme="majorHAnsi"/>
                <w:sz w:val="22"/>
                <w:szCs w:val="22"/>
              </w:rPr>
            </w:pPr>
            <w:r w:rsidRPr="00C32050">
              <w:rPr>
                <w:rFonts w:asciiTheme="majorHAnsi" w:hAnsiTheme="majorHAnsi" w:cstheme="majorHAnsi"/>
                <w:sz w:val="22"/>
                <w:szCs w:val="22"/>
              </w:rPr>
              <w:t xml:space="preserve">Οφέλη αξιολογούμενης ρύθμισης </w:t>
            </w:r>
          </w:p>
        </w:tc>
      </w:tr>
    </w:tbl>
    <w:p w14:paraId="7B3ED3FF" w14:textId="77777777" w:rsidR="0098002B" w:rsidRPr="00C32050" w:rsidRDefault="0098002B">
      <w:pPr>
        <w:ind w:left="567" w:hanging="567"/>
        <w:jc w:val="both"/>
        <w:rPr>
          <w:rFonts w:asciiTheme="majorHAnsi" w:hAnsiTheme="majorHAnsi" w:cstheme="majorHAnsi"/>
          <w:sz w:val="22"/>
          <w:szCs w:val="22"/>
        </w:rPr>
      </w:pPr>
    </w:p>
    <w:tbl>
      <w:tblPr>
        <w:tblW w:w="0" w:type="auto"/>
        <w:jc w:val="center"/>
        <w:tblLook w:val="04A0" w:firstRow="1" w:lastRow="0" w:firstColumn="1" w:lastColumn="0" w:noHBand="0" w:noVBand="1"/>
      </w:tblPr>
      <w:tblGrid>
        <w:gridCol w:w="942"/>
        <w:gridCol w:w="842"/>
        <w:gridCol w:w="1657"/>
        <w:gridCol w:w="1005"/>
        <w:gridCol w:w="1342"/>
        <w:gridCol w:w="1074"/>
        <w:gridCol w:w="1133"/>
        <w:gridCol w:w="1349"/>
      </w:tblGrid>
      <w:tr w:rsidR="0098002B" w:rsidRPr="006860F9" w14:paraId="43D955C0" w14:textId="77777777" w:rsidTr="006860F9">
        <w:trPr>
          <w:trHeight w:val="990"/>
          <w:jc w:val="center"/>
        </w:trPr>
        <w:tc>
          <w:tcPr>
            <w:tcW w:w="0" w:type="auto"/>
            <w:shd w:val="clear" w:color="000000" w:fill="FFFFFF"/>
            <w:vAlign w:val="center"/>
          </w:tcPr>
          <w:p w14:paraId="3457E52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shd w:val="clear" w:color="000000" w:fill="FFFFFF"/>
            <w:vAlign w:val="center"/>
          </w:tcPr>
          <w:p w14:paraId="2B00062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shd w:val="clear" w:color="000000" w:fill="FFFFFF"/>
            <w:vAlign w:val="center"/>
          </w:tcPr>
          <w:p w14:paraId="3AF9DED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left w:val="single" w:sz="8" w:space="0" w:color="000000"/>
              <w:right w:val="single" w:sz="4" w:space="0" w:color="000000"/>
            </w:tcBorders>
            <w:shd w:val="clear" w:color="auto" w:fill="auto"/>
            <w:vAlign w:val="center"/>
          </w:tcPr>
          <w:p w14:paraId="1EE6A69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ΘΕΣΜΟΙ, ΔΗΜΟΣΙΑ ΔΙΟΙΚΗΣΗ, ΔΙΑΦΑΝΕΙΑ</w:t>
            </w:r>
          </w:p>
        </w:tc>
        <w:tc>
          <w:tcPr>
            <w:tcW w:w="0" w:type="auto"/>
            <w:tcBorders>
              <w:top w:val="single" w:sz="8" w:space="0" w:color="000000"/>
              <w:right w:val="single" w:sz="4" w:space="0" w:color="000000"/>
            </w:tcBorders>
            <w:shd w:val="clear" w:color="auto" w:fill="auto"/>
            <w:vAlign w:val="center"/>
          </w:tcPr>
          <w:p w14:paraId="1190AE9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ΑΓΟΡΑ, ΟΙΚΟΝΟΜΙΑ, ΑΝΤΑΓΩΝΙΣΜΟΣ</w:t>
            </w:r>
          </w:p>
        </w:tc>
        <w:tc>
          <w:tcPr>
            <w:tcW w:w="0" w:type="auto"/>
            <w:tcBorders>
              <w:top w:val="single" w:sz="8" w:space="0" w:color="000000"/>
              <w:right w:val="single" w:sz="4" w:space="0" w:color="000000"/>
            </w:tcBorders>
            <w:shd w:val="clear" w:color="auto" w:fill="auto"/>
            <w:vAlign w:val="center"/>
          </w:tcPr>
          <w:p w14:paraId="7686AD3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ΚΟΙΝΩΝΙΑ &amp; ΚΟΙΝΩΝΙΚΕΣ ΟΜΑΔΕΣ</w:t>
            </w:r>
          </w:p>
        </w:tc>
        <w:tc>
          <w:tcPr>
            <w:tcW w:w="0" w:type="auto"/>
            <w:tcBorders>
              <w:top w:val="single" w:sz="8" w:space="0" w:color="000000"/>
              <w:right w:val="single" w:sz="4" w:space="0" w:color="000000"/>
            </w:tcBorders>
            <w:shd w:val="clear" w:color="auto" w:fill="auto"/>
            <w:vAlign w:val="center"/>
          </w:tcPr>
          <w:p w14:paraId="27B13449"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ΦΥΣΙΚΟ, ΑΣΤΙΚΟ ΚΑΙ ΠΟΛΙΤΙΣΤΙΚΟ ΠΕΡΙΒΑΛΛΟΝ</w:t>
            </w:r>
          </w:p>
        </w:tc>
        <w:tc>
          <w:tcPr>
            <w:tcW w:w="0" w:type="auto"/>
            <w:tcBorders>
              <w:top w:val="single" w:sz="8" w:space="0" w:color="000000"/>
              <w:right w:val="single" w:sz="8" w:space="0" w:color="000000"/>
            </w:tcBorders>
            <w:shd w:val="clear" w:color="auto" w:fill="auto"/>
            <w:vAlign w:val="center"/>
          </w:tcPr>
          <w:p w14:paraId="542FABA9"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ΝΗΣΙΩΤΙΚΟΤΗΤΑ</w:t>
            </w:r>
          </w:p>
        </w:tc>
      </w:tr>
      <w:tr w:rsidR="0098002B" w:rsidRPr="006860F9" w14:paraId="2C8B9ADC" w14:textId="77777777" w:rsidTr="006860F9">
        <w:trPr>
          <w:trHeight w:val="210"/>
          <w:jc w:val="center"/>
        </w:trPr>
        <w:tc>
          <w:tcPr>
            <w:tcW w:w="0" w:type="auto"/>
            <w:vMerge w:val="restart"/>
            <w:tcBorders>
              <w:top w:val="single" w:sz="8" w:space="0" w:color="000000"/>
              <w:left w:val="single" w:sz="8" w:space="0" w:color="000000"/>
              <w:bottom w:val="single" w:sz="8" w:space="0" w:color="000000"/>
            </w:tcBorders>
            <w:shd w:val="clear" w:color="000000" w:fill="C6E0B4"/>
            <w:vAlign w:val="center"/>
          </w:tcPr>
          <w:p w14:paraId="03BB7B0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ΟΦΕΛΗ ΡΥΘΜΙΣΗΣ</w:t>
            </w:r>
          </w:p>
        </w:tc>
        <w:tc>
          <w:tcPr>
            <w:tcW w:w="0" w:type="auto"/>
            <w:vMerge w:val="restart"/>
            <w:tcBorders>
              <w:top w:val="single" w:sz="8" w:space="0" w:color="000000"/>
              <w:left w:val="single" w:sz="8" w:space="0" w:color="000000"/>
              <w:bottom w:val="single" w:sz="8" w:space="0" w:color="000000"/>
              <w:right w:val="single" w:sz="4" w:space="0" w:color="000000"/>
            </w:tcBorders>
            <w:shd w:val="clear" w:color="000000" w:fill="E2EFDA"/>
            <w:vAlign w:val="center"/>
          </w:tcPr>
          <w:p w14:paraId="4A6C3C19"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ΑΜΕΣΑ</w:t>
            </w:r>
          </w:p>
        </w:tc>
        <w:tc>
          <w:tcPr>
            <w:tcW w:w="0" w:type="auto"/>
            <w:tcBorders>
              <w:top w:val="single" w:sz="8" w:space="0" w:color="000000"/>
              <w:bottom w:val="single" w:sz="4" w:space="0" w:color="000000"/>
              <w:right w:val="single" w:sz="4" w:space="0" w:color="000000"/>
            </w:tcBorders>
            <w:shd w:val="clear" w:color="auto" w:fill="auto"/>
            <w:vAlign w:val="center"/>
          </w:tcPr>
          <w:p w14:paraId="354A6286"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xml:space="preserve">Αύξηση εσόδων </w:t>
            </w:r>
          </w:p>
        </w:tc>
        <w:tc>
          <w:tcPr>
            <w:tcW w:w="0" w:type="auto"/>
            <w:tcBorders>
              <w:top w:val="single" w:sz="8" w:space="0" w:color="000000"/>
              <w:bottom w:val="single" w:sz="4" w:space="0" w:color="000000"/>
              <w:right w:val="single" w:sz="4" w:space="0" w:color="000000"/>
            </w:tcBorders>
            <w:shd w:val="clear" w:color="auto" w:fill="auto"/>
            <w:vAlign w:val="center"/>
          </w:tcPr>
          <w:p w14:paraId="01B2878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4" w:space="0" w:color="000000"/>
            </w:tcBorders>
            <w:shd w:val="clear" w:color="auto" w:fill="auto"/>
            <w:vAlign w:val="center"/>
          </w:tcPr>
          <w:p w14:paraId="3906C9A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4" w:space="0" w:color="000000"/>
            </w:tcBorders>
            <w:shd w:val="clear" w:color="auto" w:fill="auto"/>
            <w:vAlign w:val="center"/>
          </w:tcPr>
          <w:p w14:paraId="54738DB9"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4" w:space="0" w:color="000000"/>
            </w:tcBorders>
            <w:shd w:val="clear" w:color="auto" w:fill="auto"/>
            <w:vAlign w:val="center"/>
          </w:tcPr>
          <w:p w14:paraId="7010D29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8" w:space="0" w:color="000000"/>
            </w:tcBorders>
            <w:shd w:val="clear" w:color="auto" w:fill="auto"/>
            <w:vAlign w:val="center"/>
          </w:tcPr>
          <w:p w14:paraId="506ACEC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6EFE9417" w14:textId="77777777" w:rsidTr="006860F9">
        <w:trPr>
          <w:trHeight w:val="263"/>
          <w:jc w:val="center"/>
        </w:trPr>
        <w:tc>
          <w:tcPr>
            <w:tcW w:w="0" w:type="auto"/>
            <w:vMerge/>
            <w:tcBorders>
              <w:top w:val="single" w:sz="8" w:space="0" w:color="000000"/>
              <w:left w:val="single" w:sz="8" w:space="0" w:color="000000"/>
              <w:bottom w:val="single" w:sz="8" w:space="0" w:color="000000"/>
            </w:tcBorders>
            <w:shd w:val="clear" w:color="auto" w:fill="auto"/>
            <w:vAlign w:val="center"/>
          </w:tcPr>
          <w:p w14:paraId="02C0B95A" w14:textId="77777777" w:rsidR="0098002B" w:rsidRPr="006860F9"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8" w:space="0" w:color="000000"/>
              <w:right w:val="single" w:sz="4" w:space="0" w:color="000000"/>
            </w:tcBorders>
            <w:shd w:val="clear" w:color="auto" w:fill="auto"/>
            <w:vAlign w:val="center"/>
          </w:tcPr>
          <w:p w14:paraId="3693537D" w14:textId="77777777" w:rsidR="0098002B" w:rsidRPr="006860F9"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4CF6B92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Μείωση δαπανών</w:t>
            </w:r>
          </w:p>
        </w:tc>
        <w:tc>
          <w:tcPr>
            <w:tcW w:w="0" w:type="auto"/>
            <w:tcBorders>
              <w:bottom w:val="single" w:sz="4" w:space="0" w:color="000000"/>
              <w:right w:val="single" w:sz="4" w:space="0" w:color="000000"/>
            </w:tcBorders>
            <w:shd w:val="clear" w:color="auto" w:fill="auto"/>
            <w:vAlign w:val="center"/>
          </w:tcPr>
          <w:p w14:paraId="302AF13A"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7A751DE6"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7A090CF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48436F3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5E0E8B3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1C58508C" w14:textId="77777777" w:rsidTr="006860F9">
        <w:trPr>
          <w:trHeight w:val="217"/>
          <w:jc w:val="center"/>
        </w:trPr>
        <w:tc>
          <w:tcPr>
            <w:tcW w:w="0" w:type="auto"/>
            <w:vMerge/>
            <w:tcBorders>
              <w:top w:val="single" w:sz="8" w:space="0" w:color="000000"/>
              <w:left w:val="single" w:sz="8" w:space="0" w:color="000000"/>
              <w:bottom w:val="single" w:sz="8" w:space="0" w:color="000000"/>
            </w:tcBorders>
            <w:shd w:val="clear" w:color="auto" w:fill="auto"/>
            <w:vAlign w:val="center"/>
          </w:tcPr>
          <w:p w14:paraId="37842686" w14:textId="77777777" w:rsidR="0098002B" w:rsidRPr="006860F9"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8" w:space="0" w:color="000000"/>
              <w:right w:val="single" w:sz="4" w:space="0" w:color="000000"/>
            </w:tcBorders>
            <w:shd w:val="clear" w:color="auto" w:fill="auto"/>
            <w:vAlign w:val="center"/>
          </w:tcPr>
          <w:p w14:paraId="63C6B95F" w14:textId="77777777" w:rsidR="0098002B" w:rsidRPr="006860F9"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59C2516B"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Εξοικονόμηση χρόνου</w:t>
            </w:r>
          </w:p>
        </w:tc>
        <w:tc>
          <w:tcPr>
            <w:tcW w:w="0" w:type="auto"/>
            <w:tcBorders>
              <w:bottom w:val="single" w:sz="4" w:space="0" w:color="000000"/>
              <w:right w:val="single" w:sz="4" w:space="0" w:color="000000"/>
            </w:tcBorders>
            <w:shd w:val="clear" w:color="auto" w:fill="auto"/>
            <w:vAlign w:val="center"/>
          </w:tcPr>
          <w:p w14:paraId="0EBA62E5"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1F70A9A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402A64C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35692E1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1F18FAC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38E0BE19" w14:textId="77777777" w:rsidTr="006860F9">
        <w:trPr>
          <w:trHeight w:val="523"/>
          <w:jc w:val="center"/>
        </w:trPr>
        <w:tc>
          <w:tcPr>
            <w:tcW w:w="0" w:type="auto"/>
            <w:vMerge/>
            <w:tcBorders>
              <w:top w:val="single" w:sz="8" w:space="0" w:color="000000"/>
              <w:left w:val="single" w:sz="8" w:space="0" w:color="000000"/>
              <w:bottom w:val="single" w:sz="8" w:space="0" w:color="000000"/>
            </w:tcBorders>
            <w:shd w:val="clear" w:color="auto" w:fill="auto"/>
            <w:vAlign w:val="center"/>
          </w:tcPr>
          <w:p w14:paraId="0316D890" w14:textId="77777777" w:rsidR="0098002B" w:rsidRPr="006860F9"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8" w:space="0" w:color="000000"/>
              <w:right w:val="single" w:sz="4" w:space="0" w:color="000000"/>
            </w:tcBorders>
            <w:shd w:val="clear" w:color="auto" w:fill="auto"/>
            <w:vAlign w:val="center"/>
          </w:tcPr>
          <w:p w14:paraId="1E7ECDA7" w14:textId="77777777" w:rsidR="0098002B" w:rsidRPr="006860F9"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01A44223"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Μεγαλύτερη αποδοτικότητα / αποτελεσματικότητα</w:t>
            </w:r>
          </w:p>
        </w:tc>
        <w:tc>
          <w:tcPr>
            <w:tcW w:w="0" w:type="auto"/>
            <w:tcBorders>
              <w:bottom w:val="single" w:sz="4" w:space="0" w:color="000000"/>
              <w:right w:val="single" w:sz="4" w:space="0" w:color="000000"/>
            </w:tcBorders>
            <w:shd w:val="clear" w:color="auto" w:fill="auto"/>
            <w:vAlign w:val="center"/>
          </w:tcPr>
          <w:p w14:paraId="1589E141" w14:textId="77777777" w:rsidR="0098002B" w:rsidRPr="006860F9" w:rsidRDefault="00BA3454">
            <w:pPr>
              <w:jc w:val="center"/>
              <w:rPr>
                <w:rFonts w:asciiTheme="majorHAnsi" w:hAnsiTheme="majorHAnsi" w:cstheme="majorHAnsi"/>
                <w:bCs/>
                <w:color w:val="000000"/>
                <w:sz w:val="18"/>
                <w:szCs w:val="18"/>
              </w:rPr>
            </w:pPr>
            <w:r w:rsidRPr="006860F9">
              <w:rPr>
                <w:rFonts w:asciiTheme="majorHAnsi" w:hAnsiTheme="majorHAnsi" w:cstheme="majorHAnsi"/>
                <w:bCs/>
                <w:color w:val="000000"/>
                <w:sz w:val="18"/>
                <w:szCs w:val="18"/>
              </w:rPr>
              <w:t>Χ</w:t>
            </w:r>
          </w:p>
        </w:tc>
        <w:tc>
          <w:tcPr>
            <w:tcW w:w="0" w:type="auto"/>
            <w:tcBorders>
              <w:bottom w:val="single" w:sz="4" w:space="0" w:color="000000"/>
              <w:right w:val="single" w:sz="4" w:space="0" w:color="000000"/>
            </w:tcBorders>
            <w:shd w:val="clear" w:color="auto" w:fill="auto"/>
            <w:vAlign w:val="center"/>
          </w:tcPr>
          <w:p w14:paraId="6593385A" w14:textId="77777777" w:rsidR="0098002B" w:rsidRPr="006860F9" w:rsidRDefault="008F56E1" w:rsidP="00DA2B93">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r w:rsidR="000766D2" w:rsidRPr="006860F9">
              <w:rPr>
                <w:rFonts w:asciiTheme="majorHAnsi" w:hAnsiTheme="majorHAnsi" w:cstheme="majorHAnsi"/>
                <w:color w:val="000000"/>
                <w:sz w:val="18"/>
                <w:szCs w:val="18"/>
              </w:rPr>
              <w:t>Χ</w:t>
            </w:r>
          </w:p>
        </w:tc>
        <w:tc>
          <w:tcPr>
            <w:tcW w:w="0" w:type="auto"/>
            <w:tcBorders>
              <w:bottom w:val="single" w:sz="4" w:space="0" w:color="000000"/>
              <w:right w:val="single" w:sz="4" w:space="0" w:color="000000"/>
            </w:tcBorders>
            <w:shd w:val="clear" w:color="auto" w:fill="auto"/>
            <w:vAlign w:val="center"/>
          </w:tcPr>
          <w:p w14:paraId="5BE5D3C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r w:rsidR="00895853" w:rsidRPr="006860F9">
              <w:rPr>
                <w:rFonts w:asciiTheme="majorHAnsi" w:hAnsiTheme="majorHAnsi" w:cstheme="majorHAnsi"/>
                <w:color w:val="000000"/>
                <w:sz w:val="18"/>
                <w:szCs w:val="18"/>
              </w:rPr>
              <w:t>Χ</w:t>
            </w:r>
          </w:p>
        </w:tc>
        <w:tc>
          <w:tcPr>
            <w:tcW w:w="0" w:type="auto"/>
            <w:tcBorders>
              <w:bottom w:val="single" w:sz="4" w:space="0" w:color="000000"/>
              <w:right w:val="single" w:sz="4" w:space="0" w:color="000000"/>
            </w:tcBorders>
            <w:shd w:val="clear" w:color="auto" w:fill="auto"/>
            <w:vAlign w:val="center"/>
          </w:tcPr>
          <w:p w14:paraId="1AFB9F24"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4214F3FB"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0D4C7A16" w14:textId="77777777" w:rsidTr="006860F9">
        <w:trPr>
          <w:trHeight w:val="183"/>
          <w:jc w:val="center"/>
        </w:trPr>
        <w:tc>
          <w:tcPr>
            <w:tcW w:w="0" w:type="auto"/>
            <w:vMerge/>
            <w:tcBorders>
              <w:top w:val="single" w:sz="8" w:space="0" w:color="000000"/>
              <w:left w:val="single" w:sz="8" w:space="0" w:color="000000"/>
              <w:bottom w:val="single" w:sz="8" w:space="0" w:color="000000"/>
            </w:tcBorders>
            <w:shd w:val="clear" w:color="auto" w:fill="auto"/>
            <w:vAlign w:val="center"/>
          </w:tcPr>
          <w:p w14:paraId="20E99DB9" w14:textId="77777777" w:rsidR="0098002B" w:rsidRPr="006860F9"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8" w:space="0" w:color="000000"/>
              <w:right w:val="single" w:sz="4" w:space="0" w:color="000000"/>
            </w:tcBorders>
            <w:shd w:val="clear" w:color="auto" w:fill="auto"/>
            <w:vAlign w:val="center"/>
          </w:tcPr>
          <w:p w14:paraId="3D54977A" w14:textId="77777777" w:rsidR="0098002B" w:rsidRPr="006860F9" w:rsidRDefault="0098002B">
            <w:pPr>
              <w:rPr>
                <w:rFonts w:asciiTheme="majorHAnsi" w:hAnsiTheme="majorHAnsi" w:cstheme="majorHAnsi"/>
                <w:color w:val="000000"/>
                <w:sz w:val="18"/>
                <w:szCs w:val="18"/>
              </w:rPr>
            </w:pPr>
          </w:p>
        </w:tc>
        <w:tc>
          <w:tcPr>
            <w:tcW w:w="0" w:type="auto"/>
            <w:tcBorders>
              <w:bottom w:val="single" w:sz="8" w:space="0" w:color="000000"/>
              <w:right w:val="single" w:sz="4" w:space="0" w:color="000000"/>
            </w:tcBorders>
            <w:shd w:val="clear" w:color="auto" w:fill="auto"/>
            <w:vAlign w:val="center"/>
          </w:tcPr>
          <w:p w14:paraId="7143F1EB"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Άλλο</w:t>
            </w:r>
          </w:p>
        </w:tc>
        <w:tc>
          <w:tcPr>
            <w:tcW w:w="0" w:type="auto"/>
            <w:tcBorders>
              <w:bottom w:val="single" w:sz="8" w:space="0" w:color="000000"/>
              <w:right w:val="single" w:sz="4" w:space="0" w:color="000000"/>
            </w:tcBorders>
            <w:shd w:val="clear" w:color="auto" w:fill="auto"/>
            <w:vAlign w:val="center"/>
          </w:tcPr>
          <w:p w14:paraId="56A4B2F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r w:rsidR="00BA3454" w:rsidRPr="006860F9">
              <w:rPr>
                <w:rFonts w:asciiTheme="majorHAnsi" w:hAnsiTheme="majorHAnsi" w:cstheme="majorHAnsi"/>
                <w:color w:val="000000"/>
                <w:sz w:val="18"/>
                <w:szCs w:val="18"/>
              </w:rPr>
              <w:t>Χ</w:t>
            </w:r>
          </w:p>
        </w:tc>
        <w:tc>
          <w:tcPr>
            <w:tcW w:w="0" w:type="auto"/>
            <w:tcBorders>
              <w:bottom w:val="single" w:sz="8" w:space="0" w:color="000000"/>
              <w:right w:val="single" w:sz="4" w:space="0" w:color="000000"/>
            </w:tcBorders>
            <w:shd w:val="clear" w:color="auto" w:fill="auto"/>
            <w:vAlign w:val="center"/>
          </w:tcPr>
          <w:p w14:paraId="07728B7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4" w:space="0" w:color="000000"/>
            </w:tcBorders>
            <w:shd w:val="clear" w:color="auto" w:fill="auto"/>
            <w:vAlign w:val="center"/>
          </w:tcPr>
          <w:p w14:paraId="505D36F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4" w:space="0" w:color="000000"/>
            </w:tcBorders>
            <w:shd w:val="clear" w:color="auto" w:fill="auto"/>
            <w:vAlign w:val="center"/>
          </w:tcPr>
          <w:p w14:paraId="23134AD3"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8" w:space="0" w:color="000000"/>
            </w:tcBorders>
            <w:shd w:val="clear" w:color="auto" w:fill="auto"/>
            <w:vAlign w:val="center"/>
          </w:tcPr>
          <w:p w14:paraId="362A3BF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00895D53" w14:textId="77777777" w:rsidTr="006860F9">
        <w:trPr>
          <w:trHeight w:val="580"/>
          <w:jc w:val="center"/>
        </w:trPr>
        <w:tc>
          <w:tcPr>
            <w:tcW w:w="0" w:type="auto"/>
            <w:vMerge/>
            <w:tcBorders>
              <w:top w:val="single" w:sz="8" w:space="0" w:color="000000"/>
              <w:left w:val="single" w:sz="8" w:space="0" w:color="000000"/>
              <w:bottom w:val="single" w:sz="8" w:space="0" w:color="000000"/>
            </w:tcBorders>
            <w:shd w:val="clear" w:color="auto" w:fill="auto"/>
            <w:vAlign w:val="center"/>
          </w:tcPr>
          <w:p w14:paraId="49F4464E" w14:textId="77777777" w:rsidR="0098002B" w:rsidRPr="006860F9" w:rsidRDefault="0098002B">
            <w:pPr>
              <w:rPr>
                <w:rFonts w:asciiTheme="majorHAnsi" w:hAnsiTheme="majorHAnsi" w:cstheme="majorHAnsi"/>
                <w:color w:val="000000"/>
                <w:sz w:val="18"/>
                <w:szCs w:val="18"/>
              </w:rPr>
            </w:pPr>
          </w:p>
        </w:tc>
        <w:tc>
          <w:tcPr>
            <w:tcW w:w="0" w:type="auto"/>
            <w:vMerge w:val="restart"/>
            <w:tcBorders>
              <w:left w:val="single" w:sz="8" w:space="0" w:color="000000"/>
              <w:bottom w:val="single" w:sz="8" w:space="0" w:color="000000"/>
              <w:right w:val="single" w:sz="4" w:space="0" w:color="000000"/>
            </w:tcBorders>
            <w:shd w:val="clear" w:color="000000" w:fill="E2EFDA"/>
            <w:vAlign w:val="center"/>
          </w:tcPr>
          <w:p w14:paraId="3B39ED89"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ΕΜΜΕΣΑ</w:t>
            </w:r>
          </w:p>
        </w:tc>
        <w:tc>
          <w:tcPr>
            <w:tcW w:w="0" w:type="auto"/>
            <w:tcBorders>
              <w:bottom w:val="single" w:sz="4" w:space="0" w:color="000000"/>
              <w:right w:val="single" w:sz="4" w:space="0" w:color="000000"/>
            </w:tcBorders>
            <w:shd w:val="clear" w:color="auto" w:fill="auto"/>
            <w:vAlign w:val="center"/>
          </w:tcPr>
          <w:p w14:paraId="385A7A62"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Βελτίωση παρεχόμενων υπηρεσιών</w:t>
            </w:r>
          </w:p>
        </w:tc>
        <w:tc>
          <w:tcPr>
            <w:tcW w:w="0" w:type="auto"/>
            <w:tcBorders>
              <w:bottom w:val="single" w:sz="4" w:space="0" w:color="000000"/>
              <w:right w:val="single" w:sz="4" w:space="0" w:color="000000"/>
            </w:tcBorders>
            <w:shd w:val="clear" w:color="auto" w:fill="auto"/>
            <w:vAlign w:val="center"/>
          </w:tcPr>
          <w:p w14:paraId="0215E4BC" w14:textId="77777777" w:rsidR="0098002B" w:rsidRPr="006860F9" w:rsidRDefault="00BA3454" w:rsidP="00DA2B93">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Χ</w:t>
            </w:r>
          </w:p>
        </w:tc>
        <w:tc>
          <w:tcPr>
            <w:tcW w:w="0" w:type="auto"/>
            <w:tcBorders>
              <w:bottom w:val="single" w:sz="4" w:space="0" w:color="000000"/>
              <w:right w:val="single" w:sz="4" w:space="0" w:color="000000"/>
            </w:tcBorders>
            <w:shd w:val="clear" w:color="auto" w:fill="auto"/>
            <w:vAlign w:val="center"/>
          </w:tcPr>
          <w:p w14:paraId="1CF4BFB0" w14:textId="77777777" w:rsidR="0098002B" w:rsidRPr="006860F9" w:rsidRDefault="000766D2">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Χ</w:t>
            </w:r>
          </w:p>
        </w:tc>
        <w:tc>
          <w:tcPr>
            <w:tcW w:w="0" w:type="auto"/>
            <w:tcBorders>
              <w:top w:val="single" w:sz="4" w:space="0" w:color="000000"/>
              <w:bottom w:val="single" w:sz="4" w:space="0" w:color="000000"/>
              <w:right w:val="single" w:sz="4" w:space="0" w:color="000000"/>
            </w:tcBorders>
            <w:shd w:val="clear" w:color="auto" w:fill="auto"/>
            <w:vAlign w:val="center"/>
          </w:tcPr>
          <w:p w14:paraId="746A900A" w14:textId="77777777" w:rsidR="0098002B" w:rsidRPr="006860F9" w:rsidRDefault="00895853">
            <w:pPr>
              <w:jc w:val="center"/>
              <w:rPr>
                <w:rFonts w:asciiTheme="majorHAnsi" w:hAnsiTheme="majorHAnsi" w:cstheme="majorHAnsi"/>
                <w:bCs/>
                <w:color w:val="000000"/>
                <w:sz w:val="18"/>
                <w:szCs w:val="18"/>
              </w:rPr>
            </w:pPr>
            <w:r w:rsidRPr="006860F9">
              <w:rPr>
                <w:rFonts w:asciiTheme="majorHAnsi" w:hAnsiTheme="majorHAnsi" w:cstheme="majorHAnsi"/>
                <w:bCs/>
                <w:color w:val="000000"/>
                <w:sz w:val="18"/>
                <w:szCs w:val="18"/>
              </w:rPr>
              <w:t>Χ</w:t>
            </w:r>
          </w:p>
        </w:tc>
        <w:tc>
          <w:tcPr>
            <w:tcW w:w="0" w:type="auto"/>
            <w:tcBorders>
              <w:bottom w:val="single" w:sz="4" w:space="0" w:color="000000"/>
              <w:right w:val="single" w:sz="4" w:space="0" w:color="000000"/>
            </w:tcBorders>
            <w:shd w:val="clear" w:color="auto" w:fill="auto"/>
            <w:vAlign w:val="center"/>
          </w:tcPr>
          <w:p w14:paraId="3724BCF4"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1771B715"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5B4505A5" w14:textId="77777777" w:rsidTr="006860F9">
        <w:trPr>
          <w:trHeight w:val="337"/>
          <w:jc w:val="center"/>
        </w:trPr>
        <w:tc>
          <w:tcPr>
            <w:tcW w:w="0" w:type="auto"/>
            <w:vMerge/>
            <w:tcBorders>
              <w:top w:val="single" w:sz="8" w:space="0" w:color="000000"/>
              <w:left w:val="single" w:sz="8" w:space="0" w:color="000000"/>
              <w:bottom w:val="single" w:sz="8" w:space="0" w:color="000000"/>
            </w:tcBorders>
            <w:shd w:val="clear" w:color="auto" w:fill="auto"/>
            <w:vAlign w:val="center"/>
          </w:tcPr>
          <w:p w14:paraId="30CDF193" w14:textId="77777777" w:rsidR="0098002B" w:rsidRPr="006860F9" w:rsidRDefault="0098002B">
            <w:pPr>
              <w:rPr>
                <w:rFonts w:asciiTheme="majorHAnsi" w:hAnsiTheme="majorHAnsi" w:cstheme="majorHAnsi"/>
                <w:color w:val="000000"/>
                <w:sz w:val="18"/>
                <w:szCs w:val="18"/>
              </w:rPr>
            </w:pPr>
          </w:p>
        </w:tc>
        <w:tc>
          <w:tcPr>
            <w:tcW w:w="0" w:type="auto"/>
            <w:vMerge/>
            <w:tcBorders>
              <w:left w:val="single" w:sz="8" w:space="0" w:color="000000"/>
              <w:bottom w:val="single" w:sz="8" w:space="0" w:color="000000"/>
              <w:right w:val="single" w:sz="4" w:space="0" w:color="000000"/>
            </w:tcBorders>
            <w:shd w:val="clear" w:color="auto" w:fill="auto"/>
            <w:vAlign w:val="center"/>
          </w:tcPr>
          <w:p w14:paraId="67B965A0" w14:textId="77777777" w:rsidR="0098002B" w:rsidRPr="006860F9"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4E7C8C92"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Δίκαιη μεταχείριση πολιτών</w:t>
            </w:r>
          </w:p>
        </w:tc>
        <w:tc>
          <w:tcPr>
            <w:tcW w:w="0" w:type="auto"/>
            <w:tcBorders>
              <w:bottom w:val="single" w:sz="4" w:space="0" w:color="000000"/>
              <w:right w:val="single" w:sz="4" w:space="0" w:color="000000"/>
            </w:tcBorders>
            <w:shd w:val="clear" w:color="auto" w:fill="auto"/>
            <w:vAlign w:val="center"/>
          </w:tcPr>
          <w:p w14:paraId="1B298C51" w14:textId="77777777" w:rsidR="0098002B" w:rsidRPr="006860F9" w:rsidRDefault="00BA3454" w:rsidP="00BA3454">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Χ</w:t>
            </w:r>
          </w:p>
        </w:tc>
        <w:tc>
          <w:tcPr>
            <w:tcW w:w="0" w:type="auto"/>
            <w:tcBorders>
              <w:bottom w:val="single" w:sz="4" w:space="0" w:color="000000"/>
              <w:right w:val="single" w:sz="4" w:space="0" w:color="000000"/>
            </w:tcBorders>
            <w:shd w:val="clear" w:color="auto" w:fill="auto"/>
            <w:vAlign w:val="center"/>
          </w:tcPr>
          <w:p w14:paraId="23F8B9A6"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r w:rsidR="00895853" w:rsidRPr="006860F9">
              <w:rPr>
                <w:rFonts w:asciiTheme="majorHAnsi" w:hAnsiTheme="majorHAnsi" w:cstheme="majorHAnsi"/>
                <w:color w:val="000000"/>
                <w:sz w:val="18"/>
                <w:szCs w:val="18"/>
              </w:rPr>
              <w:t>Χ</w:t>
            </w:r>
          </w:p>
        </w:tc>
        <w:tc>
          <w:tcPr>
            <w:tcW w:w="0" w:type="auto"/>
            <w:tcBorders>
              <w:bottom w:val="single" w:sz="4" w:space="0" w:color="000000"/>
              <w:right w:val="single" w:sz="4" w:space="0" w:color="000000"/>
            </w:tcBorders>
            <w:shd w:val="clear" w:color="auto" w:fill="auto"/>
            <w:vAlign w:val="center"/>
          </w:tcPr>
          <w:p w14:paraId="17F6CDF4" w14:textId="77777777" w:rsidR="0098002B" w:rsidRPr="006860F9" w:rsidRDefault="00895853">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Χ</w:t>
            </w:r>
            <w:r w:rsidR="008F56E1"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7247C96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4706645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66376FF2" w14:textId="77777777" w:rsidTr="006860F9">
        <w:trPr>
          <w:trHeight w:val="359"/>
          <w:jc w:val="center"/>
        </w:trPr>
        <w:tc>
          <w:tcPr>
            <w:tcW w:w="0" w:type="auto"/>
            <w:vMerge/>
            <w:tcBorders>
              <w:top w:val="single" w:sz="8" w:space="0" w:color="000000"/>
              <w:left w:val="single" w:sz="8" w:space="0" w:color="000000"/>
              <w:bottom w:val="single" w:sz="8" w:space="0" w:color="000000"/>
            </w:tcBorders>
            <w:shd w:val="clear" w:color="auto" w:fill="auto"/>
            <w:vAlign w:val="center"/>
          </w:tcPr>
          <w:p w14:paraId="01F67E2F" w14:textId="77777777" w:rsidR="0098002B" w:rsidRPr="006860F9" w:rsidRDefault="0098002B">
            <w:pPr>
              <w:rPr>
                <w:rFonts w:asciiTheme="majorHAnsi" w:hAnsiTheme="majorHAnsi" w:cstheme="majorHAnsi"/>
                <w:color w:val="000000"/>
                <w:sz w:val="18"/>
                <w:szCs w:val="18"/>
              </w:rPr>
            </w:pPr>
          </w:p>
        </w:tc>
        <w:tc>
          <w:tcPr>
            <w:tcW w:w="0" w:type="auto"/>
            <w:vMerge/>
            <w:tcBorders>
              <w:left w:val="single" w:sz="8" w:space="0" w:color="000000"/>
              <w:bottom w:val="single" w:sz="8" w:space="0" w:color="000000"/>
              <w:right w:val="single" w:sz="4" w:space="0" w:color="000000"/>
            </w:tcBorders>
            <w:shd w:val="clear" w:color="auto" w:fill="auto"/>
            <w:vAlign w:val="center"/>
          </w:tcPr>
          <w:p w14:paraId="6853927C" w14:textId="77777777" w:rsidR="0098002B" w:rsidRPr="006860F9"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69278ED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Αυξημένη αξιοπιστία / διαφάνεια θεσμών</w:t>
            </w:r>
          </w:p>
        </w:tc>
        <w:tc>
          <w:tcPr>
            <w:tcW w:w="0" w:type="auto"/>
            <w:tcBorders>
              <w:bottom w:val="single" w:sz="4" w:space="0" w:color="000000"/>
              <w:right w:val="single" w:sz="4" w:space="0" w:color="000000"/>
            </w:tcBorders>
            <w:shd w:val="clear" w:color="auto" w:fill="auto"/>
            <w:vAlign w:val="center"/>
          </w:tcPr>
          <w:p w14:paraId="2D9FBF40" w14:textId="77777777" w:rsidR="0098002B" w:rsidRPr="006860F9" w:rsidRDefault="00BA3454">
            <w:pPr>
              <w:jc w:val="center"/>
              <w:rPr>
                <w:rFonts w:asciiTheme="majorHAnsi" w:hAnsiTheme="majorHAnsi" w:cstheme="majorHAnsi"/>
                <w:bCs/>
                <w:color w:val="000000"/>
                <w:sz w:val="18"/>
                <w:szCs w:val="18"/>
              </w:rPr>
            </w:pPr>
            <w:r w:rsidRPr="006860F9">
              <w:rPr>
                <w:rFonts w:asciiTheme="majorHAnsi" w:hAnsiTheme="majorHAnsi" w:cstheme="majorHAnsi"/>
                <w:bCs/>
                <w:color w:val="000000"/>
                <w:sz w:val="18"/>
                <w:szCs w:val="18"/>
              </w:rPr>
              <w:t>Χ</w:t>
            </w:r>
          </w:p>
        </w:tc>
        <w:tc>
          <w:tcPr>
            <w:tcW w:w="0" w:type="auto"/>
            <w:tcBorders>
              <w:bottom w:val="single" w:sz="4" w:space="0" w:color="000000"/>
              <w:right w:val="single" w:sz="4" w:space="0" w:color="000000"/>
            </w:tcBorders>
            <w:shd w:val="clear" w:color="auto" w:fill="auto"/>
            <w:vAlign w:val="center"/>
          </w:tcPr>
          <w:p w14:paraId="6478B85D"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r w:rsidR="00895853" w:rsidRPr="006860F9">
              <w:rPr>
                <w:rFonts w:asciiTheme="majorHAnsi" w:hAnsiTheme="majorHAnsi" w:cstheme="majorHAnsi"/>
                <w:color w:val="000000"/>
                <w:sz w:val="18"/>
                <w:szCs w:val="18"/>
              </w:rPr>
              <w:t>Χ</w:t>
            </w:r>
          </w:p>
        </w:tc>
        <w:tc>
          <w:tcPr>
            <w:tcW w:w="0" w:type="auto"/>
            <w:tcBorders>
              <w:bottom w:val="single" w:sz="4" w:space="0" w:color="000000"/>
              <w:right w:val="single" w:sz="4" w:space="0" w:color="000000"/>
            </w:tcBorders>
            <w:shd w:val="clear" w:color="auto" w:fill="auto"/>
            <w:vAlign w:val="center"/>
          </w:tcPr>
          <w:p w14:paraId="0645B7E2" w14:textId="77777777" w:rsidR="0098002B" w:rsidRPr="006860F9" w:rsidRDefault="00895853">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Χ</w:t>
            </w:r>
            <w:r w:rsidR="008F56E1"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3BAC0263"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50E46D06"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7FC8CD9D" w14:textId="77777777" w:rsidTr="006860F9">
        <w:trPr>
          <w:trHeight w:val="255"/>
          <w:jc w:val="center"/>
        </w:trPr>
        <w:tc>
          <w:tcPr>
            <w:tcW w:w="0" w:type="auto"/>
            <w:vMerge/>
            <w:tcBorders>
              <w:top w:val="single" w:sz="8" w:space="0" w:color="000000"/>
              <w:left w:val="single" w:sz="8" w:space="0" w:color="000000"/>
              <w:bottom w:val="single" w:sz="8" w:space="0" w:color="000000"/>
            </w:tcBorders>
            <w:shd w:val="clear" w:color="auto" w:fill="auto"/>
            <w:vAlign w:val="center"/>
          </w:tcPr>
          <w:p w14:paraId="77CE7EE9" w14:textId="77777777" w:rsidR="0098002B" w:rsidRPr="006860F9" w:rsidRDefault="0098002B">
            <w:pPr>
              <w:rPr>
                <w:rFonts w:asciiTheme="majorHAnsi" w:hAnsiTheme="majorHAnsi" w:cstheme="majorHAnsi"/>
                <w:color w:val="000000"/>
                <w:sz w:val="18"/>
                <w:szCs w:val="18"/>
              </w:rPr>
            </w:pPr>
          </w:p>
        </w:tc>
        <w:tc>
          <w:tcPr>
            <w:tcW w:w="0" w:type="auto"/>
            <w:vMerge/>
            <w:tcBorders>
              <w:left w:val="single" w:sz="8" w:space="0" w:color="000000"/>
              <w:bottom w:val="single" w:sz="8" w:space="0" w:color="000000"/>
              <w:right w:val="single" w:sz="4" w:space="0" w:color="000000"/>
            </w:tcBorders>
            <w:shd w:val="clear" w:color="auto" w:fill="auto"/>
            <w:vAlign w:val="center"/>
          </w:tcPr>
          <w:p w14:paraId="47E7B558" w14:textId="77777777" w:rsidR="0098002B" w:rsidRPr="006860F9"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1F24BED2"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Βελτιωμένη διαχείριση κινδύνων</w:t>
            </w:r>
          </w:p>
        </w:tc>
        <w:tc>
          <w:tcPr>
            <w:tcW w:w="0" w:type="auto"/>
            <w:tcBorders>
              <w:bottom w:val="single" w:sz="4" w:space="0" w:color="000000"/>
              <w:right w:val="single" w:sz="4" w:space="0" w:color="000000"/>
            </w:tcBorders>
            <w:shd w:val="clear" w:color="auto" w:fill="auto"/>
            <w:vAlign w:val="center"/>
          </w:tcPr>
          <w:p w14:paraId="5FB94D90" w14:textId="77777777" w:rsidR="0098002B" w:rsidRPr="006860F9" w:rsidRDefault="00895853">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Χ</w:t>
            </w:r>
          </w:p>
        </w:tc>
        <w:tc>
          <w:tcPr>
            <w:tcW w:w="0" w:type="auto"/>
            <w:tcBorders>
              <w:bottom w:val="single" w:sz="4" w:space="0" w:color="000000"/>
              <w:right w:val="single" w:sz="4" w:space="0" w:color="000000"/>
            </w:tcBorders>
            <w:shd w:val="clear" w:color="auto" w:fill="auto"/>
            <w:vAlign w:val="center"/>
          </w:tcPr>
          <w:p w14:paraId="62E16DE5" w14:textId="77777777" w:rsidR="0098002B" w:rsidRPr="006860F9" w:rsidRDefault="00895853">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Χ</w:t>
            </w:r>
            <w:r w:rsidR="008F56E1"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7D41C932" w14:textId="77777777" w:rsidR="0098002B" w:rsidRPr="006860F9" w:rsidRDefault="00895853">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Χ</w:t>
            </w:r>
            <w:r w:rsidR="008F56E1"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5FD08FA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5F23E9A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05B807E7" w14:textId="77777777" w:rsidTr="006860F9">
        <w:trPr>
          <w:trHeight w:val="135"/>
          <w:jc w:val="center"/>
        </w:trPr>
        <w:tc>
          <w:tcPr>
            <w:tcW w:w="0" w:type="auto"/>
            <w:vMerge/>
            <w:tcBorders>
              <w:top w:val="single" w:sz="8" w:space="0" w:color="000000"/>
              <w:left w:val="single" w:sz="8" w:space="0" w:color="000000"/>
              <w:bottom w:val="single" w:sz="8" w:space="0" w:color="000000"/>
            </w:tcBorders>
            <w:shd w:val="clear" w:color="auto" w:fill="auto"/>
            <w:vAlign w:val="center"/>
          </w:tcPr>
          <w:p w14:paraId="55850794" w14:textId="77777777" w:rsidR="0098002B" w:rsidRPr="006860F9" w:rsidRDefault="0098002B">
            <w:pPr>
              <w:rPr>
                <w:rFonts w:asciiTheme="majorHAnsi" w:hAnsiTheme="majorHAnsi" w:cstheme="majorHAnsi"/>
                <w:color w:val="000000"/>
                <w:sz w:val="18"/>
                <w:szCs w:val="18"/>
              </w:rPr>
            </w:pPr>
          </w:p>
        </w:tc>
        <w:tc>
          <w:tcPr>
            <w:tcW w:w="0" w:type="auto"/>
            <w:vMerge/>
            <w:tcBorders>
              <w:left w:val="single" w:sz="8" w:space="0" w:color="000000"/>
              <w:bottom w:val="single" w:sz="8" w:space="0" w:color="000000"/>
              <w:right w:val="single" w:sz="4" w:space="0" w:color="000000"/>
            </w:tcBorders>
            <w:shd w:val="clear" w:color="auto" w:fill="auto"/>
            <w:vAlign w:val="center"/>
          </w:tcPr>
          <w:p w14:paraId="6B80A93B" w14:textId="77777777" w:rsidR="0098002B" w:rsidRPr="006860F9" w:rsidRDefault="0098002B">
            <w:pPr>
              <w:rPr>
                <w:rFonts w:asciiTheme="majorHAnsi" w:hAnsiTheme="majorHAnsi" w:cstheme="majorHAnsi"/>
                <w:color w:val="000000"/>
                <w:sz w:val="18"/>
                <w:szCs w:val="18"/>
              </w:rPr>
            </w:pPr>
          </w:p>
        </w:tc>
        <w:tc>
          <w:tcPr>
            <w:tcW w:w="0" w:type="auto"/>
            <w:tcBorders>
              <w:bottom w:val="single" w:sz="8" w:space="0" w:color="000000"/>
              <w:right w:val="single" w:sz="4" w:space="0" w:color="000000"/>
            </w:tcBorders>
            <w:shd w:val="clear" w:color="auto" w:fill="auto"/>
            <w:vAlign w:val="center"/>
          </w:tcPr>
          <w:p w14:paraId="41E92EED"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Άλλο</w:t>
            </w:r>
          </w:p>
        </w:tc>
        <w:tc>
          <w:tcPr>
            <w:tcW w:w="0" w:type="auto"/>
            <w:tcBorders>
              <w:bottom w:val="single" w:sz="8" w:space="0" w:color="000000"/>
              <w:right w:val="single" w:sz="4" w:space="0" w:color="000000"/>
            </w:tcBorders>
            <w:shd w:val="clear" w:color="auto" w:fill="auto"/>
            <w:vAlign w:val="center"/>
          </w:tcPr>
          <w:p w14:paraId="29BA028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4" w:space="0" w:color="000000"/>
            </w:tcBorders>
            <w:shd w:val="clear" w:color="auto" w:fill="auto"/>
            <w:vAlign w:val="center"/>
          </w:tcPr>
          <w:p w14:paraId="6000CDD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4" w:space="0" w:color="000000"/>
            </w:tcBorders>
            <w:shd w:val="clear" w:color="auto" w:fill="auto"/>
            <w:vAlign w:val="center"/>
          </w:tcPr>
          <w:p w14:paraId="19E66DA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4" w:space="0" w:color="000000"/>
            </w:tcBorders>
            <w:shd w:val="clear" w:color="auto" w:fill="auto"/>
            <w:vAlign w:val="center"/>
          </w:tcPr>
          <w:p w14:paraId="380A703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8" w:space="0" w:color="000000"/>
            </w:tcBorders>
            <w:shd w:val="clear" w:color="auto" w:fill="auto"/>
            <w:vAlign w:val="center"/>
          </w:tcPr>
          <w:p w14:paraId="0380F80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bl>
    <w:p w14:paraId="0013D6DA" w14:textId="77777777" w:rsidR="0098002B" w:rsidRPr="00C32050" w:rsidRDefault="0098002B">
      <w:pPr>
        <w:rPr>
          <w:rFonts w:asciiTheme="majorHAnsi" w:hAnsiTheme="majorHAnsi" w:cstheme="majorHAnsi"/>
          <w:sz w:val="22"/>
          <w:szCs w:val="22"/>
        </w:rPr>
      </w:pPr>
    </w:p>
    <w:p w14:paraId="142629F0" w14:textId="77777777" w:rsidR="0098002B" w:rsidRPr="00C32050" w:rsidRDefault="008F56E1">
      <w:pPr>
        <w:rPr>
          <w:rFonts w:asciiTheme="majorHAnsi" w:hAnsiTheme="majorHAnsi" w:cstheme="majorHAnsi"/>
          <w:sz w:val="22"/>
          <w:szCs w:val="22"/>
        </w:rPr>
      </w:pPr>
      <w:r w:rsidRPr="00C32050">
        <w:rPr>
          <w:rFonts w:asciiTheme="majorHAnsi" w:hAnsiTheme="majorHAnsi" w:cstheme="majorHAnsi"/>
          <w:sz w:val="22"/>
          <w:szCs w:val="22"/>
        </w:rPr>
        <w:t>Σχολιασμός / ποιοτική αποτίμηση:</w:t>
      </w:r>
    </w:p>
    <w:tbl>
      <w:tblPr>
        <w:tblStyle w:val="afffff9"/>
        <w:tblW w:w="0" w:type="auto"/>
        <w:tblLook w:val="04A0" w:firstRow="1" w:lastRow="0" w:firstColumn="1" w:lastColumn="0" w:noHBand="0" w:noVBand="1"/>
      </w:tblPr>
      <w:tblGrid>
        <w:gridCol w:w="9344"/>
      </w:tblGrid>
      <w:tr w:rsidR="0098002B" w:rsidRPr="00C32050" w14:paraId="54911E07" w14:textId="77777777" w:rsidTr="006860F9">
        <w:tc>
          <w:tcPr>
            <w:tcW w:w="0" w:type="auto"/>
            <w:shd w:val="clear" w:color="auto" w:fill="auto"/>
          </w:tcPr>
          <w:p w14:paraId="17238D45" w14:textId="77777777" w:rsidR="007B5590" w:rsidRPr="00C32050" w:rsidRDefault="007B5590" w:rsidP="008173D0">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Μέρος Α’</w:t>
            </w:r>
          </w:p>
          <w:p w14:paraId="49EF5039" w14:textId="77777777" w:rsidR="0098002B" w:rsidRPr="00C32050" w:rsidRDefault="008F56E1" w:rsidP="008173D0">
            <w:pPr>
              <w:jc w:val="both"/>
              <w:rPr>
                <w:rFonts w:asciiTheme="majorHAnsi" w:hAnsiTheme="majorHAnsi" w:cstheme="majorHAnsi"/>
                <w:bCs/>
                <w:iCs/>
                <w:sz w:val="22"/>
                <w:szCs w:val="22"/>
              </w:rPr>
            </w:pPr>
            <w:r w:rsidRPr="00C32050">
              <w:rPr>
                <w:rFonts w:asciiTheme="majorHAnsi" w:hAnsiTheme="majorHAnsi" w:cstheme="majorHAnsi"/>
                <w:bCs/>
                <w:iCs/>
                <w:sz w:val="22"/>
                <w:szCs w:val="22"/>
              </w:rPr>
              <w:t>Οι ρυθμίσεις βελτιώνουν το πλαίσιο λειτουργίας και αποτελεσματικότ</w:t>
            </w:r>
            <w:r w:rsidR="000766D2" w:rsidRPr="00C32050">
              <w:rPr>
                <w:rFonts w:asciiTheme="majorHAnsi" w:hAnsiTheme="majorHAnsi" w:cstheme="majorHAnsi"/>
                <w:bCs/>
                <w:iCs/>
                <w:sz w:val="22"/>
                <w:szCs w:val="22"/>
              </w:rPr>
              <w:t xml:space="preserve">ητας της </w:t>
            </w:r>
            <w:r w:rsidR="009A4580" w:rsidRPr="00C32050">
              <w:rPr>
                <w:rFonts w:asciiTheme="majorHAnsi" w:hAnsiTheme="majorHAnsi" w:cstheme="majorHAnsi"/>
                <w:bCs/>
                <w:iCs/>
                <w:sz w:val="22"/>
                <w:szCs w:val="22"/>
              </w:rPr>
              <w:t xml:space="preserve">Επιτροπής </w:t>
            </w:r>
            <w:r w:rsidR="000766D2" w:rsidRPr="00C32050">
              <w:rPr>
                <w:rFonts w:asciiTheme="majorHAnsi" w:hAnsiTheme="majorHAnsi" w:cstheme="majorHAnsi"/>
                <w:bCs/>
                <w:iCs/>
                <w:sz w:val="22"/>
                <w:szCs w:val="22"/>
              </w:rPr>
              <w:t>Κεφαλαιαγοράς και κατ’ επέκταση την εποπτεία της ελληνικής κεφαλαιαγοράς</w:t>
            </w:r>
            <w:r w:rsidRPr="00C32050">
              <w:rPr>
                <w:rFonts w:asciiTheme="majorHAnsi" w:hAnsiTheme="majorHAnsi" w:cstheme="majorHAnsi"/>
                <w:bCs/>
                <w:iCs/>
                <w:sz w:val="22"/>
                <w:szCs w:val="22"/>
              </w:rPr>
              <w:t>.</w:t>
            </w:r>
          </w:p>
          <w:p w14:paraId="7CE57F47" w14:textId="77777777" w:rsidR="007B5590" w:rsidRPr="00C32050" w:rsidRDefault="007B5590" w:rsidP="008173D0">
            <w:pPr>
              <w:jc w:val="both"/>
              <w:rPr>
                <w:rFonts w:asciiTheme="majorHAnsi" w:hAnsiTheme="majorHAnsi" w:cstheme="majorHAnsi"/>
                <w:bCs/>
                <w:iCs/>
                <w:sz w:val="22"/>
                <w:szCs w:val="22"/>
              </w:rPr>
            </w:pPr>
          </w:p>
          <w:p w14:paraId="0B50B5FD" w14:textId="77777777" w:rsidR="007B5590" w:rsidRPr="00C32050" w:rsidRDefault="007B5590" w:rsidP="008173D0">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Μέρος Β’</w:t>
            </w:r>
          </w:p>
          <w:p w14:paraId="326273AB" w14:textId="01EA9BCB" w:rsidR="007B5590" w:rsidRPr="00C32050" w:rsidRDefault="007B5590" w:rsidP="008173D0">
            <w:pPr>
              <w:jc w:val="both"/>
              <w:rPr>
                <w:rFonts w:asciiTheme="majorHAnsi" w:hAnsiTheme="majorHAnsi" w:cstheme="majorHAnsi"/>
                <w:bCs/>
                <w:iCs/>
                <w:sz w:val="22"/>
                <w:szCs w:val="22"/>
              </w:rPr>
            </w:pPr>
            <w:r w:rsidRPr="00C32050">
              <w:rPr>
                <w:rFonts w:asciiTheme="majorHAnsi" w:hAnsiTheme="majorHAnsi" w:cstheme="majorHAnsi"/>
                <w:bCs/>
                <w:iCs/>
                <w:sz w:val="22"/>
                <w:szCs w:val="22"/>
              </w:rPr>
              <w:t>Με τις προτεινόμενες ρυθμίσεις εισάγεται ένα πρόγραμμα υποστήριξης των ευάλωτων οφειλετών, μέσω της συνεισφοράς του Δημοσίου, για την αποπληρωμή σαφώς αναφερόμενης στο</w:t>
            </w:r>
            <w:r w:rsidR="00FA6271" w:rsidRPr="00C32050">
              <w:rPr>
                <w:rFonts w:asciiTheme="majorHAnsi" w:hAnsiTheme="majorHAnsi" w:cstheme="majorHAnsi"/>
                <w:bCs/>
                <w:iCs/>
                <w:sz w:val="22"/>
                <w:szCs w:val="22"/>
              </w:rPr>
              <w:t>ν</w:t>
            </w:r>
            <w:r w:rsidRPr="00C32050">
              <w:rPr>
                <w:rFonts w:asciiTheme="majorHAnsi" w:hAnsiTheme="majorHAnsi" w:cstheme="majorHAnsi"/>
                <w:bCs/>
                <w:iCs/>
                <w:sz w:val="22"/>
                <w:szCs w:val="22"/>
              </w:rPr>
              <w:t xml:space="preserve"> νόμο δόσης, μέχρι τη μεταβίβαση της κατοικίας στο</w:t>
            </w:r>
            <w:r w:rsidR="00AB16F1" w:rsidRPr="00C32050">
              <w:rPr>
                <w:rFonts w:asciiTheme="majorHAnsi" w:hAnsiTheme="majorHAnsi" w:cstheme="majorHAnsi"/>
                <w:bCs/>
                <w:iCs/>
                <w:sz w:val="22"/>
                <w:szCs w:val="22"/>
              </w:rPr>
              <w:t>ν</w:t>
            </w:r>
            <w:r w:rsidRPr="00C32050">
              <w:rPr>
                <w:rFonts w:asciiTheme="majorHAnsi" w:hAnsiTheme="majorHAnsi" w:cstheme="majorHAnsi"/>
                <w:bCs/>
                <w:iCs/>
                <w:sz w:val="22"/>
                <w:szCs w:val="22"/>
              </w:rPr>
              <w:t xml:space="preserve"> Φορέα Απόκτησης και Επαναμίσθωσης</w:t>
            </w:r>
            <w:r w:rsidR="00AB16F1" w:rsidRPr="00C32050">
              <w:rPr>
                <w:rFonts w:asciiTheme="majorHAnsi" w:hAnsiTheme="majorHAnsi" w:cstheme="majorHAnsi"/>
                <w:bCs/>
                <w:iCs/>
                <w:sz w:val="22"/>
                <w:szCs w:val="22"/>
              </w:rPr>
              <w:t>,</w:t>
            </w:r>
            <w:r w:rsidRPr="00C32050">
              <w:rPr>
                <w:rFonts w:asciiTheme="majorHAnsi" w:hAnsiTheme="majorHAnsi" w:cstheme="majorHAnsi"/>
                <w:bCs/>
                <w:iCs/>
                <w:sz w:val="22"/>
                <w:szCs w:val="22"/>
              </w:rPr>
              <w:t xml:space="preserve"> προκειμένου να προστατευθεί η κατοικία τους μέχρι την ενεργοποίηση του Φορέα. Οι προτεινόμενες ρυθμίσεις θεσπίζονται για τους ευάλωτους πολίτες, καθώς η </w:t>
            </w:r>
            <w:r w:rsidR="00AB16F1" w:rsidRPr="00C32050">
              <w:rPr>
                <w:rFonts w:asciiTheme="majorHAnsi" w:hAnsiTheme="majorHAnsi" w:cstheme="majorHAnsi"/>
                <w:bCs/>
                <w:iCs/>
                <w:sz w:val="22"/>
                <w:szCs w:val="22"/>
              </w:rPr>
              <w:t>π</w:t>
            </w:r>
            <w:r w:rsidRPr="00C32050">
              <w:rPr>
                <w:rFonts w:asciiTheme="majorHAnsi" w:hAnsiTheme="majorHAnsi" w:cstheme="majorHAnsi"/>
                <w:bCs/>
                <w:iCs/>
                <w:sz w:val="22"/>
                <w:szCs w:val="22"/>
              </w:rPr>
              <w:t xml:space="preserve">ολιτεία λαμβάνει υπόψη της ότι οι οικονομικές δυνατότητες δεν είναι οι ίδιες και ότι η λήψη μέτρων οικονομικής ενίσχυσης και η παροχή οικονομικών διευκολύνσεων για την περαιτέρω στήριξη αυτών των οφειλετών, είναι καταλυτικής σημασίας για την κοινωνική συνοχή. Αναδεικνύει, επιπλέον, την κρατική ευθύνη, διασφαλίζοντας αφενός την ορθή και αποτελεσματική λειτουργία των μηχανισμών κοινωνικής πρόνοιας και αφετέρου εδραιώνοντας το αίσθημα εμπιστοσύνης των πολιτών προς το κράτος. Περαιτέρω, το όφελος της παρούσας ρύθμισης συνίσταται στη βελτίωση των παρεχόμενων υπηρεσιών, λόγω της αμιγώς ηλεκτρονικής διαδικασίας αίτησης, έγκρισης και καταβολής της συνεισφοράς. </w:t>
            </w:r>
          </w:p>
          <w:p w14:paraId="05FC28E9" w14:textId="2067738B" w:rsidR="007B5590" w:rsidRPr="00C32050" w:rsidRDefault="007B5590" w:rsidP="008173D0">
            <w:pPr>
              <w:jc w:val="both"/>
              <w:rPr>
                <w:rFonts w:asciiTheme="majorHAnsi" w:hAnsiTheme="majorHAnsi" w:cstheme="majorHAnsi"/>
                <w:bCs/>
                <w:iCs/>
                <w:sz w:val="22"/>
                <w:szCs w:val="22"/>
              </w:rPr>
            </w:pPr>
            <w:r w:rsidRPr="00C32050">
              <w:rPr>
                <w:rFonts w:asciiTheme="majorHAnsi" w:hAnsiTheme="majorHAnsi" w:cstheme="majorHAnsi"/>
                <w:bCs/>
                <w:iCs/>
                <w:sz w:val="22"/>
                <w:szCs w:val="22"/>
              </w:rPr>
              <w:t>Με τη ρύθμιση της παρούσας, ενισχύεται η εμπιστοσύνη στο κράτος δικαίου και εξασφαλίζεται η πρόληψη γένεσης  κοινωνικών προβλημάτων.</w:t>
            </w:r>
          </w:p>
          <w:p w14:paraId="35BA388E" w14:textId="77777777" w:rsidR="008173D0" w:rsidRPr="00C32050" w:rsidRDefault="008173D0" w:rsidP="008173D0">
            <w:pPr>
              <w:autoSpaceDE w:val="0"/>
              <w:autoSpaceDN w:val="0"/>
              <w:adjustRightInd w:val="0"/>
              <w:jc w:val="both"/>
              <w:rPr>
                <w:rFonts w:asciiTheme="majorHAnsi" w:hAnsiTheme="majorHAnsi" w:cstheme="majorHAnsi"/>
                <w:b/>
                <w:bCs/>
                <w:iCs/>
                <w:sz w:val="22"/>
                <w:szCs w:val="22"/>
              </w:rPr>
            </w:pPr>
          </w:p>
          <w:p w14:paraId="4418651F" w14:textId="77777777" w:rsidR="008173D0" w:rsidRPr="00C32050" w:rsidRDefault="008173D0" w:rsidP="008173D0">
            <w:pPr>
              <w:autoSpaceDE w:val="0"/>
              <w:autoSpaceDN w:val="0"/>
              <w:adjustRightInd w:val="0"/>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Μέρος Γ’ </w:t>
            </w:r>
          </w:p>
          <w:p w14:paraId="76EC1F50" w14:textId="7820906C" w:rsidR="008173D0" w:rsidRPr="00C32050" w:rsidRDefault="008173D0" w:rsidP="008173D0">
            <w:pPr>
              <w:autoSpaceDE w:val="0"/>
              <w:autoSpaceDN w:val="0"/>
              <w:adjustRightInd w:val="0"/>
              <w:jc w:val="both"/>
              <w:rPr>
                <w:rFonts w:asciiTheme="majorHAnsi" w:hAnsiTheme="majorHAnsi" w:cstheme="majorHAnsi"/>
                <w:bCs/>
                <w:i/>
                <w:iCs/>
                <w:sz w:val="22"/>
                <w:szCs w:val="22"/>
              </w:rPr>
            </w:pPr>
            <w:r w:rsidRPr="00C32050">
              <w:rPr>
                <w:rFonts w:asciiTheme="majorHAnsi" w:hAnsiTheme="majorHAnsi" w:cstheme="majorHAnsi"/>
                <w:b/>
                <w:bCs/>
                <w:iCs/>
                <w:sz w:val="22"/>
                <w:szCs w:val="22"/>
              </w:rPr>
              <w:lastRenderedPageBreak/>
              <w:t>Άρθρο 36:</w:t>
            </w:r>
            <w:r w:rsidRPr="00C32050">
              <w:rPr>
                <w:rFonts w:asciiTheme="majorHAnsi" w:hAnsiTheme="majorHAnsi" w:cstheme="majorHAnsi"/>
                <w:bCs/>
                <w:iCs/>
                <w:sz w:val="22"/>
                <w:szCs w:val="22"/>
              </w:rPr>
              <w:t xml:space="preserve"> Η άμεση απαλλαγή από</w:t>
            </w:r>
            <w:r w:rsidR="0068349D">
              <w:rPr>
                <w:rFonts w:asciiTheme="majorHAnsi" w:hAnsiTheme="majorHAnsi" w:cstheme="majorHAnsi"/>
                <w:bCs/>
                <w:iCs/>
                <w:sz w:val="22"/>
                <w:szCs w:val="22"/>
              </w:rPr>
              <w:t xml:space="preserve"> τον</w:t>
            </w:r>
            <w:r w:rsidRPr="00C32050">
              <w:rPr>
                <w:rFonts w:asciiTheme="majorHAnsi" w:hAnsiTheme="majorHAnsi" w:cstheme="majorHAnsi"/>
                <w:bCs/>
                <w:iCs/>
                <w:sz w:val="22"/>
                <w:szCs w:val="22"/>
              </w:rPr>
              <w:t xml:space="preserve"> Φ.Π.Α. αποτελεί αποτελεσματικότερη μέθοδο για τη διοίκηση και τους ωφελούμενους από την εν λόγω διάταξη, σε σχέση με άλλες μεθόδους</w:t>
            </w:r>
            <w:r w:rsidR="00AB16F1" w:rsidRPr="00C32050">
              <w:rPr>
                <w:rFonts w:asciiTheme="majorHAnsi" w:hAnsiTheme="majorHAnsi" w:cstheme="majorHAnsi"/>
                <w:bCs/>
                <w:iCs/>
                <w:sz w:val="22"/>
                <w:szCs w:val="22"/>
              </w:rPr>
              <w:t>, όπως η</w:t>
            </w:r>
            <w:r w:rsidR="009C4D3F" w:rsidRPr="00C32050">
              <w:rPr>
                <w:rFonts w:asciiTheme="majorHAnsi" w:hAnsiTheme="majorHAnsi" w:cstheme="majorHAnsi"/>
                <w:bCs/>
                <w:iCs/>
                <w:sz w:val="22"/>
                <w:szCs w:val="22"/>
              </w:rPr>
              <w:t xml:space="preserve"> </w:t>
            </w:r>
            <w:r w:rsidRPr="00C32050">
              <w:rPr>
                <w:rFonts w:asciiTheme="majorHAnsi" w:hAnsiTheme="majorHAnsi" w:cstheme="majorHAnsi"/>
                <w:bCs/>
                <w:iCs/>
                <w:sz w:val="22"/>
                <w:szCs w:val="22"/>
              </w:rPr>
              <w:t>επιστροφή του φόρου.</w:t>
            </w:r>
          </w:p>
          <w:p w14:paraId="5B7A4416" w14:textId="77777777" w:rsidR="00CE0C0A" w:rsidRPr="00C32050" w:rsidRDefault="00CE0C0A" w:rsidP="008173D0">
            <w:pPr>
              <w:jc w:val="both"/>
              <w:rPr>
                <w:rFonts w:asciiTheme="majorHAnsi" w:hAnsiTheme="majorHAnsi" w:cstheme="majorHAnsi"/>
                <w:bCs/>
                <w:iCs/>
                <w:sz w:val="22"/>
                <w:szCs w:val="22"/>
              </w:rPr>
            </w:pPr>
          </w:p>
          <w:p w14:paraId="7C92DBED" w14:textId="77777777" w:rsidR="00F712FA" w:rsidRPr="00AB13AB" w:rsidRDefault="00F712FA" w:rsidP="008173D0">
            <w:pPr>
              <w:jc w:val="both"/>
              <w:rPr>
                <w:rFonts w:asciiTheme="majorHAnsi" w:hAnsiTheme="majorHAnsi" w:cstheme="majorHAnsi"/>
                <w:b/>
                <w:bCs/>
                <w:iCs/>
                <w:sz w:val="22"/>
                <w:szCs w:val="22"/>
              </w:rPr>
            </w:pPr>
            <w:r w:rsidRPr="00AB13AB">
              <w:rPr>
                <w:rFonts w:asciiTheme="majorHAnsi" w:hAnsiTheme="majorHAnsi" w:cstheme="majorHAnsi"/>
                <w:b/>
                <w:bCs/>
                <w:iCs/>
                <w:sz w:val="22"/>
                <w:szCs w:val="22"/>
              </w:rPr>
              <w:t xml:space="preserve">Μέρος Δ’ </w:t>
            </w:r>
          </w:p>
          <w:p w14:paraId="290C0E6E" w14:textId="30E54FD8" w:rsidR="00F712FA" w:rsidRPr="009635E9" w:rsidRDefault="00F712FA" w:rsidP="008173D0">
            <w:pPr>
              <w:jc w:val="both"/>
              <w:rPr>
                <w:rFonts w:asciiTheme="majorHAnsi" w:hAnsiTheme="majorHAnsi" w:cstheme="majorHAnsi"/>
                <w:b/>
                <w:bCs/>
                <w:iCs/>
                <w:sz w:val="22"/>
                <w:szCs w:val="22"/>
              </w:rPr>
            </w:pPr>
            <w:r w:rsidRPr="009635E9">
              <w:rPr>
                <w:rFonts w:asciiTheme="majorHAnsi" w:hAnsiTheme="majorHAnsi" w:cstheme="majorHAnsi"/>
                <w:b/>
                <w:bCs/>
                <w:iCs/>
                <w:sz w:val="22"/>
                <w:szCs w:val="22"/>
              </w:rPr>
              <w:t>Άρθρα 40</w:t>
            </w:r>
            <w:r w:rsidR="00AB16F1" w:rsidRPr="009635E9">
              <w:rPr>
                <w:rFonts w:asciiTheme="majorHAnsi" w:hAnsiTheme="majorHAnsi" w:cstheme="majorHAnsi"/>
                <w:b/>
                <w:bCs/>
                <w:iCs/>
                <w:sz w:val="22"/>
                <w:szCs w:val="22"/>
              </w:rPr>
              <w:t xml:space="preserve"> έως και </w:t>
            </w:r>
            <w:r w:rsidRPr="009635E9">
              <w:rPr>
                <w:rFonts w:asciiTheme="majorHAnsi" w:hAnsiTheme="majorHAnsi" w:cstheme="majorHAnsi"/>
                <w:b/>
                <w:bCs/>
                <w:iCs/>
                <w:sz w:val="22"/>
                <w:szCs w:val="22"/>
              </w:rPr>
              <w:t xml:space="preserve">49 </w:t>
            </w:r>
          </w:p>
          <w:p w14:paraId="4E926B33" w14:textId="6834D68D" w:rsidR="00F712FA" w:rsidRPr="00C32050" w:rsidRDefault="00F712FA" w:rsidP="008173D0">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Με τις προτεινόμενες διατάξεις επέρχονται αναγκαίες τροποποιήσεις στους ν</w:t>
            </w:r>
            <w:r w:rsidR="00AB16F1" w:rsidRPr="00C32050">
              <w:rPr>
                <w:rFonts w:asciiTheme="majorHAnsi" w:hAnsiTheme="majorHAnsi" w:cstheme="majorHAnsi"/>
                <w:sz w:val="22"/>
                <w:szCs w:val="22"/>
              </w:rPr>
              <w:t>.</w:t>
            </w:r>
            <w:r w:rsidRPr="00C32050">
              <w:rPr>
                <w:rFonts w:asciiTheme="majorHAnsi" w:hAnsiTheme="majorHAnsi" w:cstheme="majorHAnsi"/>
                <w:sz w:val="22"/>
                <w:szCs w:val="22"/>
              </w:rPr>
              <w:t xml:space="preserve"> 4223/2013, 3427/2005 και 3842/2010, λόγω αναπροσαρμογής των τιμών εκκίνησης αντικειμενικού προσδιορισμού αξίας ακινήτων, οι οποίες εφαρμόζονται από την 1η Ιανουαρίου 2022. Επιπλέον, καταργείται ο συμπληρωματικός φόρος φυσικών προσώπων, αλλάζει ο υπολογισμός του κυρίου φόρου φυσικών προσώπων και επέρχονται τροποποιήσεις στον ΕΝ.Φ.Ι.Α., προκειμένου να αντιμετωπιστούν στρεβλώσεις και να καταστεί ο φόρος πιο δίκαιος, ορθολογικός και αναλογικός. Οι προτεινόμενες διατάξεις ισχύουν για τον ΕΝ.Φ.Ι.Α. ετών 2022 και επομένων.</w:t>
            </w:r>
          </w:p>
          <w:p w14:paraId="62276A2D" w14:textId="77777777" w:rsidR="00F712FA" w:rsidRPr="00C32050" w:rsidRDefault="00F712FA" w:rsidP="008173D0">
            <w:pPr>
              <w:jc w:val="both"/>
              <w:rPr>
                <w:rFonts w:asciiTheme="majorHAnsi" w:hAnsiTheme="majorHAnsi" w:cstheme="majorHAnsi"/>
                <w:bCs/>
                <w:iCs/>
                <w:sz w:val="22"/>
                <w:szCs w:val="22"/>
              </w:rPr>
            </w:pPr>
          </w:p>
          <w:p w14:paraId="1D213AB5" w14:textId="77777777" w:rsidR="00CE0C0A" w:rsidRPr="00C32050" w:rsidRDefault="00CE0C0A" w:rsidP="008173D0">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Μέρος Ε’</w:t>
            </w:r>
          </w:p>
          <w:p w14:paraId="1ED5FCFC" w14:textId="77777777" w:rsidR="00CE0C0A" w:rsidRPr="00C32050" w:rsidRDefault="00CE0C0A" w:rsidP="008173D0">
            <w:pPr>
              <w:jc w:val="both"/>
              <w:rPr>
                <w:rFonts w:asciiTheme="majorHAnsi" w:hAnsiTheme="majorHAnsi" w:cstheme="majorHAnsi"/>
                <w:bCs/>
                <w:iCs/>
                <w:sz w:val="22"/>
                <w:szCs w:val="22"/>
              </w:rPr>
            </w:pPr>
            <w:r w:rsidRPr="00C32050">
              <w:rPr>
                <w:rFonts w:asciiTheme="majorHAnsi" w:hAnsiTheme="majorHAnsi" w:cstheme="majorHAnsi"/>
                <w:bCs/>
                <w:iCs/>
                <w:sz w:val="22"/>
                <w:szCs w:val="22"/>
              </w:rPr>
              <w:t>Με το άρθρο 68 θα αυξηθεί η εμπιστοσύνη των πολιτών προς το κράτος, μέσα από την καλλιέργεια του αισθήματος της νομιμότητας, της ασφάλειας δικαίου, της χρηστής διοίκησης και της ισονομίας, αφού παρεμβαίνει νομοθετικά, πραγματώνοντας τις συνταγματικές αρχές της προστασίας και εποπτείας των αστικών συνεταιρισμών, στο πλαίσιο της αυτοδιοίκησής τους.</w:t>
            </w:r>
          </w:p>
          <w:p w14:paraId="1257111D" w14:textId="77777777" w:rsidR="00CE0C0A" w:rsidRPr="00C32050" w:rsidRDefault="00CE0C0A" w:rsidP="008173D0">
            <w:pPr>
              <w:jc w:val="both"/>
              <w:rPr>
                <w:rFonts w:asciiTheme="majorHAnsi" w:hAnsiTheme="majorHAnsi" w:cstheme="majorHAnsi"/>
                <w:bCs/>
                <w:iCs/>
                <w:sz w:val="22"/>
                <w:szCs w:val="22"/>
              </w:rPr>
            </w:pPr>
            <w:r w:rsidRPr="00C32050">
              <w:rPr>
                <w:rFonts w:asciiTheme="majorHAnsi" w:hAnsiTheme="majorHAnsi" w:cstheme="majorHAnsi"/>
                <w:bCs/>
                <w:iCs/>
                <w:sz w:val="22"/>
                <w:szCs w:val="22"/>
              </w:rPr>
              <w:t>Θα συνεχιστεί και θα ενισχυθεί περαιτέρω η ομαλή λειτουργία της διοίκησης των αστικών συνεταιριστικών σχημάτων και</w:t>
            </w:r>
            <w:r w:rsidR="00AB16F1" w:rsidRPr="00C32050">
              <w:rPr>
                <w:rFonts w:asciiTheme="majorHAnsi" w:hAnsiTheme="majorHAnsi" w:cstheme="majorHAnsi"/>
                <w:bCs/>
                <w:iCs/>
                <w:sz w:val="22"/>
                <w:szCs w:val="22"/>
              </w:rPr>
              <w:t>,</w:t>
            </w:r>
            <w:r w:rsidRPr="00C32050">
              <w:rPr>
                <w:rFonts w:asciiTheme="majorHAnsi" w:hAnsiTheme="majorHAnsi" w:cstheme="majorHAnsi"/>
                <w:bCs/>
                <w:iCs/>
                <w:sz w:val="22"/>
                <w:szCs w:val="22"/>
              </w:rPr>
              <w:t xml:space="preserve"> επομένως</w:t>
            </w:r>
            <w:r w:rsidR="00AB16F1" w:rsidRPr="00C32050">
              <w:rPr>
                <w:rFonts w:asciiTheme="majorHAnsi" w:hAnsiTheme="majorHAnsi" w:cstheme="majorHAnsi"/>
                <w:bCs/>
                <w:iCs/>
                <w:sz w:val="22"/>
                <w:szCs w:val="22"/>
              </w:rPr>
              <w:t>,</w:t>
            </w:r>
            <w:r w:rsidRPr="00C32050">
              <w:rPr>
                <w:rFonts w:asciiTheme="majorHAnsi" w:hAnsiTheme="majorHAnsi" w:cstheme="majorHAnsi"/>
                <w:bCs/>
                <w:iCs/>
                <w:sz w:val="22"/>
                <w:szCs w:val="22"/>
              </w:rPr>
              <w:t xml:space="preserve"> η ενίσχυση της τοπικής οικονομίας και της ανάπτυξης.</w:t>
            </w:r>
          </w:p>
          <w:p w14:paraId="3138368A" w14:textId="77777777" w:rsidR="00CE0C0A" w:rsidRPr="00C32050" w:rsidRDefault="00CE0C0A" w:rsidP="008173D0">
            <w:pPr>
              <w:jc w:val="both"/>
              <w:rPr>
                <w:rFonts w:asciiTheme="majorHAnsi" w:hAnsiTheme="majorHAnsi" w:cstheme="majorHAnsi"/>
                <w:b/>
                <w:bCs/>
                <w:i/>
                <w:iCs/>
                <w:color w:val="5F4A31" w:themeColor="accent4" w:themeShade="80"/>
                <w:sz w:val="22"/>
                <w:szCs w:val="22"/>
              </w:rPr>
            </w:pPr>
            <w:r w:rsidRPr="00C32050">
              <w:rPr>
                <w:rFonts w:asciiTheme="majorHAnsi" w:hAnsiTheme="majorHAnsi" w:cstheme="majorHAnsi"/>
                <w:bCs/>
                <w:iCs/>
                <w:sz w:val="22"/>
                <w:szCs w:val="22"/>
              </w:rPr>
              <w:t>Θα αυξηθεί η εμπιστοσύνη των πολιτών προς το κράτος μέσω της δυνατότητας διαχείρισης καταστάσεων έκτακτης ανάγκης</w:t>
            </w:r>
            <w:r w:rsidR="00AB16F1" w:rsidRPr="00C32050">
              <w:rPr>
                <w:rFonts w:asciiTheme="majorHAnsi" w:hAnsiTheme="majorHAnsi" w:cstheme="majorHAnsi"/>
                <w:bCs/>
                <w:iCs/>
                <w:sz w:val="22"/>
                <w:szCs w:val="22"/>
              </w:rPr>
              <w:t>,</w:t>
            </w:r>
            <w:r w:rsidRPr="00C32050">
              <w:rPr>
                <w:rFonts w:asciiTheme="majorHAnsi" w:hAnsiTheme="majorHAnsi" w:cstheme="majorHAnsi"/>
                <w:bCs/>
                <w:iCs/>
                <w:sz w:val="22"/>
                <w:szCs w:val="22"/>
              </w:rPr>
              <w:t xml:space="preserve"> όπως αυτή της πανδημίας.</w:t>
            </w:r>
          </w:p>
        </w:tc>
      </w:tr>
    </w:tbl>
    <w:p w14:paraId="5E39E0D6" w14:textId="77777777" w:rsidR="0098002B" w:rsidRPr="00C32050" w:rsidRDefault="0098002B">
      <w:pPr>
        <w:rPr>
          <w:rFonts w:asciiTheme="majorHAnsi" w:hAnsiTheme="majorHAnsi" w:cstheme="majorHAnsi"/>
          <w:sz w:val="22"/>
          <w:szCs w:val="22"/>
        </w:rPr>
        <w:sectPr w:rsidR="0098002B" w:rsidRPr="00C32050" w:rsidSect="006860F9">
          <w:pgSz w:w="11906" w:h="16838"/>
          <w:pgMar w:top="1247" w:right="1134" w:bottom="1247" w:left="1418" w:header="919" w:footer="709" w:gutter="0"/>
          <w:cols w:space="720"/>
          <w:formProt w:val="0"/>
          <w:docGrid w:linePitch="360"/>
        </w:sectPr>
      </w:pPr>
    </w:p>
    <w:p w14:paraId="6D7359F7" w14:textId="77777777" w:rsidR="0098002B" w:rsidRPr="00C32050" w:rsidRDefault="0098002B">
      <w:pPr>
        <w:rPr>
          <w:rFonts w:asciiTheme="majorHAnsi" w:hAnsiTheme="majorHAnsi" w:cstheme="majorHAnsi"/>
          <w:sz w:val="22"/>
          <w:szCs w:val="22"/>
        </w:rPr>
      </w:pPr>
    </w:p>
    <w:tbl>
      <w:tblPr>
        <w:tblStyle w:val="afffff9"/>
        <w:tblW w:w="8873" w:type="dxa"/>
        <w:tblLook w:val="04A0" w:firstRow="1" w:lastRow="0" w:firstColumn="1" w:lastColumn="0" w:noHBand="0" w:noVBand="1"/>
      </w:tblPr>
      <w:tblGrid>
        <w:gridCol w:w="1127"/>
        <w:gridCol w:w="7746"/>
      </w:tblGrid>
      <w:tr w:rsidR="0098002B" w:rsidRPr="00C32050" w14:paraId="4D8B0442" w14:textId="77777777">
        <w:trPr>
          <w:trHeight w:val="704"/>
        </w:trPr>
        <w:tc>
          <w:tcPr>
            <w:tcW w:w="1127" w:type="dxa"/>
            <w:shd w:val="clear" w:color="auto" w:fill="E6E8E9" w:themeFill="text2" w:themeFillTint="1A"/>
            <w:vAlign w:val="center"/>
          </w:tcPr>
          <w:p w14:paraId="7D4F4BF7"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t>19.</w:t>
            </w:r>
          </w:p>
        </w:tc>
        <w:tc>
          <w:tcPr>
            <w:tcW w:w="7745" w:type="dxa"/>
            <w:shd w:val="clear" w:color="auto" w:fill="E6E8E9" w:themeFill="text2" w:themeFillTint="1A"/>
            <w:vAlign w:val="center"/>
          </w:tcPr>
          <w:p w14:paraId="66225104" w14:textId="77777777" w:rsidR="0098002B" w:rsidRPr="00C32050" w:rsidRDefault="008F56E1">
            <w:pPr>
              <w:jc w:val="both"/>
              <w:rPr>
                <w:rFonts w:asciiTheme="majorHAnsi" w:hAnsiTheme="majorHAnsi" w:cstheme="majorHAnsi"/>
                <w:sz w:val="22"/>
                <w:szCs w:val="22"/>
              </w:rPr>
            </w:pPr>
            <w:r w:rsidRPr="00C32050">
              <w:rPr>
                <w:rFonts w:asciiTheme="majorHAnsi" w:hAnsiTheme="majorHAnsi" w:cstheme="majorHAnsi"/>
                <w:sz w:val="22"/>
                <w:szCs w:val="22"/>
              </w:rPr>
              <w:t xml:space="preserve">Κόστος αξιολογούμενης ρύθμισης </w:t>
            </w:r>
          </w:p>
        </w:tc>
      </w:tr>
    </w:tbl>
    <w:p w14:paraId="692F30D7" w14:textId="77777777" w:rsidR="0098002B" w:rsidRPr="00C32050" w:rsidRDefault="0098002B">
      <w:pPr>
        <w:rPr>
          <w:rFonts w:asciiTheme="majorHAnsi" w:hAnsiTheme="majorHAnsi" w:cstheme="majorHAnsi"/>
          <w:sz w:val="22"/>
          <w:szCs w:val="22"/>
        </w:rPr>
      </w:pPr>
    </w:p>
    <w:tbl>
      <w:tblPr>
        <w:tblW w:w="0" w:type="auto"/>
        <w:jc w:val="center"/>
        <w:tblLook w:val="04A0" w:firstRow="1" w:lastRow="0" w:firstColumn="1" w:lastColumn="0" w:noHBand="0" w:noVBand="1"/>
      </w:tblPr>
      <w:tblGrid>
        <w:gridCol w:w="956"/>
        <w:gridCol w:w="1134"/>
        <w:gridCol w:w="1254"/>
        <w:gridCol w:w="1021"/>
        <w:gridCol w:w="1365"/>
        <w:gridCol w:w="1092"/>
        <w:gridCol w:w="1151"/>
        <w:gridCol w:w="1371"/>
      </w:tblGrid>
      <w:tr w:rsidR="0098002B" w:rsidRPr="006860F9" w14:paraId="5493EC3B" w14:textId="77777777" w:rsidTr="006860F9">
        <w:trPr>
          <w:trHeight w:val="431"/>
          <w:jc w:val="center"/>
        </w:trPr>
        <w:tc>
          <w:tcPr>
            <w:tcW w:w="0" w:type="auto"/>
            <w:shd w:val="clear" w:color="000000" w:fill="FFFFFF"/>
            <w:vAlign w:val="center"/>
          </w:tcPr>
          <w:p w14:paraId="5271924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shd w:val="clear" w:color="000000" w:fill="FFFFFF"/>
            <w:vAlign w:val="center"/>
          </w:tcPr>
          <w:p w14:paraId="6A059664"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shd w:val="clear" w:color="000000" w:fill="FFFFFF"/>
            <w:vAlign w:val="center"/>
          </w:tcPr>
          <w:p w14:paraId="73676A0B"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left w:val="single" w:sz="8" w:space="0" w:color="000000"/>
              <w:right w:val="single" w:sz="4" w:space="0" w:color="000000"/>
            </w:tcBorders>
            <w:shd w:val="clear" w:color="auto" w:fill="auto"/>
            <w:vAlign w:val="center"/>
          </w:tcPr>
          <w:p w14:paraId="615C218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ΘΕΣΜΟΙ, ΔΗΜΟΣΙΑ ΔΙΟΙΚΗΣΗ, ΔΙΑΦΑΝΕΙΑ</w:t>
            </w:r>
          </w:p>
        </w:tc>
        <w:tc>
          <w:tcPr>
            <w:tcW w:w="0" w:type="auto"/>
            <w:tcBorders>
              <w:top w:val="single" w:sz="8" w:space="0" w:color="000000"/>
              <w:right w:val="single" w:sz="4" w:space="0" w:color="000000"/>
            </w:tcBorders>
            <w:shd w:val="clear" w:color="auto" w:fill="auto"/>
            <w:vAlign w:val="center"/>
          </w:tcPr>
          <w:p w14:paraId="267F29D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ΑΓΟΡΑ, ΟΙΚΟΝΟΜΙΑ, ΑΝΤΑΓΩΝΙΣΜΟΣ</w:t>
            </w:r>
          </w:p>
        </w:tc>
        <w:tc>
          <w:tcPr>
            <w:tcW w:w="0" w:type="auto"/>
            <w:tcBorders>
              <w:top w:val="single" w:sz="8" w:space="0" w:color="000000"/>
              <w:right w:val="single" w:sz="4" w:space="0" w:color="000000"/>
            </w:tcBorders>
            <w:shd w:val="clear" w:color="auto" w:fill="auto"/>
            <w:vAlign w:val="center"/>
          </w:tcPr>
          <w:p w14:paraId="7775B363"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ΚΟΙΝΩΝΙΑ &amp; ΚΟΙΝΩΝΙΚΕΣ ΟΜΑΔΕΣ</w:t>
            </w:r>
          </w:p>
        </w:tc>
        <w:tc>
          <w:tcPr>
            <w:tcW w:w="0" w:type="auto"/>
            <w:tcBorders>
              <w:top w:val="single" w:sz="8" w:space="0" w:color="000000"/>
              <w:right w:val="single" w:sz="4" w:space="0" w:color="000000"/>
            </w:tcBorders>
            <w:shd w:val="clear" w:color="auto" w:fill="auto"/>
            <w:vAlign w:val="center"/>
          </w:tcPr>
          <w:p w14:paraId="796FCE54"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ΦΥΣΙΚΟ, ΑΣΤΙΚΟ ΚΑΙ ΠΟΛΙΤΙΣΤΙΚΟ ΠΕΡΙΒΑΛΛΟΝ</w:t>
            </w:r>
          </w:p>
        </w:tc>
        <w:tc>
          <w:tcPr>
            <w:tcW w:w="0" w:type="auto"/>
            <w:tcBorders>
              <w:top w:val="single" w:sz="8" w:space="0" w:color="000000"/>
              <w:right w:val="single" w:sz="8" w:space="0" w:color="000000"/>
            </w:tcBorders>
            <w:shd w:val="clear" w:color="auto" w:fill="auto"/>
            <w:vAlign w:val="center"/>
          </w:tcPr>
          <w:p w14:paraId="514B65F9"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ΝΗΣΙΩΤΙΚΟΤΗΤΑ</w:t>
            </w:r>
          </w:p>
        </w:tc>
      </w:tr>
      <w:tr w:rsidR="0098002B" w:rsidRPr="006860F9" w14:paraId="41468487" w14:textId="77777777" w:rsidTr="006860F9">
        <w:trPr>
          <w:trHeight w:val="258"/>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000000" w:fill="F4B084"/>
            <w:vAlign w:val="center"/>
          </w:tcPr>
          <w:p w14:paraId="49DA670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ΚΟΣΤΟΣ ΡΥΘΜΙΣΗΣ</w:t>
            </w:r>
          </w:p>
        </w:tc>
        <w:tc>
          <w:tcPr>
            <w:tcW w:w="0" w:type="auto"/>
            <w:vMerge w:val="restart"/>
            <w:tcBorders>
              <w:top w:val="single" w:sz="8" w:space="0" w:color="000000"/>
              <w:left w:val="single" w:sz="8" w:space="0" w:color="000000"/>
              <w:bottom w:val="single" w:sz="8" w:space="0" w:color="000000"/>
              <w:right w:val="single" w:sz="4" w:space="0" w:color="000000"/>
            </w:tcBorders>
            <w:shd w:val="clear" w:color="000000" w:fill="FCE4D6"/>
            <w:vAlign w:val="center"/>
          </w:tcPr>
          <w:p w14:paraId="5AB052D6"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ΓΙΑ ΤΗΝ ΕΝΑΡΞΗ ΕΦΑΡΜΟΓΗΣ ΤΗΣ ΡΥΘΜΙΣΗΣ</w:t>
            </w:r>
          </w:p>
        </w:tc>
        <w:tc>
          <w:tcPr>
            <w:tcW w:w="0" w:type="auto"/>
            <w:tcBorders>
              <w:top w:val="single" w:sz="8" w:space="0" w:color="000000"/>
              <w:bottom w:val="single" w:sz="4" w:space="0" w:color="000000"/>
              <w:right w:val="single" w:sz="4" w:space="0" w:color="000000"/>
            </w:tcBorders>
            <w:shd w:val="clear" w:color="auto" w:fill="auto"/>
            <w:vAlign w:val="center"/>
          </w:tcPr>
          <w:p w14:paraId="3966B1E9"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Σχεδιασμός / προετοιμασία</w:t>
            </w:r>
          </w:p>
        </w:tc>
        <w:tc>
          <w:tcPr>
            <w:tcW w:w="0" w:type="auto"/>
            <w:tcBorders>
              <w:top w:val="single" w:sz="8" w:space="0" w:color="000000"/>
              <w:bottom w:val="single" w:sz="4" w:space="0" w:color="000000"/>
              <w:right w:val="single" w:sz="4" w:space="0" w:color="000000"/>
            </w:tcBorders>
            <w:shd w:val="clear" w:color="auto" w:fill="auto"/>
            <w:vAlign w:val="center"/>
          </w:tcPr>
          <w:p w14:paraId="33C40D24"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r w:rsidR="008173D0" w:rsidRPr="006860F9">
              <w:rPr>
                <w:rFonts w:asciiTheme="majorHAnsi" w:hAnsiTheme="majorHAnsi" w:cstheme="majorHAnsi"/>
                <w:color w:val="000000"/>
                <w:sz w:val="18"/>
                <w:szCs w:val="18"/>
              </w:rPr>
              <w:t>Χ</w:t>
            </w:r>
          </w:p>
        </w:tc>
        <w:tc>
          <w:tcPr>
            <w:tcW w:w="0" w:type="auto"/>
            <w:tcBorders>
              <w:top w:val="single" w:sz="8" w:space="0" w:color="000000"/>
              <w:bottom w:val="single" w:sz="4" w:space="0" w:color="000000"/>
              <w:right w:val="single" w:sz="4" w:space="0" w:color="000000"/>
            </w:tcBorders>
            <w:shd w:val="clear" w:color="auto" w:fill="auto"/>
            <w:vAlign w:val="center"/>
          </w:tcPr>
          <w:p w14:paraId="0338DB39"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4" w:space="0" w:color="000000"/>
            </w:tcBorders>
            <w:shd w:val="clear" w:color="auto" w:fill="auto"/>
            <w:vAlign w:val="center"/>
          </w:tcPr>
          <w:p w14:paraId="373ED593"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4" w:space="0" w:color="000000"/>
            </w:tcBorders>
            <w:shd w:val="clear" w:color="auto" w:fill="auto"/>
            <w:vAlign w:val="center"/>
          </w:tcPr>
          <w:p w14:paraId="00944745"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8" w:space="0" w:color="000000"/>
            </w:tcBorders>
            <w:shd w:val="clear" w:color="auto" w:fill="auto"/>
            <w:vAlign w:val="center"/>
          </w:tcPr>
          <w:p w14:paraId="537EC48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74E13C85" w14:textId="77777777" w:rsidTr="006860F9">
        <w:trPr>
          <w:trHeight w:val="439"/>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4956FC4B" w14:textId="77777777" w:rsidR="0098002B" w:rsidRPr="006860F9"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8" w:space="0" w:color="000000"/>
              <w:right w:val="single" w:sz="4" w:space="0" w:color="000000"/>
            </w:tcBorders>
            <w:shd w:val="clear" w:color="auto" w:fill="auto"/>
            <w:vAlign w:val="center"/>
          </w:tcPr>
          <w:p w14:paraId="2919AD80" w14:textId="77777777" w:rsidR="0098002B" w:rsidRPr="006860F9"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5921E2B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Υποδομή / εξοπλισμός</w:t>
            </w:r>
          </w:p>
        </w:tc>
        <w:tc>
          <w:tcPr>
            <w:tcW w:w="0" w:type="auto"/>
            <w:tcBorders>
              <w:bottom w:val="single" w:sz="4" w:space="0" w:color="000000"/>
              <w:right w:val="single" w:sz="4" w:space="0" w:color="000000"/>
            </w:tcBorders>
            <w:shd w:val="clear" w:color="auto" w:fill="auto"/>
            <w:vAlign w:val="center"/>
          </w:tcPr>
          <w:p w14:paraId="040255F4" w14:textId="77777777" w:rsidR="0098002B" w:rsidRPr="006860F9" w:rsidRDefault="008173D0">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Χ</w:t>
            </w:r>
          </w:p>
        </w:tc>
        <w:tc>
          <w:tcPr>
            <w:tcW w:w="0" w:type="auto"/>
            <w:tcBorders>
              <w:bottom w:val="single" w:sz="4" w:space="0" w:color="000000"/>
              <w:right w:val="single" w:sz="4" w:space="0" w:color="000000"/>
            </w:tcBorders>
            <w:shd w:val="clear" w:color="auto" w:fill="auto"/>
            <w:vAlign w:val="center"/>
          </w:tcPr>
          <w:p w14:paraId="68A82736"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15F53DF4"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7C566C5D"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1A882AD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3EA85F84" w14:textId="77777777" w:rsidTr="006860F9">
        <w:trPr>
          <w:trHeight w:val="191"/>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7FDBAB28" w14:textId="77777777" w:rsidR="0098002B" w:rsidRPr="006860F9"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8" w:space="0" w:color="000000"/>
              <w:right w:val="single" w:sz="4" w:space="0" w:color="000000"/>
            </w:tcBorders>
            <w:shd w:val="clear" w:color="auto" w:fill="auto"/>
            <w:vAlign w:val="center"/>
          </w:tcPr>
          <w:p w14:paraId="29420CA7" w14:textId="77777777" w:rsidR="0098002B" w:rsidRPr="006860F9"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65EC248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Προσλήψεις / κινητικότητα</w:t>
            </w:r>
          </w:p>
        </w:tc>
        <w:tc>
          <w:tcPr>
            <w:tcW w:w="0" w:type="auto"/>
            <w:tcBorders>
              <w:bottom w:val="single" w:sz="4" w:space="0" w:color="000000"/>
              <w:right w:val="single" w:sz="4" w:space="0" w:color="000000"/>
            </w:tcBorders>
            <w:shd w:val="clear" w:color="auto" w:fill="auto"/>
            <w:vAlign w:val="center"/>
          </w:tcPr>
          <w:p w14:paraId="2F424249"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1BF5ABEF" w14:textId="77777777" w:rsidR="0098002B" w:rsidRPr="006860F9" w:rsidRDefault="0098002B">
            <w:pPr>
              <w:jc w:val="cente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3AD1B941"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1ABCCCC1"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5807CF4B"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67480162" w14:textId="77777777" w:rsidTr="006860F9">
        <w:trPr>
          <w:trHeight w:val="505"/>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5C651AAD" w14:textId="77777777" w:rsidR="0098002B" w:rsidRPr="006860F9"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8" w:space="0" w:color="000000"/>
              <w:right w:val="single" w:sz="4" w:space="0" w:color="000000"/>
            </w:tcBorders>
            <w:shd w:val="clear" w:color="auto" w:fill="auto"/>
            <w:vAlign w:val="center"/>
          </w:tcPr>
          <w:p w14:paraId="2DBD42E1" w14:textId="77777777" w:rsidR="0098002B" w:rsidRPr="006860F9"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50BB7805"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Ενημέρωση εκπαίδευση εμπλεκομένων</w:t>
            </w:r>
          </w:p>
        </w:tc>
        <w:tc>
          <w:tcPr>
            <w:tcW w:w="0" w:type="auto"/>
            <w:tcBorders>
              <w:bottom w:val="single" w:sz="4" w:space="0" w:color="000000"/>
              <w:right w:val="single" w:sz="4" w:space="0" w:color="000000"/>
            </w:tcBorders>
            <w:shd w:val="clear" w:color="auto" w:fill="auto"/>
            <w:vAlign w:val="center"/>
          </w:tcPr>
          <w:p w14:paraId="42F84031" w14:textId="77777777" w:rsidR="0098002B" w:rsidRPr="006860F9" w:rsidRDefault="0098002B">
            <w:pPr>
              <w:jc w:val="center"/>
              <w:rPr>
                <w:rFonts w:asciiTheme="majorHAnsi" w:hAnsiTheme="majorHAnsi" w:cstheme="majorHAnsi"/>
                <w:b/>
                <w:bCs/>
                <w:color w:val="000000"/>
                <w:sz w:val="18"/>
                <w:szCs w:val="18"/>
              </w:rPr>
            </w:pPr>
          </w:p>
        </w:tc>
        <w:tc>
          <w:tcPr>
            <w:tcW w:w="0" w:type="auto"/>
            <w:tcBorders>
              <w:bottom w:val="single" w:sz="4" w:space="0" w:color="000000"/>
              <w:right w:val="single" w:sz="4" w:space="0" w:color="000000"/>
            </w:tcBorders>
            <w:shd w:val="clear" w:color="auto" w:fill="auto"/>
            <w:vAlign w:val="center"/>
          </w:tcPr>
          <w:p w14:paraId="48C3729D" w14:textId="77777777" w:rsidR="0098002B" w:rsidRPr="006860F9" w:rsidRDefault="008173D0">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Χ</w:t>
            </w:r>
          </w:p>
        </w:tc>
        <w:tc>
          <w:tcPr>
            <w:tcW w:w="0" w:type="auto"/>
            <w:tcBorders>
              <w:bottom w:val="single" w:sz="4" w:space="0" w:color="000000"/>
              <w:right w:val="single" w:sz="4" w:space="0" w:color="000000"/>
            </w:tcBorders>
            <w:shd w:val="clear" w:color="auto" w:fill="auto"/>
            <w:vAlign w:val="center"/>
          </w:tcPr>
          <w:p w14:paraId="0D10D092" w14:textId="77777777" w:rsidR="0098002B" w:rsidRPr="006860F9" w:rsidRDefault="008173D0">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Χ</w:t>
            </w:r>
          </w:p>
        </w:tc>
        <w:tc>
          <w:tcPr>
            <w:tcW w:w="0" w:type="auto"/>
            <w:tcBorders>
              <w:bottom w:val="single" w:sz="4" w:space="0" w:color="000000"/>
              <w:right w:val="single" w:sz="4" w:space="0" w:color="000000"/>
            </w:tcBorders>
            <w:shd w:val="clear" w:color="auto" w:fill="auto"/>
            <w:vAlign w:val="center"/>
          </w:tcPr>
          <w:p w14:paraId="591E3B3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77D2A67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214D856F" w14:textId="77777777" w:rsidTr="006860F9">
        <w:trPr>
          <w:trHeight w:val="139"/>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5069FF9E" w14:textId="77777777" w:rsidR="0098002B" w:rsidRPr="006860F9"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8" w:space="0" w:color="000000"/>
              <w:right w:val="single" w:sz="4" w:space="0" w:color="000000"/>
            </w:tcBorders>
            <w:shd w:val="clear" w:color="auto" w:fill="auto"/>
            <w:vAlign w:val="center"/>
          </w:tcPr>
          <w:p w14:paraId="0D802346" w14:textId="77777777" w:rsidR="0098002B" w:rsidRPr="006860F9" w:rsidRDefault="0098002B">
            <w:pPr>
              <w:rPr>
                <w:rFonts w:asciiTheme="majorHAnsi" w:hAnsiTheme="majorHAnsi" w:cstheme="majorHAnsi"/>
                <w:color w:val="000000"/>
                <w:sz w:val="18"/>
                <w:szCs w:val="18"/>
              </w:rPr>
            </w:pPr>
          </w:p>
        </w:tc>
        <w:tc>
          <w:tcPr>
            <w:tcW w:w="0" w:type="auto"/>
            <w:tcBorders>
              <w:bottom w:val="single" w:sz="8" w:space="0" w:color="000000"/>
              <w:right w:val="single" w:sz="4" w:space="0" w:color="000000"/>
            </w:tcBorders>
            <w:shd w:val="clear" w:color="auto" w:fill="auto"/>
            <w:vAlign w:val="center"/>
          </w:tcPr>
          <w:p w14:paraId="07D5E3DD"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Άλλο</w:t>
            </w:r>
          </w:p>
        </w:tc>
        <w:tc>
          <w:tcPr>
            <w:tcW w:w="0" w:type="auto"/>
            <w:tcBorders>
              <w:bottom w:val="single" w:sz="8" w:space="0" w:color="000000"/>
              <w:right w:val="single" w:sz="4" w:space="0" w:color="000000"/>
            </w:tcBorders>
            <w:shd w:val="clear" w:color="auto" w:fill="auto"/>
            <w:vAlign w:val="center"/>
          </w:tcPr>
          <w:p w14:paraId="339347F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4" w:space="0" w:color="000000"/>
            </w:tcBorders>
            <w:shd w:val="clear" w:color="auto" w:fill="auto"/>
            <w:vAlign w:val="center"/>
          </w:tcPr>
          <w:p w14:paraId="343B93E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4" w:space="0" w:color="000000"/>
            </w:tcBorders>
            <w:shd w:val="clear" w:color="auto" w:fill="auto"/>
            <w:vAlign w:val="center"/>
          </w:tcPr>
          <w:p w14:paraId="6CA7182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4" w:space="0" w:color="000000"/>
            </w:tcBorders>
            <w:shd w:val="clear" w:color="auto" w:fill="auto"/>
            <w:vAlign w:val="center"/>
          </w:tcPr>
          <w:p w14:paraId="61578D2D"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8" w:space="0" w:color="000000"/>
            </w:tcBorders>
            <w:shd w:val="clear" w:color="auto" w:fill="auto"/>
            <w:vAlign w:val="center"/>
          </w:tcPr>
          <w:p w14:paraId="76CFE9E9"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3087A689" w14:textId="77777777" w:rsidTr="006860F9">
        <w:trPr>
          <w:trHeight w:val="569"/>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3604BB7B" w14:textId="77777777" w:rsidR="0098002B" w:rsidRPr="006860F9" w:rsidRDefault="0098002B">
            <w:pPr>
              <w:rPr>
                <w:rFonts w:asciiTheme="majorHAnsi" w:hAnsiTheme="majorHAnsi" w:cstheme="majorHAnsi"/>
                <w:color w:val="000000"/>
                <w:sz w:val="18"/>
                <w:szCs w:val="18"/>
              </w:rPr>
            </w:pPr>
          </w:p>
        </w:tc>
        <w:tc>
          <w:tcPr>
            <w:tcW w:w="0" w:type="auto"/>
            <w:vMerge w:val="restart"/>
            <w:tcBorders>
              <w:left w:val="single" w:sz="8" w:space="0" w:color="000000"/>
              <w:bottom w:val="single" w:sz="8" w:space="0" w:color="000000"/>
              <w:right w:val="single" w:sz="4" w:space="0" w:color="000000"/>
            </w:tcBorders>
            <w:shd w:val="clear" w:color="000000" w:fill="FCE4D6"/>
            <w:vAlign w:val="center"/>
          </w:tcPr>
          <w:p w14:paraId="6E993473"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ΓΙΑ ΤΗ ΛΕΙΤΟΥΡΓΙΑ &amp; ΑΠΟΔΟΣΗ ΤΗΣ ΡΥΘΜΙΣΗΣ</w:t>
            </w:r>
          </w:p>
        </w:tc>
        <w:tc>
          <w:tcPr>
            <w:tcW w:w="0" w:type="auto"/>
            <w:tcBorders>
              <w:bottom w:val="single" w:sz="4" w:space="0" w:color="000000"/>
              <w:right w:val="single" w:sz="4" w:space="0" w:color="000000"/>
            </w:tcBorders>
            <w:shd w:val="clear" w:color="auto" w:fill="auto"/>
            <w:vAlign w:val="center"/>
          </w:tcPr>
          <w:p w14:paraId="067E06A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Στήριξη και λειτουργία διαχείρισης</w:t>
            </w:r>
          </w:p>
        </w:tc>
        <w:tc>
          <w:tcPr>
            <w:tcW w:w="0" w:type="auto"/>
            <w:tcBorders>
              <w:top w:val="single" w:sz="4" w:space="0" w:color="000000"/>
              <w:bottom w:val="single" w:sz="4" w:space="0" w:color="000000"/>
              <w:right w:val="single" w:sz="4" w:space="0" w:color="000000"/>
            </w:tcBorders>
            <w:shd w:val="clear" w:color="auto" w:fill="auto"/>
            <w:vAlign w:val="center"/>
          </w:tcPr>
          <w:p w14:paraId="2BD21DA5" w14:textId="77777777" w:rsidR="0098002B" w:rsidRPr="006860F9" w:rsidRDefault="007B5590">
            <w:pPr>
              <w:jc w:val="center"/>
              <w:rPr>
                <w:rFonts w:asciiTheme="majorHAnsi" w:hAnsiTheme="majorHAnsi" w:cstheme="majorHAnsi"/>
                <w:b/>
                <w:bCs/>
                <w:color w:val="000000"/>
                <w:sz w:val="18"/>
                <w:szCs w:val="18"/>
              </w:rPr>
            </w:pPr>
            <w:r w:rsidRPr="006860F9">
              <w:rPr>
                <w:rFonts w:asciiTheme="majorHAnsi" w:hAnsiTheme="majorHAnsi" w:cstheme="majorHAnsi"/>
                <w:b/>
                <w:bCs/>
                <w:color w:val="000000"/>
                <w:sz w:val="18"/>
                <w:szCs w:val="18"/>
              </w:rPr>
              <w:t>Χ</w:t>
            </w:r>
            <w:r w:rsidR="008F56E1" w:rsidRPr="006860F9">
              <w:rPr>
                <w:rFonts w:asciiTheme="majorHAnsi" w:hAnsiTheme="majorHAnsi" w:cstheme="majorHAnsi"/>
                <w:b/>
                <w:bCs/>
                <w:color w:val="000000"/>
                <w:sz w:val="18"/>
                <w:szCs w:val="18"/>
              </w:rPr>
              <w:t> </w:t>
            </w:r>
          </w:p>
        </w:tc>
        <w:tc>
          <w:tcPr>
            <w:tcW w:w="0" w:type="auto"/>
            <w:tcBorders>
              <w:bottom w:val="single" w:sz="4" w:space="0" w:color="000000"/>
              <w:right w:val="single" w:sz="4" w:space="0" w:color="000000"/>
            </w:tcBorders>
            <w:shd w:val="clear" w:color="auto" w:fill="auto"/>
            <w:vAlign w:val="center"/>
          </w:tcPr>
          <w:p w14:paraId="36C808C7"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330578D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73FA5D18"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66D2655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2A011400" w14:textId="77777777" w:rsidTr="006860F9">
        <w:trPr>
          <w:trHeight w:val="501"/>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5F0C9203" w14:textId="77777777" w:rsidR="0098002B" w:rsidRPr="006860F9" w:rsidRDefault="0098002B">
            <w:pPr>
              <w:rPr>
                <w:rFonts w:asciiTheme="majorHAnsi" w:hAnsiTheme="majorHAnsi" w:cstheme="majorHAnsi"/>
                <w:color w:val="000000"/>
                <w:sz w:val="18"/>
                <w:szCs w:val="18"/>
              </w:rPr>
            </w:pPr>
          </w:p>
        </w:tc>
        <w:tc>
          <w:tcPr>
            <w:tcW w:w="0" w:type="auto"/>
            <w:vMerge/>
            <w:tcBorders>
              <w:left w:val="single" w:sz="8" w:space="0" w:color="000000"/>
              <w:bottom w:val="single" w:sz="8" w:space="0" w:color="000000"/>
              <w:right w:val="single" w:sz="4" w:space="0" w:color="000000"/>
            </w:tcBorders>
            <w:shd w:val="clear" w:color="auto" w:fill="auto"/>
            <w:vAlign w:val="center"/>
          </w:tcPr>
          <w:p w14:paraId="004A586F" w14:textId="77777777" w:rsidR="0098002B" w:rsidRPr="006860F9"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3F2F378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Διαχείριση αλλαγών κατά την εκτέλεση</w:t>
            </w:r>
          </w:p>
        </w:tc>
        <w:tc>
          <w:tcPr>
            <w:tcW w:w="0" w:type="auto"/>
            <w:tcBorders>
              <w:bottom w:val="single" w:sz="4" w:space="0" w:color="000000"/>
              <w:right w:val="single" w:sz="4" w:space="0" w:color="000000"/>
            </w:tcBorders>
            <w:shd w:val="clear" w:color="auto" w:fill="auto"/>
            <w:vAlign w:val="center"/>
          </w:tcPr>
          <w:p w14:paraId="1172C98F" w14:textId="77777777" w:rsidR="0098002B" w:rsidRPr="006860F9" w:rsidRDefault="008F56E1" w:rsidP="00DA2B93">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7BAB30B0"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7177C38D"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1A95DC8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023AEF75"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028467DA" w14:textId="77777777" w:rsidTr="006860F9">
        <w:trPr>
          <w:trHeight w:val="393"/>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691C32" w14:textId="77777777" w:rsidR="0098002B" w:rsidRPr="006860F9" w:rsidRDefault="0098002B">
            <w:pPr>
              <w:rPr>
                <w:rFonts w:asciiTheme="majorHAnsi" w:hAnsiTheme="majorHAnsi" w:cstheme="majorHAnsi"/>
                <w:color w:val="000000"/>
                <w:sz w:val="18"/>
                <w:szCs w:val="18"/>
              </w:rPr>
            </w:pPr>
          </w:p>
        </w:tc>
        <w:tc>
          <w:tcPr>
            <w:tcW w:w="0" w:type="auto"/>
            <w:vMerge/>
            <w:tcBorders>
              <w:left w:val="single" w:sz="8" w:space="0" w:color="000000"/>
              <w:bottom w:val="single" w:sz="8" w:space="0" w:color="000000"/>
              <w:right w:val="single" w:sz="4" w:space="0" w:color="000000"/>
            </w:tcBorders>
            <w:shd w:val="clear" w:color="auto" w:fill="auto"/>
            <w:vAlign w:val="center"/>
          </w:tcPr>
          <w:p w14:paraId="096B6CA1" w14:textId="77777777" w:rsidR="0098002B" w:rsidRPr="006860F9"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79331462"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Κόστος συμμετοχής στη νέα ρύθμιση</w:t>
            </w:r>
          </w:p>
        </w:tc>
        <w:tc>
          <w:tcPr>
            <w:tcW w:w="0" w:type="auto"/>
            <w:tcBorders>
              <w:bottom w:val="single" w:sz="4" w:space="0" w:color="000000"/>
              <w:right w:val="single" w:sz="4" w:space="0" w:color="000000"/>
            </w:tcBorders>
            <w:shd w:val="clear" w:color="auto" w:fill="auto"/>
            <w:vAlign w:val="center"/>
          </w:tcPr>
          <w:p w14:paraId="37A1E0C6" w14:textId="77777777" w:rsidR="0098002B" w:rsidRPr="006860F9" w:rsidRDefault="007B5590">
            <w:pPr>
              <w:jc w:val="center"/>
              <w:rPr>
                <w:rFonts w:asciiTheme="majorHAnsi" w:hAnsiTheme="majorHAnsi" w:cstheme="majorHAnsi"/>
                <w:b/>
                <w:bCs/>
                <w:color w:val="000000"/>
                <w:sz w:val="18"/>
                <w:szCs w:val="18"/>
              </w:rPr>
            </w:pPr>
            <w:r w:rsidRPr="006860F9">
              <w:rPr>
                <w:rFonts w:asciiTheme="majorHAnsi" w:hAnsiTheme="majorHAnsi" w:cstheme="majorHAnsi"/>
                <w:b/>
                <w:bCs/>
                <w:color w:val="000000"/>
                <w:sz w:val="18"/>
                <w:szCs w:val="18"/>
              </w:rPr>
              <w:t>Χ</w:t>
            </w:r>
            <w:r w:rsidR="008F56E1" w:rsidRPr="006860F9">
              <w:rPr>
                <w:rFonts w:asciiTheme="majorHAnsi" w:hAnsiTheme="majorHAnsi" w:cstheme="majorHAnsi"/>
                <w:b/>
                <w:bCs/>
                <w:color w:val="000000"/>
                <w:sz w:val="18"/>
                <w:szCs w:val="18"/>
              </w:rPr>
              <w:t> </w:t>
            </w:r>
          </w:p>
        </w:tc>
        <w:tc>
          <w:tcPr>
            <w:tcW w:w="0" w:type="auto"/>
            <w:tcBorders>
              <w:bottom w:val="single" w:sz="4" w:space="0" w:color="000000"/>
              <w:right w:val="single" w:sz="4" w:space="0" w:color="000000"/>
            </w:tcBorders>
            <w:shd w:val="clear" w:color="auto" w:fill="auto"/>
            <w:vAlign w:val="center"/>
          </w:tcPr>
          <w:p w14:paraId="5838D86E"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17D3DF43"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3628C503"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551ADC5B"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r w:rsidR="0098002B" w:rsidRPr="006860F9" w14:paraId="0F4D693F" w14:textId="77777777" w:rsidTr="006860F9">
        <w:trPr>
          <w:trHeight w:val="75"/>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2C90D30A" w14:textId="77777777" w:rsidR="0098002B" w:rsidRPr="006860F9" w:rsidRDefault="0098002B">
            <w:pPr>
              <w:rPr>
                <w:rFonts w:asciiTheme="majorHAnsi" w:hAnsiTheme="majorHAnsi" w:cstheme="majorHAnsi"/>
                <w:color w:val="000000"/>
                <w:sz w:val="18"/>
                <w:szCs w:val="18"/>
              </w:rPr>
            </w:pPr>
          </w:p>
        </w:tc>
        <w:tc>
          <w:tcPr>
            <w:tcW w:w="0" w:type="auto"/>
            <w:vMerge/>
            <w:tcBorders>
              <w:left w:val="single" w:sz="8" w:space="0" w:color="000000"/>
              <w:bottom w:val="single" w:sz="8" w:space="0" w:color="000000"/>
              <w:right w:val="single" w:sz="4" w:space="0" w:color="000000"/>
            </w:tcBorders>
            <w:shd w:val="clear" w:color="auto" w:fill="auto"/>
            <w:vAlign w:val="center"/>
          </w:tcPr>
          <w:p w14:paraId="4AFCECFE" w14:textId="77777777" w:rsidR="0098002B" w:rsidRPr="006860F9" w:rsidRDefault="0098002B">
            <w:pPr>
              <w:rPr>
                <w:rFonts w:asciiTheme="majorHAnsi" w:hAnsiTheme="majorHAnsi" w:cstheme="majorHAnsi"/>
                <w:color w:val="000000"/>
                <w:sz w:val="18"/>
                <w:szCs w:val="18"/>
              </w:rPr>
            </w:pPr>
          </w:p>
        </w:tc>
        <w:tc>
          <w:tcPr>
            <w:tcW w:w="0" w:type="auto"/>
            <w:tcBorders>
              <w:bottom w:val="single" w:sz="8" w:space="0" w:color="000000"/>
              <w:right w:val="single" w:sz="4" w:space="0" w:color="000000"/>
            </w:tcBorders>
            <w:shd w:val="clear" w:color="auto" w:fill="auto"/>
            <w:vAlign w:val="center"/>
          </w:tcPr>
          <w:p w14:paraId="641CAC41"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Άλλο</w:t>
            </w:r>
          </w:p>
        </w:tc>
        <w:tc>
          <w:tcPr>
            <w:tcW w:w="0" w:type="auto"/>
            <w:tcBorders>
              <w:bottom w:val="single" w:sz="8" w:space="0" w:color="000000"/>
              <w:right w:val="single" w:sz="4" w:space="0" w:color="000000"/>
            </w:tcBorders>
            <w:shd w:val="clear" w:color="auto" w:fill="auto"/>
            <w:vAlign w:val="center"/>
          </w:tcPr>
          <w:p w14:paraId="3B092D9A"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4" w:space="0" w:color="000000"/>
            </w:tcBorders>
            <w:shd w:val="clear" w:color="auto" w:fill="auto"/>
            <w:vAlign w:val="center"/>
          </w:tcPr>
          <w:p w14:paraId="6A274DAD"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4" w:space="0" w:color="000000"/>
            </w:tcBorders>
            <w:shd w:val="clear" w:color="auto" w:fill="auto"/>
            <w:vAlign w:val="center"/>
          </w:tcPr>
          <w:p w14:paraId="00DBD2CC"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4" w:space="0" w:color="000000"/>
            </w:tcBorders>
            <w:shd w:val="clear" w:color="auto" w:fill="auto"/>
            <w:vAlign w:val="center"/>
          </w:tcPr>
          <w:p w14:paraId="0C3293A2"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c>
          <w:tcPr>
            <w:tcW w:w="0" w:type="auto"/>
            <w:tcBorders>
              <w:bottom w:val="single" w:sz="8" w:space="0" w:color="000000"/>
              <w:right w:val="single" w:sz="8" w:space="0" w:color="000000"/>
            </w:tcBorders>
            <w:shd w:val="clear" w:color="auto" w:fill="auto"/>
            <w:vAlign w:val="center"/>
          </w:tcPr>
          <w:p w14:paraId="0B56782F" w14:textId="77777777" w:rsidR="0098002B" w:rsidRPr="006860F9" w:rsidRDefault="008F56E1">
            <w:pPr>
              <w:jc w:val="center"/>
              <w:rPr>
                <w:rFonts w:asciiTheme="majorHAnsi" w:hAnsiTheme="majorHAnsi" w:cstheme="majorHAnsi"/>
                <w:color w:val="000000"/>
                <w:sz w:val="18"/>
                <w:szCs w:val="18"/>
              </w:rPr>
            </w:pPr>
            <w:r w:rsidRPr="006860F9">
              <w:rPr>
                <w:rFonts w:asciiTheme="majorHAnsi" w:hAnsiTheme="majorHAnsi" w:cstheme="majorHAnsi"/>
                <w:color w:val="000000"/>
                <w:sz w:val="18"/>
                <w:szCs w:val="18"/>
              </w:rPr>
              <w:t> </w:t>
            </w:r>
          </w:p>
        </w:tc>
      </w:tr>
    </w:tbl>
    <w:p w14:paraId="27CB60A1" w14:textId="77777777" w:rsidR="0098002B" w:rsidRPr="00C32050" w:rsidRDefault="0098002B">
      <w:pPr>
        <w:rPr>
          <w:rFonts w:asciiTheme="majorHAnsi" w:hAnsiTheme="majorHAnsi" w:cstheme="majorHAnsi"/>
          <w:sz w:val="22"/>
          <w:szCs w:val="22"/>
        </w:rPr>
      </w:pPr>
    </w:p>
    <w:p w14:paraId="4046CE4D" w14:textId="77777777" w:rsidR="0098002B" w:rsidRPr="00C32050" w:rsidRDefault="008F56E1">
      <w:pPr>
        <w:rPr>
          <w:rFonts w:asciiTheme="majorHAnsi" w:hAnsiTheme="majorHAnsi" w:cstheme="majorHAnsi"/>
          <w:sz w:val="22"/>
          <w:szCs w:val="22"/>
        </w:rPr>
      </w:pPr>
      <w:r w:rsidRPr="00C32050">
        <w:rPr>
          <w:rFonts w:asciiTheme="majorHAnsi" w:hAnsiTheme="majorHAnsi" w:cstheme="majorHAnsi"/>
          <w:sz w:val="22"/>
          <w:szCs w:val="22"/>
        </w:rPr>
        <w:t xml:space="preserve"> Σχολιασμός / ποιοτική αποτίμηση:</w:t>
      </w:r>
    </w:p>
    <w:tbl>
      <w:tblPr>
        <w:tblStyle w:val="afffff9"/>
        <w:tblW w:w="0" w:type="auto"/>
        <w:tblLook w:val="04A0" w:firstRow="1" w:lastRow="0" w:firstColumn="1" w:lastColumn="0" w:noHBand="0" w:noVBand="1"/>
      </w:tblPr>
      <w:tblGrid>
        <w:gridCol w:w="9344"/>
      </w:tblGrid>
      <w:tr w:rsidR="0098002B" w:rsidRPr="00C32050" w14:paraId="550089D7" w14:textId="77777777" w:rsidTr="006C0520">
        <w:tc>
          <w:tcPr>
            <w:tcW w:w="0" w:type="auto"/>
            <w:shd w:val="clear" w:color="auto" w:fill="auto"/>
          </w:tcPr>
          <w:p w14:paraId="77653EF1" w14:textId="77777777" w:rsidR="007B5590" w:rsidRPr="00C32050" w:rsidRDefault="007B5590">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Μέρος Α’</w:t>
            </w:r>
          </w:p>
          <w:p w14:paraId="022C9958" w14:textId="77777777" w:rsidR="0098002B" w:rsidRPr="00C32050" w:rsidRDefault="000766D2">
            <w:pPr>
              <w:jc w:val="both"/>
              <w:rPr>
                <w:rFonts w:asciiTheme="majorHAnsi" w:hAnsiTheme="majorHAnsi" w:cstheme="majorHAnsi"/>
                <w:bCs/>
                <w:iCs/>
                <w:sz w:val="22"/>
                <w:szCs w:val="22"/>
              </w:rPr>
            </w:pPr>
            <w:r w:rsidRPr="00C32050">
              <w:rPr>
                <w:rFonts w:asciiTheme="majorHAnsi" w:hAnsiTheme="majorHAnsi" w:cstheme="majorHAnsi"/>
                <w:bCs/>
                <w:iCs/>
                <w:sz w:val="22"/>
                <w:szCs w:val="22"/>
              </w:rPr>
              <w:t>Δεν επιφέρει πρόσθετο κόστος.</w:t>
            </w:r>
          </w:p>
          <w:p w14:paraId="040366C4" w14:textId="77777777" w:rsidR="007B5590" w:rsidRPr="00C32050" w:rsidRDefault="007B5590">
            <w:pPr>
              <w:jc w:val="both"/>
              <w:rPr>
                <w:rFonts w:asciiTheme="majorHAnsi" w:hAnsiTheme="majorHAnsi" w:cstheme="majorHAnsi"/>
                <w:bCs/>
                <w:iCs/>
                <w:sz w:val="22"/>
                <w:szCs w:val="22"/>
              </w:rPr>
            </w:pPr>
          </w:p>
          <w:p w14:paraId="118A1D9D" w14:textId="77777777" w:rsidR="007B5590" w:rsidRPr="00C32050" w:rsidRDefault="007B5590">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Μέρος Β’</w:t>
            </w:r>
          </w:p>
          <w:p w14:paraId="7A9EC12D" w14:textId="11BE899D" w:rsidR="007B5590" w:rsidRPr="00C32050" w:rsidRDefault="007B5590">
            <w:pPr>
              <w:jc w:val="both"/>
              <w:rPr>
                <w:rFonts w:asciiTheme="majorHAnsi" w:hAnsiTheme="majorHAnsi" w:cstheme="majorHAnsi"/>
                <w:bCs/>
                <w:iCs/>
                <w:sz w:val="22"/>
                <w:szCs w:val="22"/>
              </w:rPr>
            </w:pPr>
            <w:r w:rsidRPr="00C32050">
              <w:rPr>
                <w:rFonts w:asciiTheme="majorHAnsi" w:hAnsiTheme="majorHAnsi" w:cstheme="majorHAnsi"/>
                <w:bCs/>
                <w:iCs/>
                <w:sz w:val="22"/>
                <w:szCs w:val="22"/>
              </w:rPr>
              <w:t>Το εν λόγω πρόγραμμα στήριξης ευάλωτων  επιφέρει επιπρόσθετη επιβάρυνση του κρατικού προϋπολογισμού ύψους 4,8</w:t>
            </w:r>
            <w:r w:rsidR="0068349D">
              <w:rPr>
                <w:rFonts w:asciiTheme="majorHAnsi" w:hAnsiTheme="majorHAnsi" w:cstheme="majorHAnsi"/>
                <w:bCs/>
                <w:iCs/>
                <w:sz w:val="22"/>
                <w:szCs w:val="22"/>
              </w:rPr>
              <w:t xml:space="preserve"> </w:t>
            </w:r>
            <w:r w:rsidRPr="00C32050">
              <w:rPr>
                <w:rFonts w:asciiTheme="majorHAnsi" w:hAnsiTheme="majorHAnsi" w:cstheme="majorHAnsi"/>
                <w:bCs/>
                <w:iCs/>
                <w:sz w:val="22"/>
                <w:szCs w:val="22"/>
              </w:rPr>
              <w:t>εκ. ευρώ για το έτος 2022 από αυτή που προβλεπόταν στο</w:t>
            </w:r>
            <w:r w:rsidR="00AB16F1" w:rsidRPr="00C32050">
              <w:rPr>
                <w:rFonts w:asciiTheme="majorHAnsi" w:hAnsiTheme="majorHAnsi" w:cstheme="majorHAnsi"/>
                <w:bCs/>
                <w:iCs/>
                <w:sz w:val="22"/>
                <w:szCs w:val="22"/>
              </w:rPr>
              <w:t>ν</w:t>
            </w:r>
            <w:r w:rsidRPr="00C32050">
              <w:rPr>
                <w:rFonts w:asciiTheme="majorHAnsi" w:hAnsiTheme="majorHAnsi" w:cstheme="majorHAnsi"/>
                <w:bCs/>
                <w:iCs/>
                <w:sz w:val="22"/>
                <w:szCs w:val="22"/>
              </w:rPr>
              <w:t xml:space="preserve"> ν. 4738/2020, ως στεγαστικό επίδομα για την υποστήριξη των ευάλωτων για την αποπληρωμή του μισθώματος που </w:t>
            </w:r>
            <w:r w:rsidR="00AB16F1" w:rsidRPr="00C32050">
              <w:rPr>
                <w:rFonts w:asciiTheme="majorHAnsi" w:hAnsiTheme="majorHAnsi" w:cstheme="majorHAnsi"/>
                <w:bCs/>
                <w:iCs/>
                <w:sz w:val="22"/>
                <w:szCs w:val="22"/>
              </w:rPr>
              <w:t>επρόκειτο</w:t>
            </w:r>
            <w:r w:rsidRPr="00C32050">
              <w:rPr>
                <w:rFonts w:asciiTheme="majorHAnsi" w:hAnsiTheme="majorHAnsi" w:cstheme="majorHAnsi"/>
                <w:bCs/>
                <w:iCs/>
                <w:sz w:val="22"/>
                <w:szCs w:val="22"/>
              </w:rPr>
              <w:t xml:space="preserve"> να καταβληθεί στο</w:t>
            </w:r>
            <w:r w:rsidR="00AB16F1" w:rsidRPr="00C32050">
              <w:rPr>
                <w:rFonts w:asciiTheme="majorHAnsi" w:hAnsiTheme="majorHAnsi" w:cstheme="majorHAnsi"/>
                <w:bCs/>
                <w:iCs/>
                <w:sz w:val="22"/>
                <w:szCs w:val="22"/>
              </w:rPr>
              <w:t>ν</w:t>
            </w:r>
            <w:r w:rsidRPr="00C32050">
              <w:rPr>
                <w:rFonts w:asciiTheme="majorHAnsi" w:hAnsiTheme="majorHAnsi" w:cstheme="majorHAnsi"/>
                <w:bCs/>
                <w:iCs/>
                <w:sz w:val="22"/>
                <w:szCs w:val="22"/>
              </w:rPr>
              <w:t xml:space="preserve"> Φορέα κατά την περίοδο μίσθωσης από τον ευάλωτο. Το εν λόγω πρόγραμμα υπαγορεύθηκε από την ανάγκη να δοθεί αυτή η  στήριξη στους ευάλωτους μέχρι τη λειτουργία του Φορέα Απόκτησης και Επαναμίσθωσης, προκειμένου να ανασταλεί ο πλειστηριασμός της κύριας κατοικίας του</w:t>
            </w:r>
            <w:r w:rsidR="0068349D">
              <w:rPr>
                <w:rFonts w:asciiTheme="majorHAnsi" w:hAnsiTheme="majorHAnsi" w:cstheme="majorHAnsi"/>
                <w:bCs/>
                <w:iCs/>
                <w:sz w:val="22"/>
                <w:szCs w:val="22"/>
              </w:rPr>
              <w:t>ς</w:t>
            </w:r>
            <w:r w:rsidRPr="00C32050">
              <w:rPr>
                <w:rFonts w:asciiTheme="majorHAnsi" w:hAnsiTheme="majorHAnsi" w:cstheme="majorHAnsi"/>
                <w:bCs/>
                <w:iCs/>
                <w:sz w:val="22"/>
                <w:szCs w:val="22"/>
              </w:rPr>
              <w:t xml:space="preserve"> μέχρι να μεταβιβαστεί στο</w:t>
            </w:r>
            <w:r w:rsidR="00AB16F1" w:rsidRPr="00C32050">
              <w:rPr>
                <w:rFonts w:asciiTheme="majorHAnsi" w:hAnsiTheme="majorHAnsi" w:cstheme="majorHAnsi"/>
                <w:bCs/>
                <w:iCs/>
                <w:sz w:val="22"/>
                <w:szCs w:val="22"/>
              </w:rPr>
              <w:t>ν</w:t>
            </w:r>
            <w:r w:rsidRPr="00C32050">
              <w:rPr>
                <w:rFonts w:asciiTheme="majorHAnsi" w:hAnsiTheme="majorHAnsi" w:cstheme="majorHAnsi"/>
                <w:bCs/>
                <w:iCs/>
                <w:sz w:val="22"/>
                <w:szCs w:val="22"/>
              </w:rPr>
              <w:t xml:space="preserve"> Φορέα. Μάλιστα, η εν λόγω επιδότηση επιφέρει απομείωση της συνολικής οφειλής του οφειλέτη, κατά το ποσό που εν τέλει θα καταβληθεί στον πιστωτή.</w:t>
            </w:r>
          </w:p>
          <w:p w14:paraId="3765D24C" w14:textId="77777777" w:rsidR="008173D0" w:rsidRPr="00C32050" w:rsidRDefault="008173D0">
            <w:pPr>
              <w:jc w:val="both"/>
              <w:rPr>
                <w:rFonts w:asciiTheme="majorHAnsi" w:hAnsiTheme="majorHAnsi" w:cstheme="majorHAnsi"/>
                <w:bCs/>
                <w:iCs/>
                <w:sz w:val="22"/>
                <w:szCs w:val="22"/>
              </w:rPr>
            </w:pPr>
          </w:p>
          <w:p w14:paraId="584181E7" w14:textId="77777777" w:rsidR="008173D0" w:rsidRPr="00C32050" w:rsidRDefault="008173D0">
            <w:pPr>
              <w:jc w:val="both"/>
              <w:rPr>
                <w:rFonts w:asciiTheme="majorHAnsi" w:hAnsiTheme="majorHAnsi" w:cstheme="majorHAnsi"/>
                <w:bCs/>
                <w:iCs/>
                <w:sz w:val="22"/>
                <w:szCs w:val="22"/>
              </w:rPr>
            </w:pPr>
          </w:p>
          <w:p w14:paraId="64216204" w14:textId="77777777" w:rsidR="008173D0" w:rsidRPr="00C32050" w:rsidRDefault="008173D0" w:rsidP="008173D0">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Μέρος Γ’ και Δ’ </w:t>
            </w:r>
          </w:p>
          <w:p w14:paraId="6FBA3141" w14:textId="77777777" w:rsidR="008173D0" w:rsidRPr="00C32050" w:rsidRDefault="008173D0" w:rsidP="008173D0">
            <w:pPr>
              <w:jc w:val="both"/>
              <w:rPr>
                <w:rFonts w:asciiTheme="majorHAnsi" w:hAnsiTheme="majorHAnsi" w:cstheme="majorHAnsi"/>
                <w:b/>
                <w:bCs/>
                <w:i/>
                <w:iCs/>
                <w:color w:val="5F4A31" w:themeColor="accent4" w:themeShade="80"/>
                <w:sz w:val="22"/>
                <w:szCs w:val="22"/>
              </w:rPr>
            </w:pPr>
            <w:r w:rsidRPr="00C32050">
              <w:rPr>
                <w:rFonts w:asciiTheme="majorHAnsi" w:hAnsiTheme="majorHAnsi" w:cstheme="majorHAnsi"/>
                <w:bCs/>
                <w:iCs/>
                <w:sz w:val="22"/>
                <w:szCs w:val="22"/>
              </w:rPr>
              <w:t xml:space="preserve">Απαιτούν σχεδιασμό και προετοιμασία από τις υπηρεσίες της Φορολογικής Διοίκησης. </w:t>
            </w:r>
          </w:p>
        </w:tc>
      </w:tr>
    </w:tbl>
    <w:p w14:paraId="10B4E76F" w14:textId="77777777" w:rsidR="000766D2" w:rsidRPr="00C32050" w:rsidRDefault="000766D2">
      <w:pPr>
        <w:rPr>
          <w:rFonts w:asciiTheme="majorHAnsi" w:hAnsiTheme="majorHAnsi" w:cstheme="majorHAnsi"/>
          <w:sz w:val="22"/>
          <w:szCs w:val="22"/>
        </w:rPr>
      </w:pPr>
    </w:p>
    <w:p w14:paraId="071F3723" w14:textId="77777777" w:rsidR="000766D2" w:rsidRPr="00C32050" w:rsidRDefault="000766D2">
      <w:pPr>
        <w:rPr>
          <w:rFonts w:asciiTheme="majorHAnsi" w:hAnsiTheme="majorHAnsi" w:cstheme="majorHAnsi"/>
          <w:sz w:val="22"/>
          <w:szCs w:val="22"/>
        </w:rPr>
      </w:pPr>
      <w:r w:rsidRPr="00C32050">
        <w:rPr>
          <w:rFonts w:asciiTheme="majorHAnsi" w:hAnsiTheme="majorHAnsi" w:cstheme="majorHAnsi"/>
          <w:sz w:val="22"/>
          <w:szCs w:val="22"/>
        </w:rPr>
        <w:br w:type="page"/>
      </w:r>
    </w:p>
    <w:p w14:paraId="5392FAD4" w14:textId="77777777" w:rsidR="000766D2" w:rsidRPr="00C32050" w:rsidRDefault="000766D2">
      <w:pPr>
        <w:rPr>
          <w:rFonts w:asciiTheme="majorHAnsi" w:hAnsiTheme="majorHAnsi" w:cstheme="majorHAnsi"/>
          <w:sz w:val="22"/>
          <w:szCs w:val="22"/>
        </w:rPr>
      </w:pPr>
    </w:p>
    <w:tbl>
      <w:tblPr>
        <w:tblStyle w:val="afffff9"/>
        <w:tblW w:w="8872" w:type="dxa"/>
        <w:tblLook w:val="04A0" w:firstRow="1" w:lastRow="0" w:firstColumn="1" w:lastColumn="0" w:noHBand="0" w:noVBand="1"/>
      </w:tblPr>
      <w:tblGrid>
        <w:gridCol w:w="1127"/>
        <w:gridCol w:w="7745"/>
      </w:tblGrid>
      <w:tr w:rsidR="0098002B" w:rsidRPr="00C32050" w14:paraId="64FE2A75" w14:textId="77777777" w:rsidTr="000766D2">
        <w:trPr>
          <w:trHeight w:val="704"/>
        </w:trPr>
        <w:tc>
          <w:tcPr>
            <w:tcW w:w="1127" w:type="dxa"/>
            <w:shd w:val="clear" w:color="auto" w:fill="E6E8E9" w:themeFill="text2" w:themeFillTint="1A"/>
            <w:vAlign w:val="center"/>
          </w:tcPr>
          <w:p w14:paraId="48AD6AEF" w14:textId="77777777" w:rsidR="0098002B" w:rsidRPr="00C32050" w:rsidRDefault="008F56E1">
            <w:pPr>
              <w:jc w:val="center"/>
              <w:rPr>
                <w:rFonts w:asciiTheme="majorHAnsi" w:hAnsiTheme="majorHAnsi" w:cstheme="majorHAnsi"/>
                <w:sz w:val="22"/>
                <w:szCs w:val="22"/>
              </w:rPr>
            </w:pPr>
            <w:r w:rsidRPr="00C32050">
              <w:rPr>
                <w:rFonts w:asciiTheme="majorHAnsi" w:hAnsiTheme="majorHAnsi" w:cstheme="majorHAnsi"/>
                <w:sz w:val="22"/>
                <w:szCs w:val="22"/>
              </w:rPr>
              <w:t>20.</w:t>
            </w:r>
          </w:p>
        </w:tc>
        <w:tc>
          <w:tcPr>
            <w:tcW w:w="7745" w:type="dxa"/>
            <w:shd w:val="clear" w:color="auto" w:fill="E6E8E9" w:themeFill="text2" w:themeFillTint="1A"/>
            <w:vAlign w:val="center"/>
          </w:tcPr>
          <w:p w14:paraId="3FEC3D73" w14:textId="77777777" w:rsidR="0098002B" w:rsidRPr="00C32050" w:rsidRDefault="008F56E1">
            <w:pPr>
              <w:jc w:val="both"/>
              <w:rPr>
                <w:rFonts w:asciiTheme="majorHAnsi" w:hAnsiTheme="majorHAnsi" w:cstheme="majorHAnsi"/>
                <w:sz w:val="22"/>
                <w:szCs w:val="22"/>
              </w:rPr>
            </w:pPr>
            <w:r w:rsidRPr="00C32050">
              <w:rPr>
                <w:rFonts w:asciiTheme="majorHAnsi" w:hAnsiTheme="majorHAnsi" w:cstheme="majorHAnsi"/>
                <w:sz w:val="22"/>
                <w:szCs w:val="22"/>
              </w:rPr>
              <w:t xml:space="preserve">Κίνδυνοι αξιολογούμενης ρύθμισης </w:t>
            </w:r>
          </w:p>
        </w:tc>
      </w:tr>
    </w:tbl>
    <w:p w14:paraId="05AFC7DD" w14:textId="77777777" w:rsidR="0098002B" w:rsidRPr="00C32050" w:rsidRDefault="0098002B">
      <w:pPr>
        <w:rPr>
          <w:rFonts w:asciiTheme="majorHAnsi" w:hAnsiTheme="majorHAnsi" w:cstheme="majorHAnsi"/>
          <w:sz w:val="22"/>
          <w:szCs w:val="22"/>
        </w:rPr>
      </w:pPr>
    </w:p>
    <w:tbl>
      <w:tblPr>
        <w:tblW w:w="0" w:type="auto"/>
        <w:jc w:val="center"/>
        <w:tblLook w:val="04A0" w:firstRow="1" w:lastRow="0" w:firstColumn="1" w:lastColumn="0" w:noHBand="0" w:noVBand="1"/>
      </w:tblPr>
      <w:tblGrid>
        <w:gridCol w:w="971"/>
        <w:gridCol w:w="1004"/>
        <w:gridCol w:w="1265"/>
        <w:gridCol w:w="1038"/>
        <w:gridCol w:w="1389"/>
        <w:gridCol w:w="1110"/>
        <w:gridCol w:w="1171"/>
        <w:gridCol w:w="1396"/>
      </w:tblGrid>
      <w:tr w:rsidR="0098002B" w:rsidRPr="006C0520" w14:paraId="1E02F2CE" w14:textId="77777777" w:rsidTr="006C0520">
        <w:trPr>
          <w:trHeight w:val="683"/>
          <w:jc w:val="center"/>
        </w:trPr>
        <w:tc>
          <w:tcPr>
            <w:tcW w:w="0" w:type="auto"/>
            <w:shd w:val="clear" w:color="000000" w:fill="FFFFFF"/>
            <w:vAlign w:val="center"/>
          </w:tcPr>
          <w:p w14:paraId="43931857"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shd w:val="clear" w:color="000000" w:fill="FFFFFF"/>
            <w:vAlign w:val="center"/>
          </w:tcPr>
          <w:p w14:paraId="7D199E23"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shd w:val="clear" w:color="000000" w:fill="FFFFFF"/>
            <w:vAlign w:val="center"/>
          </w:tcPr>
          <w:p w14:paraId="5AD4B16E"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top w:val="single" w:sz="8" w:space="0" w:color="000000"/>
              <w:left w:val="single" w:sz="8" w:space="0" w:color="000000"/>
              <w:bottom w:val="single" w:sz="8" w:space="0" w:color="000000"/>
              <w:right w:val="single" w:sz="4" w:space="0" w:color="000000"/>
            </w:tcBorders>
            <w:shd w:val="clear" w:color="auto" w:fill="auto"/>
            <w:vAlign w:val="center"/>
          </w:tcPr>
          <w:p w14:paraId="2CA7A799"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ΘΕΣΜΟΙ, ΔΗΜΟΣΙΑ ΔΙΟΙΚΗΣΗ, ΔΙΑΦΑΝΕΙΑ</w:t>
            </w:r>
          </w:p>
        </w:tc>
        <w:tc>
          <w:tcPr>
            <w:tcW w:w="0" w:type="auto"/>
            <w:tcBorders>
              <w:top w:val="single" w:sz="8" w:space="0" w:color="000000"/>
              <w:bottom w:val="single" w:sz="8" w:space="0" w:color="000000"/>
              <w:right w:val="single" w:sz="4" w:space="0" w:color="000000"/>
            </w:tcBorders>
            <w:shd w:val="clear" w:color="auto" w:fill="auto"/>
            <w:vAlign w:val="center"/>
          </w:tcPr>
          <w:p w14:paraId="36D55BDE"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ΑΓΟΡΑ, ΟΙΚΟΝΟΜΙΑ, ΑΝΤΑΓΩΝΙΣΜΟΣ</w:t>
            </w:r>
          </w:p>
        </w:tc>
        <w:tc>
          <w:tcPr>
            <w:tcW w:w="0" w:type="auto"/>
            <w:tcBorders>
              <w:top w:val="single" w:sz="8" w:space="0" w:color="000000"/>
              <w:bottom w:val="single" w:sz="8" w:space="0" w:color="000000"/>
              <w:right w:val="single" w:sz="4" w:space="0" w:color="000000"/>
            </w:tcBorders>
            <w:shd w:val="clear" w:color="auto" w:fill="auto"/>
            <w:vAlign w:val="center"/>
          </w:tcPr>
          <w:p w14:paraId="323231D6"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ΚΟΙΝΩΝΙΑ &amp; ΚΟΙΝΩΝΙΚΕΣ ΟΜΑΔΕΣ</w:t>
            </w:r>
          </w:p>
        </w:tc>
        <w:tc>
          <w:tcPr>
            <w:tcW w:w="0" w:type="auto"/>
            <w:tcBorders>
              <w:top w:val="single" w:sz="8" w:space="0" w:color="000000"/>
              <w:bottom w:val="single" w:sz="8" w:space="0" w:color="000000"/>
              <w:right w:val="single" w:sz="4" w:space="0" w:color="000000"/>
            </w:tcBorders>
            <w:shd w:val="clear" w:color="auto" w:fill="auto"/>
            <w:vAlign w:val="center"/>
          </w:tcPr>
          <w:p w14:paraId="4AAE9E95"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ΦΥΣΙΚΟ, ΑΣΤΙΚΟ ΚΑΙ ΠΟΛΙΤΙΣΤΙΚΟ ΠΕΡΙΒΑΛΛΟΝ</w:t>
            </w:r>
          </w:p>
        </w:tc>
        <w:tc>
          <w:tcPr>
            <w:tcW w:w="0" w:type="auto"/>
            <w:tcBorders>
              <w:top w:val="single" w:sz="8" w:space="0" w:color="000000"/>
              <w:bottom w:val="single" w:sz="8" w:space="0" w:color="000000"/>
              <w:right w:val="single" w:sz="8" w:space="0" w:color="000000"/>
            </w:tcBorders>
            <w:shd w:val="clear" w:color="auto" w:fill="auto"/>
            <w:vAlign w:val="center"/>
          </w:tcPr>
          <w:p w14:paraId="28068AAE"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ΝΗΣΙΩΤΙΚΟΤΗΤΑ</w:t>
            </w:r>
          </w:p>
        </w:tc>
      </w:tr>
      <w:tr w:rsidR="0098002B" w:rsidRPr="006C0520" w14:paraId="396D0C89" w14:textId="77777777" w:rsidTr="006C0520">
        <w:trPr>
          <w:trHeight w:val="426"/>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000000" w:fill="F5E901"/>
            <w:vAlign w:val="center"/>
          </w:tcPr>
          <w:p w14:paraId="72298826"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ΚΙΝΔΥΝΟΙ ΡΥΘΜΙΣΗΣ</w:t>
            </w:r>
          </w:p>
        </w:tc>
        <w:tc>
          <w:tcPr>
            <w:tcW w:w="0" w:type="auto"/>
            <w:vMerge w:val="restart"/>
            <w:tcBorders>
              <w:top w:val="single" w:sz="8" w:space="0" w:color="000000"/>
              <w:left w:val="single" w:sz="8" w:space="0" w:color="000000"/>
              <w:bottom w:val="single" w:sz="4" w:space="0" w:color="000000"/>
              <w:right w:val="single" w:sz="4" w:space="0" w:color="000000"/>
            </w:tcBorders>
            <w:shd w:val="clear" w:color="000000" w:fill="FFFF85"/>
            <w:vAlign w:val="center"/>
          </w:tcPr>
          <w:p w14:paraId="3E59064D"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ΔΙΑΧΕΙΡΙΣΗ ΚΙΝΔΥΝΩΝ</w:t>
            </w:r>
          </w:p>
        </w:tc>
        <w:tc>
          <w:tcPr>
            <w:tcW w:w="0" w:type="auto"/>
            <w:tcBorders>
              <w:top w:val="single" w:sz="8" w:space="0" w:color="000000"/>
              <w:bottom w:val="single" w:sz="4" w:space="0" w:color="000000"/>
              <w:right w:val="single" w:sz="4" w:space="0" w:color="000000"/>
            </w:tcBorders>
            <w:shd w:val="clear" w:color="auto" w:fill="auto"/>
            <w:vAlign w:val="center"/>
          </w:tcPr>
          <w:p w14:paraId="78539268"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Αναγνώριση / εντοπισμός κινδύνου</w:t>
            </w:r>
          </w:p>
        </w:tc>
        <w:tc>
          <w:tcPr>
            <w:tcW w:w="0" w:type="auto"/>
            <w:tcBorders>
              <w:bottom w:val="single" w:sz="4" w:space="0" w:color="000000"/>
              <w:right w:val="single" w:sz="4" w:space="0" w:color="000000"/>
            </w:tcBorders>
            <w:shd w:val="clear" w:color="auto" w:fill="auto"/>
            <w:vAlign w:val="center"/>
          </w:tcPr>
          <w:p w14:paraId="3924A933" w14:textId="77777777" w:rsidR="0098002B" w:rsidRPr="006C0520" w:rsidRDefault="0098002B">
            <w:pPr>
              <w:jc w:val="center"/>
              <w:rPr>
                <w:rFonts w:asciiTheme="majorHAnsi" w:hAnsiTheme="majorHAnsi" w:cstheme="majorHAnsi"/>
                <w:b/>
                <w:bCs/>
                <w:color w:val="000000"/>
                <w:sz w:val="18"/>
                <w:szCs w:val="18"/>
              </w:rPr>
            </w:pPr>
          </w:p>
        </w:tc>
        <w:tc>
          <w:tcPr>
            <w:tcW w:w="0" w:type="auto"/>
            <w:tcBorders>
              <w:bottom w:val="single" w:sz="4" w:space="0" w:color="000000"/>
              <w:right w:val="single" w:sz="4" w:space="0" w:color="000000"/>
            </w:tcBorders>
            <w:shd w:val="clear" w:color="auto" w:fill="auto"/>
            <w:vAlign w:val="center"/>
          </w:tcPr>
          <w:p w14:paraId="4E7BE876"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0291D608"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2FCC983F"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56F96A3A"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r>
      <w:tr w:rsidR="0098002B" w:rsidRPr="006C0520" w14:paraId="2AE63EFA" w14:textId="77777777" w:rsidTr="006C0520">
        <w:trPr>
          <w:trHeight w:val="504"/>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2786B8F7" w14:textId="77777777" w:rsidR="0098002B" w:rsidRPr="006C0520"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4" w:space="0" w:color="000000"/>
              <w:right w:val="single" w:sz="4" w:space="0" w:color="000000"/>
            </w:tcBorders>
            <w:shd w:val="clear" w:color="auto" w:fill="auto"/>
            <w:vAlign w:val="center"/>
          </w:tcPr>
          <w:p w14:paraId="7672A35C" w14:textId="77777777" w:rsidR="0098002B" w:rsidRPr="006C0520"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26F1F324"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Διαπίστωση συνεπειών κινδύνων στους στόχους</w:t>
            </w:r>
          </w:p>
        </w:tc>
        <w:tc>
          <w:tcPr>
            <w:tcW w:w="0" w:type="auto"/>
            <w:tcBorders>
              <w:bottom w:val="single" w:sz="4" w:space="0" w:color="000000"/>
              <w:right w:val="single" w:sz="4" w:space="0" w:color="000000"/>
            </w:tcBorders>
            <w:shd w:val="clear" w:color="auto" w:fill="auto"/>
            <w:vAlign w:val="center"/>
          </w:tcPr>
          <w:p w14:paraId="2B096327"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222D960D"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49E2441E"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085C131C"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4F55D557"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r>
      <w:tr w:rsidR="0098002B" w:rsidRPr="006C0520" w14:paraId="49A1EDD9" w14:textId="77777777" w:rsidTr="006C0520">
        <w:trPr>
          <w:trHeight w:val="501"/>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5E0AC486" w14:textId="77777777" w:rsidR="0098002B" w:rsidRPr="006C0520"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4" w:space="0" w:color="000000"/>
              <w:right w:val="single" w:sz="4" w:space="0" w:color="000000"/>
            </w:tcBorders>
            <w:shd w:val="clear" w:color="auto" w:fill="auto"/>
            <w:vAlign w:val="center"/>
          </w:tcPr>
          <w:p w14:paraId="5E22425D" w14:textId="77777777" w:rsidR="0098002B" w:rsidRPr="006C0520"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6358C306"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Σχεδιασμός αποτροπής / αντιστάθμισης κινδύνων</w:t>
            </w:r>
          </w:p>
        </w:tc>
        <w:tc>
          <w:tcPr>
            <w:tcW w:w="0" w:type="auto"/>
            <w:tcBorders>
              <w:bottom w:val="single" w:sz="4" w:space="0" w:color="000000"/>
              <w:right w:val="single" w:sz="4" w:space="0" w:color="000000"/>
            </w:tcBorders>
            <w:shd w:val="clear" w:color="auto" w:fill="auto"/>
            <w:vAlign w:val="center"/>
          </w:tcPr>
          <w:p w14:paraId="5F3EA3D4" w14:textId="77777777" w:rsidR="0098002B" w:rsidRPr="006C0520" w:rsidRDefault="0098002B">
            <w:pPr>
              <w:jc w:val="center"/>
              <w:rPr>
                <w:rFonts w:asciiTheme="majorHAnsi" w:hAnsiTheme="majorHAnsi" w:cstheme="majorHAnsi"/>
                <w:b/>
                <w:bCs/>
                <w:color w:val="000000"/>
                <w:sz w:val="18"/>
                <w:szCs w:val="18"/>
              </w:rPr>
            </w:pPr>
          </w:p>
        </w:tc>
        <w:tc>
          <w:tcPr>
            <w:tcW w:w="0" w:type="auto"/>
            <w:tcBorders>
              <w:bottom w:val="single" w:sz="4" w:space="0" w:color="000000"/>
              <w:right w:val="single" w:sz="4" w:space="0" w:color="000000"/>
            </w:tcBorders>
            <w:shd w:val="clear" w:color="auto" w:fill="auto"/>
            <w:vAlign w:val="center"/>
          </w:tcPr>
          <w:p w14:paraId="011FF661"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423B8C1A"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017AA960"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59C08457"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r>
      <w:tr w:rsidR="0098002B" w:rsidRPr="006C0520" w14:paraId="64B3608E" w14:textId="77777777" w:rsidTr="006C0520">
        <w:trPr>
          <w:trHeight w:val="75"/>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642E86E1" w14:textId="77777777" w:rsidR="0098002B" w:rsidRPr="006C0520"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4" w:space="0" w:color="000000"/>
              <w:right w:val="single" w:sz="4" w:space="0" w:color="000000"/>
            </w:tcBorders>
            <w:shd w:val="clear" w:color="auto" w:fill="auto"/>
            <w:vAlign w:val="center"/>
          </w:tcPr>
          <w:p w14:paraId="67F958E7" w14:textId="77777777" w:rsidR="0098002B" w:rsidRPr="006C0520"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63D476B9"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Άλλο</w:t>
            </w:r>
          </w:p>
        </w:tc>
        <w:tc>
          <w:tcPr>
            <w:tcW w:w="0" w:type="auto"/>
            <w:tcBorders>
              <w:bottom w:val="single" w:sz="4" w:space="0" w:color="000000"/>
              <w:right w:val="single" w:sz="4" w:space="0" w:color="000000"/>
            </w:tcBorders>
            <w:shd w:val="clear" w:color="auto" w:fill="auto"/>
            <w:vAlign w:val="center"/>
          </w:tcPr>
          <w:p w14:paraId="68DB8B1E"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4974FE07"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28421D40"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0B68D767"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501C31E8"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r>
      <w:tr w:rsidR="0098002B" w:rsidRPr="006C0520" w14:paraId="79D96BC7" w14:textId="77777777" w:rsidTr="006C0520">
        <w:trPr>
          <w:trHeight w:val="135"/>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508C082B" w14:textId="77777777" w:rsidR="0098002B" w:rsidRPr="006C0520" w:rsidRDefault="0098002B">
            <w:pPr>
              <w:rPr>
                <w:rFonts w:asciiTheme="majorHAnsi" w:hAnsiTheme="majorHAnsi" w:cstheme="majorHAnsi"/>
                <w:color w:val="000000"/>
                <w:sz w:val="18"/>
                <w:szCs w:val="18"/>
              </w:rPr>
            </w:pPr>
          </w:p>
        </w:tc>
        <w:tc>
          <w:tcPr>
            <w:tcW w:w="0" w:type="auto"/>
            <w:vMerge w:val="restart"/>
            <w:tcBorders>
              <w:top w:val="single" w:sz="8" w:space="0" w:color="000000"/>
              <w:left w:val="single" w:sz="8" w:space="0" w:color="000000"/>
              <w:bottom w:val="single" w:sz="8" w:space="0" w:color="000000"/>
              <w:right w:val="single" w:sz="4" w:space="0" w:color="000000"/>
            </w:tcBorders>
            <w:shd w:val="clear" w:color="000000" w:fill="FFFF85"/>
            <w:vAlign w:val="center"/>
          </w:tcPr>
          <w:p w14:paraId="272238A2"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ΜΕΙΩΣΗ ΚΙΝΔΥΝΩΝ</w:t>
            </w:r>
          </w:p>
        </w:tc>
        <w:tc>
          <w:tcPr>
            <w:tcW w:w="0" w:type="auto"/>
            <w:tcBorders>
              <w:top w:val="single" w:sz="8" w:space="0" w:color="000000"/>
              <w:bottom w:val="single" w:sz="4" w:space="0" w:color="000000"/>
              <w:right w:val="single" w:sz="4" w:space="0" w:color="000000"/>
            </w:tcBorders>
            <w:shd w:val="clear" w:color="auto" w:fill="auto"/>
            <w:vAlign w:val="center"/>
          </w:tcPr>
          <w:p w14:paraId="66E35E9D"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Πιλοτική εφαρμογή</w:t>
            </w:r>
          </w:p>
        </w:tc>
        <w:tc>
          <w:tcPr>
            <w:tcW w:w="0" w:type="auto"/>
            <w:tcBorders>
              <w:top w:val="single" w:sz="8" w:space="0" w:color="000000"/>
              <w:bottom w:val="single" w:sz="4" w:space="0" w:color="000000"/>
              <w:right w:val="single" w:sz="4" w:space="0" w:color="000000"/>
            </w:tcBorders>
            <w:shd w:val="clear" w:color="auto" w:fill="auto"/>
            <w:vAlign w:val="center"/>
          </w:tcPr>
          <w:p w14:paraId="3BB19CFB"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4" w:space="0" w:color="000000"/>
            </w:tcBorders>
            <w:shd w:val="clear" w:color="auto" w:fill="auto"/>
            <w:vAlign w:val="center"/>
          </w:tcPr>
          <w:p w14:paraId="27E00AE6"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4" w:space="0" w:color="000000"/>
            </w:tcBorders>
            <w:shd w:val="clear" w:color="auto" w:fill="auto"/>
            <w:vAlign w:val="center"/>
          </w:tcPr>
          <w:p w14:paraId="590ED87E"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4" w:space="0" w:color="000000"/>
            </w:tcBorders>
            <w:shd w:val="clear" w:color="auto" w:fill="auto"/>
            <w:vAlign w:val="center"/>
          </w:tcPr>
          <w:p w14:paraId="299449CB"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top w:val="single" w:sz="8" w:space="0" w:color="000000"/>
              <w:bottom w:val="single" w:sz="4" w:space="0" w:color="000000"/>
              <w:right w:val="single" w:sz="8" w:space="0" w:color="000000"/>
            </w:tcBorders>
            <w:shd w:val="clear" w:color="auto" w:fill="auto"/>
            <w:vAlign w:val="center"/>
          </w:tcPr>
          <w:p w14:paraId="38DFB96D"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r>
      <w:tr w:rsidR="0098002B" w:rsidRPr="006C0520" w14:paraId="0FDB25F5" w14:textId="77777777" w:rsidTr="006C0520">
        <w:trPr>
          <w:trHeight w:val="84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2508A1B0" w14:textId="77777777" w:rsidR="0098002B" w:rsidRPr="006C0520"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8" w:space="0" w:color="000000"/>
              <w:right w:val="single" w:sz="4" w:space="0" w:color="000000"/>
            </w:tcBorders>
            <w:shd w:val="clear" w:color="auto" w:fill="auto"/>
            <w:vAlign w:val="center"/>
          </w:tcPr>
          <w:p w14:paraId="572FA218" w14:textId="77777777" w:rsidR="0098002B" w:rsidRPr="006C0520" w:rsidRDefault="0098002B">
            <w:pPr>
              <w:rPr>
                <w:rFonts w:asciiTheme="majorHAnsi" w:hAnsiTheme="majorHAnsi" w:cstheme="majorHAnsi"/>
                <w:color w:val="000000"/>
                <w:sz w:val="18"/>
                <w:szCs w:val="18"/>
              </w:rPr>
            </w:pPr>
          </w:p>
        </w:tc>
        <w:tc>
          <w:tcPr>
            <w:tcW w:w="0" w:type="auto"/>
            <w:tcBorders>
              <w:bottom w:val="single" w:sz="4" w:space="0" w:color="000000"/>
              <w:right w:val="single" w:sz="4" w:space="0" w:color="000000"/>
            </w:tcBorders>
            <w:shd w:val="clear" w:color="auto" w:fill="auto"/>
            <w:vAlign w:val="center"/>
          </w:tcPr>
          <w:p w14:paraId="596A65A8"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Ανάδειξη καλών πρακτικών κατά την υλοποίηση της ρύθμισης</w:t>
            </w:r>
          </w:p>
        </w:tc>
        <w:tc>
          <w:tcPr>
            <w:tcW w:w="0" w:type="auto"/>
            <w:tcBorders>
              <w:bottom w:val="single" w:sz="4" w:space="0" w:color="000000"/>
              <w:right w:val="single" w:sz="4" w:space="0" w:color="000000"/>
            </w:tcBorders>
            <w:shd w:val="clear" w:color="auto" w:fill="auto"/>
            <w:vAlign w:val="center"/>
          </w:tcPr>
          <w:p w14:paraId="61CAD04C"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3CA5CD86"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3FCA6652"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4" w:space="0" w:color="000000"/>
            </w:tcBorders>
            <w:shd w:val="clear" w:color="auto" w:fill="auto"/>
            <w:vAlign w:val="center"/>
          </w:tcPr>
          <w:p w14:paraId="52C42D0E"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bottom w:val="single" w:sz="4" w:space="0" w:color="000000"/>
              <w:right w:val="single" w:sz="8" w:space="0" w:color="000000"/>
            </w:tcBorders>
            <w:shd w:val="clear" w:color="auto" w:fill="auto"/>
            <w:vAlign w:val="center"/>
          </w:tcPr>
          <w:p w14:paraId="4B01670C"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r>
      <w:tr w:rsidR="0098002B" w:rsidRPr="006C0520" w14:paraId="49942223" w14:textId="77777777" w:rsidTr="006C0520">
        <w:trPr>
          <w:trHeight w:val="621"/>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654BDF60" w14:textId="77777777" w:rsidR="0098002B" w:rsidRPr="006C0520"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8" w:space="0" w:color="000000"/>
              <w:right w:val="single" w:sz="4" w:space="0" w:color="000000"/>
            </w:tcBorders>
            <w:shd w:val="clear" w:color="auto" w:fill="auto"/>
            <w:vAlign w:val="center"/>
          </w:tcPr>
          <w:p w14:paraId="2AC548A2" w14:textId="77777777" w:rsidR="0098002B" w:rsidRPr="006C0520" w:rsidRDefault="0098002B">
            <w:pPr>
              <w:rPr>
                <w:rFonts w:asciiTheme="majorHAnsi" w:hAnsiTheme="majorHAnsi" w:cstheme="majorHAnsi"/>
                <w:color w:val="000000"/>
                <w:sz w:val="18"/>
                <w:szCs w:val="18"/>
              </w:rPr>
            </w:pPr>
          </w:p>
        </w:tc>
        <w:tc>
          <w:tcPr>
            <w:tcW w:w="0" w:type="auto"/>
            <w:tcBorders>
              <w:right w:val="single" w:sz="4" w:space="0" w:color="000000"/>
            </w:tcBorders>
            <w:shd w:val="clear" w:color="auto" w:fill="auto"/>
            <w:vAlign w:val="center"/>
          </w:tcPr>
          <w:p w14:paraId="6D8031C3"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Συνεχής αξιολόγηση διαδικασιών διαχείρισης κινδύνων</w:t>
            </w:r>
          </w:p>
        </w:tc>
        <w:tc>
          <w:tcPr>
            <w:tcW w:w="0" w:type="auto"/>
            <w:tcBorders>
              <w:right w:val="single" w:sz="4" w:space="0" w:color="000000"/>
            </w:tcBorders>
            <w:shd w:val="clear" w:color="auto" w:fill="auto"/>
            <w:vAlign w:val="center"/>
          </w:tcPr>
          <w:p w14:paraId="6A01E78B" w14:textId="77777777" w:rsidR="0098002B" w:rsidRPr="006C0520" w:rsidRDefault="0098002B">
            <w:pPr>
              <w:jc w:val="center"/>
              <w:rPr>
                <w:rFonts w:asciiTheme="majorHAnsi" w:hAnsiTheme="majorHAnsi" w:cstheme="majorHAnsi"/>
                <w:color w:val="000000"/>
                <w:sz w:val="18"/>
                <w:szCs w:val="18"/>
              </w:rPr>
            </w:pPr>
          </w:p>
        </w:tc>
        <w:tc>
          <w:tcPr>
            <w:tcW w:w="0" w:type="auto"/>
            <w:tcBorders>
              <w:right w:val="single" w:sz="4" w:space="0" w:color="000000"/>
            </w:tcBorders>
            <w:shd w:val="clear" w:color="auto" w:fill="auto"/>
            <w:vAlign w:val="center"/>
          </w:tcPr>
          <w:p w14:paraId="661CBA4D"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right w:val="single" w:sz="4" w:space="0" w:color="000000"/>
            </w:tcBorders>
            <w:shd w:val="clear" w:color="auto" w:fill="auto"/>
            <w:vAlign w:val="center"/>
          </w:tcPr>
          <w:p w14:paraId="77241102"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right w:val="single" w:sz="4" w:space="0" w:color="000000"/>
            </w:tcBorders>
            <w:shd w:val="clear" w:color="auto" w:fill="auto"/>
            <w:vAlign w:val="center"/>
          </w:tcPr>
          <w:p w14:paraId="3DAD6F4A"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right w:val="single" w:sz="8" w:space="0" w:color="000000"/>
            </w:tcBorders>
            <w:shd w:val="clear" w:color="auto" w:fill="auto"/>
            <w:vAlign w:val="center"/>
          </w:tcPr>
          <w:p w14:paraId="41934392"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r>
      <w:tr w:rsidR="0098002B" w:rsidRPr="006C0520" w14:paraId="31C3FAB4" w14:textId="77777777" w:rsidTr="006C0520">
        <w:trPr>
          <w:trHeight w:val="75"/>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52EE7A58" w14:textId="77777777" w:rsidR="0098002B" w:rsidRPr="006C0520" w:rsidRDefault="0098002B">
            <w:pPr>
              <w:rPr>
                <w:rFonts w:asciiTheme="majorHAnsi" w:hAnsiTheme="majorHAnsi" w:cstheme="majorHAnsi"/>
                <w:color w:val="000000"/>
                <w:sz w:val="18"/>
                <w:szCs w:val="18"/>
              </w:rPr>
            </w:pPr>
          </w:p>
        </w:tc>
        <w:tc>
          <w:tcPr>
            <w:tcW w:w="0" w:type="auto"/>
            <w:vMerge/>
            <w:tcBorders>
              <w:top w:val="single" w:sz="8" w:space="0" w:color="000000"/>
              <w:left w:val="single" w:sz="8" w:space="0" w:color="000000"/>
              <w:bottom w:val="single" w:sz="8" w:space="0" w:color="000000"/>
              <w:right w:val="single" w:sz="4" w:space="0" w:color="000000"/>
            </w:tcBorders>
            <w:shd w:val="clear" w:color="auto" w:fill="auto"/>
            <w:vAlign w:val="center"/>
          </w:tcPr>
          <w:p w14:paraId="21D875CF" w14:textId="77777777" w:rsidR="0098002B" w:rsidRPr="006C0520" w:rsidRDefault="0098002B">
            <w:pPr>
              <w:rPr>
                <w:rFonts w:asciiTheme="majorHAnsi" w:hAnsiTheme="majorHAnsi" w:cstheme="majorHAnsi"/>
                <w:color w:val="000000"/>
                <w:sz w:val="18"/>
                <w:szCs w:val="18"/>
              </w:rPr>
            </w:pPr>
          </w:p>
        </w:tc>
        <w:tc>
          <w:tcPr>
            <w:tcW w:w="0" w:type="auto"/>
            <w:tcBorders>
              <w:top w:val="single" w:sz="4" w:space="0" w:color="000000"/>
              <w:bottom w:val="single" w:sz="8" w:space="0" w:color="000000"/>
              <w:right w:val="single" w:sz="4" w:space="0" w:color="000000"/>
            </w:tcBorders>
            <w:shd w:val="clear" w:color="auto" w:fill="auto"/>
            <w:vAlign w:val="center"/>
          </w:tcPr>
          <w:p w14:paraId="082C5900"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Άλλο</w:t>
            </w:r>
          </w:p>
        </w:tc>
        <w:tc>
          <w:tcPr>
            <w:tcW w:w="0" w:type="auto"/>
            <w:tcBorders>
              <w:top w:val="single" w:sz="4" w:space="0" w:color="000000"/>
              <w:bottom w:val="single" w:sz="8" w:space="0" w:color="000000"/>
              <w:right w:val="single" w:sz="4" w:space="0" w:color="000000"/>
            </w:tcBorders>
            <w:shd w:val="clear" w:color="auto" w:fill="auto"/>
            <w:vAlign w:val="center"/>
          </w:tcPr>
          <w:p w14:paraId="285EFD77"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top w:val="single" w:sz="4" w:space="0" w:color="000000"/>
              <w:bottom w:val="single" w:sz="8" w:space="0" w:color="000000"/>
              <w:right w:val="single" w:sz="4" w:space="0" w:color="000000"/>
            </w:tcBorders>
            <w:shd w:val="clear" w:color="auto" w:fill="auto"/>
            <w:vAlign w:val="center"/>
          </w:tcPr>
          <w:p w14:paraId="5F2E7500"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top w:val="single" w:sz="4" w:space="0" w:color="000000"/>
              <w:bottom w:val="single" w:sz="8" w:space="0" w:color="000000"/>
              <w:right w:val="single" w:sz="4" w:space="0" w:color="000000"/>
            </w:tcBorders>
            <w:shd w:val="clear" w:color="auto" w:fill="auto"/>
            <w:vAlign w:val="center"/>
          </w:tcPr>
          <w:p w14:paraId="144B78BD"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top w:val="single" w:sz="4" w:space="0" w:color="000000"/>
              <w:bottom w:val="single" w:sz="8" w:space="0" w:color="000000"/>
              <w:right w:val="single" w:sz="4" w:space="0" w:color="000000"/>
            </w:tcBorders>
            <w:shd w:val="clear" w:color="auto" w:fill="auto"/>
            <w:vAlign w:val="center"/>
          </w:tcPr>
          <w:p w14:paraId="2E63A82D"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c>
          <w:tcPr>
            <w:tcW w:w="0" w:type="auto"/>
            <w:tcBorders>
              <w:top w:val="single" w:sz="4" w:space="0" w:color="000000"/>
              <w:bottom w:val="single" w:sz="8" w:space="0" w:color="000000"/>
              <w:right w:val="single" w:sz="8" w:space="0" w:color="000000"/>
            </w:tcBorders>
            <w:shd w:val="clear" w:color="auto" w:fill="auto"/>
            <w:vAlign w:val="center"/>
          </w:tcPr>
          <w:p w14:paraId="4037A50F" w14:textId="77777777" w:rsidR="0098002B" w:rsidRPr="006C0520" w:rsidRDefault="008F56E1">
            <w:pPr>
              <w:jc w:val="center"/>
              <w:rPr>
                <w:rFonts w:asciiTheme="majorHAnsi" w:hAnsiTheme="majorHAnsi" w:cstheme="majorHAnsi"/>
                <w:color w:val="000000"/>
                <w:sz w:val="18"/>
                <w:szCs w:val="18"/>
              </w:rPr>
            </w:pPr>
            <w:r w:rsidRPr="006C0520">
              <w:rPr>
                <w:rFonts w:asciiTheme="majorHAnsi" w:hAnsiTheme="majorHAnsi" w:cstheme="majorHAnsi"/>
                <w:color w:val="000000"/>
                <w:sz w:val="18"/>
                <w:szCs w:val="18"/>
              </w:rPr>
              <w:t> </w:t>
            </w:r>
          </w:p>
        </w:tc>
      </w:tr>
    </w:tbl>
    <w:p w14:paraId="4675A574" w14:textId="77777777" w:rsidR="0098002B" w:rsidRPr="00C32050" w:rsidRDefault="0098002B">
      <w:pPr>
        <w:ind w:left="567" w:hanging="567"/>
        <w:jc w:val="both"/>
        <w:rPr>
          <w:rFonts w:asciiTheme="majorHAnsi" w:hAnsiTheme="majorHAnsi" w:cstheme="majorHAnsi"/>
          <w:sz w:val="22"/>
          <w:szCs w:val="22"/>
        </w:rPr>
      </w:pPr>
    </w:p>
    <w:p w14:paraId="2A5939B8" w14:textId="77777777" w:rsidR="0098002B" w:rsidRPr="00C32050" w:rsidRDefault="008F56E1" w:rsidP="000779E3">
      <w:pPr>
        <w:ind w:left="284"/>
        <w:rPr>
          <w:rFonts w:asciiTheme="majorHAnsi" w:hAnsiTheme="majorHAnsi" w:cstheme="majorHAnsi"/>
          <w:sz w:val="22"/>
          <w:szCs w:val="22"/>
        </w:rPr>
      </w:pPr>
      <w:r w:rsidRPr="00C32050">
        <w:rPr>
          <w:rFonts w:asciiTheme="majorHAnsi" w:hAnsiTheme="majorHAnsi" w:cstheme="majorHAnsi"/>
          <w:sz w:val="22"/>
          <w:szCs w:val="22"/>
        </w:rPr>
        <w:t>Σχολιασμός / ποιοτική αποτίμηση:</w:t>
      </w:r>
    </w:p>
    <w:tbl>
      <w:tblPr>
        <w:tblStyle w:val="afffff9"/>
        <w:tblW w:w="0" w:type="auto"/>
        <w:tblInd w:w="675" w:type="dxa"/>
        <w:tblLook w:val="04A0" w:firstRow="1" w:lastRow="0" w:firstColumn="1" w:lastColumn="0" w:noHBand="0" w:noVBand="1"/>
      </w:tblPr>
      <w:tblGrid>
        <w:gridCol w:w="8669"/>
      </w:tblGrid>
      <w:tr w:rsidR="0098002B" w:rsidRPr="00C32050" w14:paraId="5C9D76F9" w14:textId="77777777" w:rsidTr="006C0520">
        <w:tc>
          <w:tcPr>
            <w:tcW w:w="0" w:type="auto"/>
            <w:shd w:val="clear" w:color="auto" w:fill="auto"/>
          </w:tcPr>
          <w:p w14:paraId="3C0814DF" w14:textId="77777777" w:rsidR="0098002B" w:rsidRPr="00C32050" w:rsidRDefault="007B5590" w:rsidP="000766D2">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Μέρος Β’</w:t>
            </w:r>
          </w:p>
          <w:p w14:paraId="1D157E5D" w14:textId="77777777" w:rsidR="007B5590" w:rsidRPr="00C32050" w:rsidRDefault="007B5590" w:rsidP="000766D2">
            <w:pPr>
              <w:jc w:val="both"/>
              <w:rPr>
                <w:rFonts w:asciiTheme="majorHAnsi" w:hAnsiTheme="majorHAnsi" w:cstheme="majorHAnsi"/>
                <w:b/>
                <w:bCs/>
                <w:i/>
                <w:iCs/>
                <w:color w:val="5F4A31" w:themeColor="accent4" w:themeShade="80"/>
                <w:sz w:val="22"/>
                <w:szCs w:val="22"/>
              </w:rPr>
            </w:pPr>
            <w:r w:rsidRPr="00C32050">
              <w:rPr>
                <w:rFonts w:asciiTheme="majorHAnsi" w:hAnsiTheme="majorHAnsi" w:cstheme="majorHAnsi"/>
                <w:bCs/>
                <w:iCs/>
                <w:sz w:val="22"/>
                <w:szCs w:val="22"/>
              </w:rPr>
              <w:t>Από την αξιολογούμενη ρύθμιση δεν φαίνεται να ελλοχεύουν κίνδυνοι ή δυσμενείς συνέπειες από την εφαρμογή της στην οικονομία, την κοινωνία και τους θεσμούς, καθώς ναι μεν υφίσταται επιβάρυνση στον κρατικό προϋπολογισμό για τη χορήγηση της ενίσχυσης, η οποία ωστόσο, ως προελέχθη, είναι ισόποση με το στεγαστικό επίδομα που προέβλεπε ήδη ο ν. 4738/2020, η οποία και κρίνεται απαραίτητη ως μέτρο ενίσχυσης των ευάλωτων οφειλετών.</w:t>
            </w:r>
          </w:p>
        </w:tc>
      </w:tr>
    </w:tbl>
    <w:p w14:paraId="1FEA0959" w14:textId="77777777" w:rsidR="0098002B" w:rsidRPr="00C32050" w:rsidRDefault="0098002B">
      <w:pPr>
        <w:ind w:left="567" w:hanging="567"/>
        <w:jc w:val="both"/>
        <w:rPr>
          <w:rFonts w:asciiTheme="majorHAnsi" w:hAnsiTheme="majorHAnsi" w:cstheme="majorHAnsi"/>
          <w:b/>
          <w:bCs/>
          <w:i/>
          <w:iCs/>
          <w:color w:val="5F4A31" w:themeColor="accent4" w:themeShade="80"/>
          <w:sz w:val="22"/>
          <w:szCs w:val="22"/>
        </w:rPr>
      </w:pPr>
    </w:p>
    <w:tbl>
      <w:tblPr>
        <w:tblStyle w:val="afffff9"/>
        <w:tblW w:w="0" w:type="auto"/>
        <w:jc w:val="center"/>
        <w:tblLook w:val="04A0" w:firstRow="1" w:lastRow="0" w:firstColumn="1" w:lastColumn="0" w:noHBand="0" w:noVBand="1"/>
      </w:tblPr>
      <w:tblGrid>
        <w:gridCol w:w="495"/>
        <w:gridCol w:w="8849"/>
      </w:tblGrid>
      <w:tr w:rsidR="0098002B" w:rsidRPr="00C32050" w14:paraId="040A4FC9" w14:textId="77777777" w:rsidTr="006C0520">
        <w:trPr>
          <w:jc w:val="center"/>
        </w:trPr>
        <w:tc>
          <w:tcPr>
            <w:tcW w:w="0" w:type="auto"/>
            <w:shd w:val="clear" w:color="auto" w:fill="E6E8E9" w:themeFill="text2" w:themeFillTint="1A"/>
            <w:vAlign w:val="center"/>
          </w:tcPr>
          <w:p w14:paraId="70755B78" w14:textId="77777777" w:rsidR="0098002B" w:rsidRPr="00C32050" w:rsidRDefault="008F56E1">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21.</w:t>
            </w:r>
          </w:p>
        </w:tc>
        <w:tc>
          <w:tcPr>
            <w:tcW w:w="0" w:type="auto"/>
            <w:shd w:val="clear" w:color="auto" w:fill="E6E8E9" w:themeFill="text2" w:themeFillTint="1A"/>
            <w:vAlign w:val="center"/>
          </w:tcPr>
          <w:p w14:paraId="6142F703" w14:textId="77777777" w:rsidR="0098002B" w:rsidRPr="00C32050" w:rsidRDefault="008F56E1">
            <w:pPr>
              <w:spacing w:before="120" w:after="120" w:line="312" w:lineRule="auto"/>
              <w:jc w:val="both"/>
              <w:rPr>
                <w:rFonts w:asciiTheme="majorHAnsi" w:hAnsiTheme="majorHAnsi" w:cstheme="majorHAnsi"/>
                <w:i/>
                <w:sz w:val="22"/>
                <w:szCs w:val="22"/>
              </w:rPr>
            </w:pPr>
            <w:r w:rsidRPr="00C32050">
              <w:rPr>
                <w:rFonts w:asciiTheme="majorHAnsi" w:hAnsiTheme="majorHAnsi" w:cstheme="majorHAnsi"/>
                <w:sz w:val="22"/>
                <w:szCs w:val="22"/>
              </w:rPr>
              <w:t xml:space="preserve">Γνώμες ή πορίσματα αρμόδιων υπηρεσιών και ανεξάρτητων αρχών </w:t>
            </w:r>
            <w:r w:rsidRPr="00C32050">
              <w:rPr>
                <w:rFonts w:asciiTheme="majorHAnsi" w:hAnsiTheme="majorHAnsi" w:cstheme="majorHAnsi"/>
                <w:i/>
                <w:sz w:val="22"/>
                <w:szCs w:val="22"/>
              </w:rPr>
              <w:t xml:space="preserve">(ηλεκτρονική επισύναψη). </w:t>
            </w:r>
          </w:p>
          <w:p w14:paraId="610B27FF" w14:textId="77777777" w:rsidR="0098002B" w:rsidRPr="00C32050" w:rsidRDefault="008F56E1">
            <w:pPr>
              <w:spacing w:before="120" w:after="120" w:line="312" w:lineRule="auto"/>
              <w:jc w:val="both"/>
              <w:rPr>
                <w:rFonts w:asciiTheme="majorHAnsi" w:hAnsiTheme="majorHAnsi" w:cstheme="majorHAnsi"/>
                <w:sz w:val="22"/>
                <w:szCs w:val="22"/>
              </w:rPr>
            </w:pPr>
            <w:r w:rsidRPr="00C32050">
              <w:rPr>
                <w:rFonts w:asciiTheme="majorHAnsi" w:hAnsiTheme="majorHAnsi" w:cstheme="majorHAnsi"/>
                <w:sz w:val="22"/>
                <w:szCs w:val="22"/>
              </w:rPr>
              <w:t>Ειδική αιτιολογία σε περίπτωση σημαντικής απόκλισης μεταξύ της γνωμοδότησης και της αξιολογούμενης ρύθμισης.</w:t>
            </w:r>
          </w:p>
        </w:tc>
      </w:tr>
      <w:tr w:rsidR="0098002B" w:rsidRPr="00C32050" w14:paraId="242E9BEF" w14:textId="77777777" w:rsidTr="006C0520">
        <w:trPr>
          <w:jc w:val="center"/>
        </w:trPr>
        <w:tc>
          <w:tcPr>
            <w:tcW w:w="0" w:type="auto"/>
            <w:tcBorders>
              <w:top w:val="nil"/>
              <w:left w:val="nil"/>
              <w:bottom w:val="nil"/>
            </w:tcBorders>
            <w:shd w:val="clear" w:color="auto" w:fill="FFFFFF" w:themeFill="background1"/>
            <w:vAlign w:val="center"/>
          </w:tcPr>
          <w:p w14:paraId="1AA385F3" w14:textId="77777777" w:rsidR="0098002B" w:rsidRPr="00C32050" w:rsidRDefault="0098002B">
            <w:pPr>
              <w:spacing w:before="120" w:after="120" w:line="312" w:lineRule="auto"/>
              <w:jc w:val="center"/>
              <w:rPr>
                <w:rFonts w:asciiTheme="majorHAnsi" w:hAnsiTheme="majorHAnsi" w:cstheme="majorHAnsi"/>
                <w:sz w:val="22"/>
                <w:szCs w:val="22"/>
              </w:rPr>
            </w:pPr>
          </w:p>
        </w:tc>
        <w:tc>
          <w:tcPr>
            <w:tcW w:w="0" w:type="auto"/>
            <w:shd w:val="clear" w:color="auto" w:fill="FFFFFF" w:themeFill="background1"/>
            <w:vAlign w:val="center"/>
          </w:tcPr>
          <w:p w14:paraId="0E566A09" w14:textId="77777777" w:rsidR="0098002B" w:rsidRPr="00C32050" w:rsidRDefault="0098002B">
            <w:pPr>
              <w:spacing w:before="120" w:after="120" w:line="312" w:lineRule="auto"/>
              <w:rPr>
                <w:rFonts w:asciiTheme="majorHAnsi" w:hAnsiTheme="majorHAnsi" w:cstheme="majorHAnsi"/>
                <w:sz w:val="22"/>
                <w:szCs w:val="22"/>
              </w:rPr>
            </w:pPr>
          </w:p>
        </w:tc>
      </w:tr>
    </w:tbl>
    <w:p w14:paraId="2B20F04C" w14:textId="77777777" w:rsidR="0098002B" w:rsidRPr="00C32050" w:rsidRDefault="0098002B">
      <w:pPr>
        <w:rPr>
          <w:rFonts w:asciiTheme="majorHAnsi" w:hAnsiTheme="majorHAnsi" w:cstheme="majorHAnsi"/>
          <w:sz w:val="22"/>
          <w:szCs w:val="22"/>
        </w:rPr>
        <w:sectPr w:rsidR="0098002B" w:rsidRPr="00C32050" w:rsidSect="006860F9">
          <w:headerReference w:type="default" r:id="rId41"/>
          <w:footerReference w:type="default" r:id="rId42"/>
          <w:pgSz w:w="11906" w:h="16838"/>
          <w:pgMar w:top="1247" w:right="1134" w:bottom="1247" w:left="1418" w:header="919" w:footer="709" w:gutter="0"/>
          <w:cols w:space="720"/>
          <w:formProt w:val="0"/>
          <w:docGrid w:linePitch="360"/>
        </w:sectPr>
      </w:pPr>
    </w:p>
    <w:p w14:paraId="29AF7099" w14:textId="77777777" w:rsidR="00BD5F51" w:rsidRPr="00C32050" w:rsidRDefault="00BD5F51" w:rsidP="00BD5F51">
      <w:pPr>
        <w:pStyle w:val="23"/>
        <w:ind w:left="284" w:hanging="284"/>
        <w:rPr>
          <w:rFonts w:asciiTheme="majorHAnsi" w:hAnsiTheme="majorHAnsi" w:cstheme="majorHAnsi"/>
          <w:color w:val="5F4A31" w:themeColor="accent4" w:themeShade="80"/>
          <w:sz w:val="22"/>
          <w:szCs w:val="22"/>
        </w:rPr>
      </w:pPr>
      <w:bookmarkStart w:id="2" w:name="_Toc31660955"/>
      <w:r w:rsidRPr="00C32050">
        <w:rPr>
          <w:rFonts w:asciiTheme="majorHAnsi" w:hAnsiTheme="majorHAnsi" w:cstheme="majorHAnsi"/>
          <w:color w:val="5F4A31" w:themeColor="accent4" w:themeShade="80"/>
          <w:sz w:val="22"/>
          <w:szCs w:val="22"/>
        </w:rPr>
        <w:lastRenderedPageBreak/>
        <w:t xml:space="preserve">Ε.  </w:t>
      </w:r>
      <w:r w:rsidRPr="00C32050">
        <w:rPr>
          <w:rFonts w:asciiTheme="majorHAnsi" w:hAnsiTheme="majorHAnsi" w:cstheme="majorHAnsi"/>
          <w:caps w:val="0"/>
          <w:color w:val="5F4A31" w:themeColor="accent4" w:themeShade="80"/>
          <w:sz w:val="22"/>
          <w:szCs w:val="22"/>
        </w:rPr>
        <w:t>Έκθεση διαβούλευσης</w:t>
      </w:r>
      <w:bookmarkEnd w:id="2"/>
      <w:r w:rsidRPr="00C32050">
        <w:rPr>
          <w:rFonts w:asciiTheme="majorHAnsi" w:hAnsiTheme="majorHAnsi" w:cstheme="majorHAnsi"/>
          <w:caps w:val="0"/>
          <w:color w:val="5F4A31" w:themeColor="accent4" w:themeShade="80"/>
          <w:sz w:val="22"/>
          <w:szCs w:val="22"/>
        </w:rPr>
        <w:t xml:space="preserve"> </w:t>
      </w:r>
    </w:p>
    <w:p w14:paraId="4A7F6104" w14:textId="77777777" w:rsidR="00BD5F51" w:rsidRPr="00C32050" w:rsidRDefault="00BD5F51" w:rsidP="00BD5F51">
      <w:pPr>
        <w:spacing w:before="120" w:after="120" w:line="312" w:lineRule="auto"/>
        <w:jc w:val="both"/>
        <w:rPr>
          <w:rFonts w:asciiTheme="majorHAnsi" w:hAnsiTheme="majorHAnsi" w:cstheme="majorHAnsi"/>
          <w:sz w:val="22"/>
          <w:szCs w:val="22"/>
        </w:rPr>
      </w:pPr>
    </w:p>
    <w:tbl>
      <w:tblPr>
        <w:tblStyle w:val="afffff9"/>
        <w:tblW w:w="0" w:type="auto"/>
        <w:tblLook w:val="04A0" w:firstRow="1" w:lastRow="0" w:firstColumn="1" w:lastColumn="0" w:noHBand="0" w:noVBand="1"/>
      </w:tblPr>
      <w:tblGrid>
        <w:gridCol w:w="414"/>
        <w:gridCol w:w="834"/>
        <w:gridCol w:w="2584"/>
        <w:gridCol w:w="5041"/>
      </w:tblGrid>
      <w:tr w:rsidR="00BD5F51" w:rsidRPr="00C32050" w14:paraId="03D94416" w14:textId="77777777" w:rsidTr="00E25E44">
        <w:tc>
          <w:tcPr>
            <w:tcW w:w="1248" w:type="dxa"/>
            <w:gridSpan w:val="2"/>
            <w:tcBorders>
              <w:bottom w:val="single" w:sz="4" w:space="0" w:color="auto"/>
            </w:tcBorders>
            <w:shd w:val="clear" w:color="auto" w:fill="E6E8E9" w:themeFill="text2" w:themeFillTint="1A"/>
            <w:vAlign w:val="center"/>
          </w:tcPr>
          <w:p w14:paraId="13B9C294" w14:textId="77777777" w:rsidR="00BD5F51" w:rsidRPr="00C32050" w:rsidRDefault="00BD5F51" w:rsidP="00E25E44">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22.</w:t>
            </w:r>
          </w:p>
        </w:tc>
        <w:tc>
          <w:tcPr>
            <w:tcW w:w="7625" w:type="dxa"/>
            <w:gridSpan w:val="2"/>
            <w:tcBorders>
              <w:bottom w:val="single" w:sz="4" w:space="0" w:color="auto"/>
            </w:tcBorders>
            <w:shd w:val="clear" w:color="auto" w:fill="E6E8E9" w:themeFill="text2" w:themeFillTint="1A"/>
            <w:vAlign w:val="center"/>
          </w:tcPr>
          <w:p w14:paraId="586A5F5C" w14:textId="77777777" w:rsidR="00BD5F51" w:rsidRPr="00C32050" w:rsidRDefault="00BD5F51" w:rsidP="00E25E44">
            <w:pPr>
              <w:spacing w:before="120" w:after="120" w:line="312" w:lineRule="auto"/>
              <w:jc w:val="both"/>
              <w:rPr>
                <w:rFonts w:asciiTheme="majorHAnsi" w:hAnsiTheme="majorHAnsi" w:cstheme="majorHAnsi"/>
                <w:sz w:val="22"/>
                <w:szCs w:val="22"/>
              </w:rPr>
            </w:pPr>
            <w:r w:rsidRPr="00C32050">
              <w:rPr>
                <w:rFonts w:asciiTheme="majorHAnsi" w:hAnsiTheme="majorHAnsi" w:cstheme="majorHAnsi"/>
                <w:sz w:val="22"/>
                <w:szCs w:val="22"/>
              </w:rPr>
              <w:t>Διαβούλευση κατά τη διάρκεια της νομοπαρασκευαστικής διαδικασίας από την έναρξη κατάρτισης της αξιολογούμενης ρύθμισης μέχρι την υπογραφή από τους συναρμόδιους Υπουργούς</w:t>
            </w:r>
          </w:p>
        </w:tc>
      </w:tr>
      <w:tr w:rsidR="00BD5F51" w:rsidRPr="00C32050" w14:paraId="592FB145" w14:textId="77777777" w:rsidTr="00E25E44">
        <w:trPr>
          <w:gridBefore w:val="1"/>
          <w:wBefore w:w="414" w:type="dxa"/>
          <w:trHeight w:val="1124"/>
        </w:trPr>
        <w:tc>
          <w:tcPr>
            <w:tcW w:w="834" w:type="dxa"/>
            <w:tcBorders>
              <w:top w:val="nil"/>
              <w:left w:val="nil"/>
              <w:bottom w:val="nil"/>
              <w:right w:val="single" w:sz="4" w:space="0" w:color="auto"/>
            </w:tcBorders>
          </w:tcPr>
          <w:p w14:paraId="4115B68A" w14:textId="77777777" w:rsidR="00BD5F51" w:rsidRPr="00C32050" w:rsidRDefault="00BD5F51" w:rsidP="00E25E44">
            <w:pPr>
              <w:jc w:val="both"/>
              <w:rPr>
                <w:rFonts w:asciiTheme="majorHAnsi" w:hAnsiTheme="majorHAnsi" w:cstheme="majorHAnsi"/>
                <w:bCs/>
                <w:iCs/>
                <w:sz w:val="22"/>
                <w:szCs w:val="22"/>
              </w:rPr>
            </w:pPr>
          </w:p>
          <w:p w14:paraId="7908AEF6" w14:textId="77777777" w:rsidR="00776BE3" w:rsidRPr="00C32050" w:rsidRDefault="00776BE3" w:rsidP="00E25E44">
            <w:pPr>
              <w:jc w:val="both"/>
              <w:rPr>
                <w:rFonts w:asciiTheme="majorHAnsi" w:hAnsiTheme="majorHAnsi" w:cstheme="majorHAnsi"/>
                <w:bCs/>
                <w:iCs/>
                <w:sz w:val="22"/>
                <w:szCs w:val="22"/>
              </w:rPr>
            </w:pPr>
          </w:p>
          <w:p w14:paraId="5D2D039C" w14:textId="77777777" w:rsidR="00776BE3" w:rsidRPr="00C32050" w:rsidRDefault="00776BE3" w:rsidP="00E25E44">
            <w:pPr>
              <w:jc w:val="both"/>
              <w:rPr>
                <w:rFonts w:asciiTheme="majorHAnsi" w:hAnsiTheme="majorHAnsi" w:cstheme="majorHAnsi"/>
                <w:bCs/>
                <w:iCs/>
                <w:sz w:val="22"/>
                <w:szCs w:val="22"/>
              </w:rPr>
            </w:pPr>
          </w:p>
          <w:p w14:paraId="22F05569" w14:textId="77777777" w:rsidR="00776BE3" w:rsidRPr="00C32050" w:rsidRDefault="00776BE3" w:rsidP="00E25E44">
            <w:pPr>
              <w:jc w:val="both"/>
              <w:rPr>
                <w:rFonts w:asciiTheme="majorHAnsi" w:hAnsiTheme="majorHAnsi" w:cstheme="majorHAnsi"/>
                <w:bCs/>
                <w:iCs/>
                <w:sz w:val="22"/>
                <w:szCs w:val="22"/>
              </w:rPr>
            </w:pPr>
          </w:p>
          <w:p w14:paraId="79095989" w14:textId="77777777" w:rsidR="00776BE3" w:rsidRPr="00C32050" w:rsidRDefault="00776BE3" w:rsidP="00E25E44">
            <w:pPr>
              <w:jc w:val="both"/>
              <w:rPr>
                <w:rFonts w:asciiTheme="majorHAnsi" w:hAnsiTheme="majorHAnsi" w:cstheme="majorHAnsi"/>
                <w:bCs/>
                <w:iCs/>
                <w:sz w:val="22"/>
                <w:szCs w:val="22"/>
              </w:rPr>
            </w:pPr>
          </w:p>
          <w:p w14:paraId="76BCC60A" w14:textId="77777777" w:rsidR="00776BE3" w:rsidRPr="00C32050" w:rsidRDefault="00776BE3" w:rsidP="00E25E44">
            <w:pPr>
              <w:jc w:val="both"/>
              <w:rPr>
                <w:rFonts w:asciiTheme="majorHAnsi" w:hAnsiTheme="majorHAnsi" w:cstheme="majorHAnsi"/>
                <w:bCs/>
                <w:iCs/>
                <w:sz w:val="22"/>
                <w:szCs w:val="22"/>
              </w:rPr>
            </w:pPr>
          </w:p>
          <w:p w14:paraId="430675C7" w14:textId="77777777" w:rsidR="00776BE3" w:rsidRPr="00C32050" w:rsidRDefault="00776BE3" w:rsidP="00E25E44">
            <w:pPr>
              <w:jc w:val="both"/>
              <w:rPr>
                <w:rFonts w:asciiTheme="majorHAnsi" w:hAnsiTheme="majorHAnsi" w:cstheme="majorHAnsi"/>
                <w:bCs/>
                <w:iCs/>
                <w:sz w:val="22"/>
                <w:szCs w:val="22"/>
              </w:rPr>
            </w:pPr>
          </w:p>
          <w:p w14:paraId="69E12EC7" w14:textId="77777777" w:rsidR="00BD5F51" w:rsidRPr="00C32050" w:rsidRDefault="00BD5F51" w:rsidP="00E25E44">
            <w:pPr>
              <w:jc w:val="both"/>
              <w:rPr>
                <w:rFonts w:asciiTheme="majorHAnsi" w:hAnsiTheme="majorHAnsi" w:cstheme="majorHAnsi"/>
                <w:bCs/>
                <w:iCs/>
                <w:sz w:val="22"/>
                <w:szCs w:val="22"/>
              </w:rPr>
            </w:pPr>
          </w:p>
          <w:p w14:paraId="7ECC802D" w14:textId="77777777" w:rsidR="00BD5F51" w:rsidRPr="00C32050" w:rsidRDefault="00BD5F51" w:rsidP="00E25E44">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776BE3" w:rsidRPr="00C32050">
              <w:rPr>
                <w:rFonts w:asciiTheme="majorHAnsi" w:hAnsiTheme="majorHAnsi" w:cstheme="majorHAnsi"/>
                <w:bCs/>
                <w:iCs/>
                <w:sz w:val="22"/>
                <w:szCs w:val="22"/>
                <w:bdr w:val="single" w:sz="12" w:space="0" w:color="auto"/>
              </w:rPr>
              <w:t>Χ</w:t>
            </w:r>
          </w:p>
          <w:p w14:paraId="065E302B" w14:textId="77777777" w:rsidR="00BD5F51" w:rsidRPr="00C32050" w:rsidRDefault="00BD5F51" w:rsidP="00E25E44">
            <w:pPr>
              <w:jc w:val="both"/>
              <w:rPr>
                <w:rFonts w:asciiTheme="majorHAnsi" w:hAnsiTheme="majorHAnsi" w:cstheme="majorHAnsi"/>
                <w:bCs/>
                <w:iCs/>
                <w:sz w:val="22"/>
                <w:szCs w:val="22"/>
              </w:rPr>
            </w:pPr>
          </w:p>
        </w:tc>
        <w:tc>
          <w:tcPr>
            <w:tcW w:w="2584" w:type="dxa"/>
            <w:tcBorders>
              <w:left w:val="single" w:sz="4" w:space="0" w:color="auto"/>
            </w:tcBorders>
            <w:shd w:val="clear" w:color="auto" w:fill="E6E8E9" w:themeFill="text2" w:themeFillTint="1A"/>
            <w:vAlign w:val="center"/>
          </w:tcPr>
          <w:p w14:paraId="666A91CC" w14:textId="77777777" w:rsidR="00BD5F51" w:rsidRPr="00C32050" w:rsidRDefault="00BD5F51" w:rsidP="00E25E44">
            <w:pPr>
              <w:spacing w:before="120" w:after="120" w:line="276" w:lineRule="auto"/>
              <w:rPr>
                <w:rFonts w:asciiTheme="majorHAnsi" w:hAnsiTheme="majorHAnsi" w:cstheme="majorHAnsi"/>
                <w:sz w:val="22"/>
                <w:szCs w:val="22"/>
              </w:rPr>
            </w:pPr>
            <w:r w:rsidRPr="00C32050">
              <w:rPr>
                <w:rFonts w:asciiTheme="majorHAnsi" w:hAnsiTheme="majorHAnsi" w:cstheme="majorHAnsi"/>
                <w:sz w:val="22"/>
                <w:szCs w:val="22"/>
              </w:rPr>
              <w:t xml:space="preserve">Συνεργασία με άλλα υπουργεία / υπηρεσίες </w:t>
            </w:r>
          </w:p>
        </w:tc>
        <w:tc>
          <w:tcPr>
            <w:tcW w:w="5041" w:type="dxa"/>
          </w:tcPr>
          <w:p w14:paraId="21683772" w14:textId="77777777" w:rsidR="00BD5F51" w:rsidRPr="00C32050" w:rsidRDefault="00BD5F51" w:rsidP="00E25E44">
            <w:pPr>
              <w:jc w:val="both"/>
              <w:rPr>
                <w:rFonts w:asciiTheme="majorHAnsi" w:hAnsiTheme="majorHAnsi" w:cstheme="majorHAnsi"/>
                <w:bCs/>
                <w:iCs/>
                <w:sz w:val="22"/>
                <w:szCs w:val="22"/>
              </w:rPr>
            </w:pPr>
          </w:p>
          <w:p w14:paraId="3623DF51" w14:textId="77777777" w:rsidR="00776BE3" w:rsidRPr="00C32050" w:rsidRDefault="00776BE3" w:rsidP="00776BE3">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Μέρος Γ’  </w:t>
            </w:r>
          </w:p>
          <w:p w14:paraId="193AE42B" w14:textId="01DB0D31" w:rsidR="00776BE3" w:rsidRPr="00C32050" w:rsidRDefault="00776BE3" w:rsidP="00776BE3">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Για την κατάρτιση των άρθρων 27, 34, 35 και 36 συστήθηκε ομάδα εργασίας με εκπροσώπους του Υπουργείου Οικονομικών και των αρμόδιων τελωνειακών και χημικών </w:t>
            </w:r>
            <w:r w:rsidR="00AB16F1" w:rsidRPr="00C32050">
              <w:rPr>
                <w:rFonts w:asciiTheme="majorHAnsi" w:hAnsiTheme="majorHAnsi" w:cstheme="majorHAnsi"/>
                <w:bCs/>
                <w:iCs/>
                <w:sz w:val="22"/>
                <w:szCs w:val="22"/>
              </w:rPr>
              <w:t>διευθύ</w:t>
            </w:r>
            <w:r w:rsidRPr="00C32050">
              <w:rPr>
                <w:rFonts w:asciiTheme="majorHAnsi" w:hAnsiTheme="majorHAnsi" w:cstheme="majorHAnsi"/>
                <w:bCs/>
                <w:iCs/>
                <w:sz w:val="22"/>
                <w:szCs w:val="22"/>
              </w:rPr>
              <w:t>νσεων της Α.Α.Δ.Ε., η οποία συνεργάστηκε και με εκπροσώπους των αρμόδιων διευθύνσεων του Υπουργείου Αγροτικής Ανάπτυξης και Τροφίμων για τα ζητήματα όπου υπάρχει συναρμοδιότητα.</w:t>
            </w:r>
          </w:p>
          <w:p w14:paraId="035012E0" w14:textId="77777777" w:rsidR="00776BE3" w:rsidRPr="00C32050" w:rsidRDefault="00776BE3" w:rsidP="00E25E44">
            <w:pPr>
              <w:jc w:val="both"/>
              <w:rPr>
                <w:rFonts w:asciiTheme="majorHAnsi" w:hAnsiTheme="majorHAnsi" w:cstheme="majorHAnsi"/>
                <w:bCs/>
                <w:iCs/>
                <w:sz w:val="22"/>
                <w:szCs w:val="22"/>
              </w:rPr>
            </w:pPr>
          </w:p>
          <w:p w14:paraId="31F0D944" w14:textId="77777777" w:rsidR="00BD5F51" w:rsidRPr="00C32050" w:rsidRDefault="00776BE3" w:rsidP="00E25E44">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Μέρος Δ’ </w:t>
            </w:r>
          </w:p>
          <w:p w14:paraId="7FCBE0E4" w14:textId="77777777" w:rsidR="00776BE3" w:rsidRPr="00C32050" w:rsidRDefault="00776BE3" w:rsidP="00776BE3">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Άρθρο 50 </w:t>
            </w:r>
          </w:p>
          <w:p w14:paraId="4B7F7DD8" w14:textId="77777777" w:rsidR="00BD5F51" w:rsidRPr="00C32050" w:rsidRDefault="00776BE3" w:rsidP="00E25E44">
            <w:pPr>
              <w:jc w:val="both"/>
              <w:rPr>
                <w:rFonts w:asciiTheme="majorHAnsi" w:hAnsiTheme="majorHAnsi" w:cstheme="majorHAnsi"/>
                <w:bCs/>
                <w:iCs/>
                <w:sz w:val="22"/>
                <w:szCs w:val="22"/>
              </w:rPr>
            </w:pPr>
            <w:r w:rsidRPr="00C32050">
              <w:rPr>
                <w:rFonts w:asciiTheme="majorHAnsi" w:hAnsiTheme="majorHAnsi" w:cstheme="majorHAnsi"/>
                <w:bCs/>
                <w:iCs/>
                <w:sz w:val="22"/>
                <w:szCs w:val="22"/>
              </w:rPr>
              <w:t>Για την κατάρτιση της διάταξης και του γενικότερου πλαισίου εφαρμογής της υπήρξε συνεργασία με το συναρμόδιο Υπουργείο Αγροτικής Ανάπτυξης και Τροφίμων και την Α</w:t>
            </w:r>
            <w:r w:rsidR="00031739" w:rsidRPr="00C32050">
              <w:rPr>
                <w:rFonts w:asciiTheme="majorHAnsi" w:hAnsiTheme="majorHAnsi" w:cstheme="majorHAnsi"/>
                <w:bCs/>
                <w:iCs/>
                <w:sz w:val="22"/>
                <w:szCs w:val="22"/>
              </w:rPr>
              <w:t>.</w:t>
            </w:r>
            <w:r w:rsidRPr="00C32050">
              <w:rPr>
                <w:rFonts w:asciiTheme="majorHAnsi" w:hAnsiTheme="majorHAnsi" w:cstheme="majorHAnsi"/>
                <w:bCs/>
                <w:iCs/>
                <w:sz w:val="22"/>
                <w:szCs w:val="22"/>
              </w:rPr>
              <w:t>Α</w:t>
            </w:r>
            <w:r w:rsidR="00031739" w:rsidRPr="00C32050">
              <w:rPr>
                <w:rFonts w:asciiTheme="majorHAnsi" w:hAnsiTheme="majorHAnsi" w:cstheme="majorHAnsi"/>
                <w:bCs/>
                <w:iCs/>
                <w:sz w:val="22"/>
                <w:szCs w:val="22"/>
              </w:rPr>
              <w:t>.</w:t>
            </w:r>
            <w:r w:rsidRPr="00C32050">
              <w:rPr>
                <w:rFonts w:asciiTheme="majorHAnsi" w:hAnsiTheme="majorHAnsi" w:cstheme="majorHAnsi"/>
                <w:bCs/>
                <w:iCs/>
                <w:sz w:val="22"/>
                <w:szCs w:val="22"/>
              </w:rPr>
              <w:t>Δ</w:t>
            </w:r>
            <w:r w:rsidR="00031739" w:rsidRPr="00C32050">
              <w:rPr>
                <w:rFonts w:asciiTheme="majorHAnsi" w:hAnsiTheme="majorHAnsi" w:cstheme="majorHAnsi"/>
                <w:bCs/>
                <w:iCs/>
                <w:sz w:val="22"/>
                <w:szCs w:val="22"/>
              </w:rPr>
              <w:t>.</w:t>
            </w:r>
            <w:r w:rsidRPr="00C32050">
              <w:rPr>
                <w:rFonts w:asciiTheme="majorHAnsi" w:hAnsiTheme="majorHAnsi" w:cstheme="majorHAnsi"/>
                <w:bCs/>
                <w:iCs/>
                <w:sz w:val="22"/>
                <w:szCs w:val="22"/>
              </w:rPr>
              <w:t>Ε</w:t>
            </w:r>
            <w:r w:rsidR="00031739" w:rsidRPr="00C32050">
              <w:rPr>
                <w:rFonts w:asciiTheme="majorHAnsi" w:hAnsiTheme="majorHAnsi" w:cstheme="majorHAnsi"/>
                <w:bCs/>
                <w:iCs/>
                <w:sz w:val="22"/>
                <w:szCs w:val="22"/>
              </w:rPr>
              <w:t>.</w:t>
            </w:r>
            <w:r w:rsidRPr="00C32050">
              <w:rPr>
                <w:rFonts w:asciiTheme="majorHAnsi" w:hAnsiTheme="majorHAnsi" w:cstheme="majorHAnsi"/>
                <w:bCs/>
                <w:iCs/>
                <w:sz w:val="22"/>
                <w:szCs w:val="22"/>
              </w:rPr>
              <w:t>.</w:t>
            </w:r>
          </w:p>
          <w:p w14:paraId="750B9A69" w14:textId="77777777" w:rsidR="00BD5F51" w:rsidRPr="00C32050" w:rsidRDefault="00BD5F51" w:rsidP="00E25E44">
            <w:pPr>
              <w:jc w:val="both"/>
              <w:rPr>
                <w:rFonts w:asciiTheme="majorHAnsi" w:hAnsiTheme="majorHAnsi" w:cstheme="majorHAnsi"/>
                <w:bCs/>
                <w:iCs/>
                <w:sz w:val="22"/>
                <w:szCs w:val="22"/>
              </w:rPr>
            </w:pPr>
          </w:p>
        </w:tc>
      </w:tr>
      <w:tr w:rsidR="00BD5F51" w:rsidRPr="00C32050" w14:paraId="239F27E5" w14:textId="77777777" w:rsidTr="00E25E44">
        <w:trPr>
          <w:gridBefore w:val="1"/>
          <w:wBefore w:w="414" w:type="dxa"/>
        </w:trPr>
        <w:tc>
          <w:tcPr>
            <w:tcW w:w="834" w:type="dxa"/>
            <w:tcBorders>
              <w:top w:val="nil"/>
              <w:left w:val="nil"/>
              <w:bottom w:val="nil"/>
              <w:right w:val="single" w:sz="4" w:space="0" w:color="auto"/>
            </w:tcBorders>
          </w:tcPr>
          <w:p w14:paraId="15B0791D" w14:textId="77777777" w:rsidR="00BD5F51" w:rsidRPr="00C32050" w:rsidRDefault="00BD5F51" w:rsidP="00E25E44">
            <w:pPr>
              <w:jc w:val="both"/>
              <w:rPr>
                <w:rFonts w:asciiTheme="majorHAnsi" w:hAnsiTheme="majorHAnsi" w:cstheme="majorHAnsi"/>
                <w:bCs/>
                <w:iCs/>
                <w:sz w:val="22"/>
                <w:szCs w:val="22"/>
              </w:rPr>
            </w:pPr>
          </w:p>
          <w:p w14:paraId="2E23073B" w14:textId="77777777" w:rsidR="00776BE3" w:rsidRPr="00C32050" w:rsidRDefault="00776BE3" w:rsidP="00E25E44">
            <w:pPr>
              <w:jc w:val="both"/>
              <w:rPr>
                <w:rFonts w:asciiTheme="majorHAnsi" w:hAnsiTheme="majorHAnsi" w:cstheme="majorHAnsi"/>
                <w:bCs/>
                <w:iCs/>
                <w:sz w:val="22"/>
                <w:szCs w:val="22"/>
              </w:rPr>
            </w:pPr>
          </w:p>
          <w:p w14:paraId="10D93708" w14:textId="77777777" w:rsidR="00776BE3" w:rsidRPr="00C32050" w:rsidRDefault="00776BE3" w:rsidP="00E25E44">
            <w:pPr>
              <w:jc w:val="both"/>
              <w:rPr>
                <w:rFonts w:asciiTheme="majorHAnsi" w:hAnsiTheme="majorHAnsi" w:cstheme="majorHAnsi"/>
                <w:bCs/>
                <w:iCs/>
                <w:sz w:val="22"/>
                <w:szCs w:val="22"/>
              </w:rPr>
            </w:pPr>
          </w:p>
          <w:p w14:paraId="7820E427" w14:textId="77777777" w:rsidR="00776BE3" w:rsidRPr="00C32050" w:rsidRDefault="00776BE3" w:rsidP="00E25E44">
            <w:pPr>
              <w:jc w:val="both"/>
              <w:rPr>
                <w:rFonts w:asciiTheme="majorHAnsi" w:hAnsiTheme="majorHAnsi" w:cstheme="majorHAnsi"/>
                <w:bCs/>
                <w:iCs/>
                <w:sz w:val="22"/>
                <w:szCs w:val="22"/>
              </w:rPr>
            </w:pPr>
          </w:p>
          <w:p w14:paraId="20DD997E" w14:textId="77777777" w:rsidR="00776BE3" w:rsidRPr="00C32050" w:rsidRDefault="00776BE3" w:rsidP="00E25E44">
            <w:pPr>
              <w:jc w:val="both"/>
              <w:rPr>
                <w:rFonts w:asciiTheme="majorHAnsi" w:hAnsiTheme="majorHAnsi" w:cstheme="majorHAnsi"/>
                <w:bCs/>
                <w:iCs/>
                <w:sz w:val="22"/>
                <w:szCs w:val="22"/>
              </w:rPr>
            </w:pPr>
          </w:p>
          <w:p w14:paraId="70562AD9" w14:textId="77777777" w:rsidR="00776BE3" w:rsidRPr="00C32050" w:rsidRDefault="00776BE3" w:rsidP="00E25E44">
            <w:pPr>
              <w:jc w:val="both"/>
              <w:rPr>
                <w:rFonts w:asciiTheme="majorHAnsi" w:hAnsiTheme="majorHAnsi" w:cstheme="majorHAnsi"/>
                <w:bCs/>
                <w:iCs/>
                <w:sz w:val="22"/>
                <w:szCs w:val="22"/>
              </w:rPr>
            </w:pPr>
          </w:p>
          <w:p w14:paraId="34B6A9E3" w14:textId="77777777" w:rsidR="00776BE3" w:rsidRPr="00C32050" w:rsidRDefault="00776BE3" w:rsidP="00E25E44">
            <w:pPr>
              <w:jc w:val="both"/>
              <w:rPr>
                <w:rFonts w:asciiTheme="majorHAnsi" w:hAnsiTheme="majorHAnsi" w:cstheme="majorHAnsi"/>
                <w:bCs/>
                <w:iCs/>
                <w:sz w:val="22"/>
                <w:szCs w:val="22"/>
              </w:rPr>
            </w:pPr>
          </w:p>
          <w:p w14:paraId="5EA04866" w14:textId="77777777" w:rsidR="00776BE3" w:rsidRPr="00C32050" w:rsidRDefault="00776BE3" w:rsidP="00E25E44">
            <w:pPr>
              <w:jc w:val="both"/>
              <w:rPr>
                <w:rFonts w:asciiTheme="majorHAnsi" w:hAnsiTheme="majorHAnsi" w:cstheme="majorHAnsi"/>
                <w:bCs/>
                <w:iCs/>
                <w:sz w:val="22"/>
                <w:szCs w:val="22"/>
              </w:rPr>
            </w:pPr>
          </w:p>
          <w:p w14:paraId="46065037" w14:textId="77777777" w:rsidR="00776BE3" w:rsidRPr="00C32050" w:rsidRDefault="00776BE3" w:rsidP="00E25E44">
            <w:pPr>
              <w:jc w:val="both"/>
              <w:rPr>
                <w:rFonts w:asciiTheme="majorHAnsi" w:hAnsiTheme="majorHAnsi" w:cstheme="majorHAnsi"/>
                <w:bCs/>
                <w:iCs/>
                <w:sz w:val="22"/>
                <w:szCs w:val="22"/>
              </w:rPr>
            </w:pPr>
          </w:p>
          <w:p w14:paraId="7B401BAE" w14:textId="77777777" w:rsidR="00776BE3" w:rsidRPr="00C32050" w:rsidRDefault="00776BE3" w:rsidP="00E25E44">
            <w:pPr>
              <w:jc w:val="both"/>
              <w:rPr>
                <w:rFonts w:asciiTheme="majorHAnsi" w:hAnsiTheme="majorHAnsi" w:cstheme="majorHAnsi"/>
                <w:bCs/>
                <w:iCs/>
                <w:sz w:val="22"/>
                <w:szCs w:val="22"/>
              </w:rPr>
            </w:pPr>
          </w:p>
          <w:p w14:paraId="6572C9E9" w14:textId="77777777" w:rsidR="00BD5F51" w:rsidRPr="00C32050" w:rsidRDefault="00BD5F51" w:rsidP="00E25E44">
            <w:pPr>
              <w:jc w:val="both"/>
              <w:rPr>
                <w:rFonts w:asciiTheme="majorHAnsi" w:hAnsiTheme="majorHAnsi" w:cstheme="majorHAnsi"/>
                <w:bCs/>
                <w:iCs/>
                <w:sz w:val="22"/>
                <w:szCs w:val="22"/>
              </w:rPr>
            </w:pPr>
          </w:p>
          <w:p w14:paraId="7FB8D877" w14:textId="77777777" w:rsidR="00BD5F51" w:rsidRPr="00C32050" w:rsidRDefault="00BD5F51" w:rsidP="00E25E44">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776BE3" w:rsidRPr="00C32050">
              <w:rPr>
                <w:rFonts w:asciiTheme="majorHAnsi" w:hAnsiTheme="majorHAnsi" w:cstheme="majorHAnsi"/>
                <w:bCs/>
                <w:iCs/>
                <w:sz w:val="22"/>
                <w:szCs w:val="22"/>
                <w:bdr w:val="single" w:sz="12" w:space="0" w:color="auto"/>
              </w:rPr>
              <w:t>Χ</w:t>
            </w:r>
            <w:r w:rsidR="00776BE3" w:rsidRPr="00C32050">
              <w:rPr>
                <w:rFonts w:asciiTheme="majorHAnsi" w:hAnsiTheme="majorHAnsi" w:cstheme="majorHAnsi"/>
                <w:bCs/>
                <w:iCs/>
                <w:sz w:val="22"/>
                <w:szCs w:val="22"/>
              </w:rPr>
              <w:t xml:space="preserve"> </w:t>
            </w:r>
          </w:p>
          <w:p w14:paraId="715551DA" w14:textId="77777777" w:rsidR="00BD5F51" w:rsidRPr="00C32050" w:rsidRDefault="00BD5F51" w:rsidP="00E25E44">
            <w:pPr>
              <w:jc w:val="both"/>
              <w:rPr>
                <w:rFonts w:asciiTheme="majorHAnsi" w:hAnsiTheme="majorHAnsi" w:cstheme="majorHAnsi"/>
                <w:bCs/>
                <w:iCs/>
                <w:sz w:val="22"/>
                <w:szCs w:val="22"/>
              </w:rPr>
            </w:pPr>
          </w:p>
          <w:p w14:paraId="71320583" w14:textId="77777777" w:rsidR="00BD5F51" w:rsidRPr="00C32050" w:rsidRDefault="00BD5F51" w:rsidP="00E25E44">
            <w:pPr>
              <w:jc w:val="both"/>
              <w:rPr>
                <w:rFonts w:asciiTheme="majorHAnsi" w:hAnsiTheme="majorHAnsi" w:cstheme="majorHAnsi"/>
                <w:bCs/>
                <w:iCs/>
                <w:sz w:val="22"/>
                <w:szCs w:val="22"/>
              </w:rPr>
            </w:pPr>
          </w:p>
        </w:tc>
        <w:tc>
          <w:tcPr>
            <w:tcW w:w="2584" w:type="dxa"/>
            <w:tcBorders>
              <w:left w:val="single" w:sz="4" w:space="0" w:color="auto"/>
            </w:tcBorders>
            <w:shd w:val="clear" w:color="auto" w:fill="E6E8E9" w:themeFill="text2" w:themeFillTint="1A"/>
            <w:vAlign w:val="center"/>
          </w:tcPr>
          <w:p w14:paraId="270A7365" w14:textId="77777777" w:rsidR="00BD5F51" w:rsidRPr="00C32050" w:rsidRDefault="00BD5F51" w:rsidP="00E25E44">
            <w:pPr>
              <w:spacing w:line="276" w:lineRule="auto"/>
              <w:rPr>
                <w:rFonts w:asciiTheme="majorHAnsi" w:hAnsiTheme="majorHAnsi" w:cstheme="majorHAnsi"/>
                <w:bCs/>
                <w:iCs/>
                <w:sz w:val="22"/>
                <w:szCs w:val="22"/>
              </w:rPr>
            </w:pPr>
            <w:r w:rsidRPr="00C32050">
              <w:rPr>
                <w:rFonts w:asciiTheme="majorHAnsi" w:hAnsiTheme="majorHAnsi" w:cstheme="majorHAnsi"/>
                <w:sz w:val="22"/>
                <w:szCs w:val="22"/>
              </w:rPr>
              <w:t>Συνεργασία με κοινωνικούς φορείς / Ανεξάρτητες Αρχές</w:t>
            </w:r>
          </w:p>
        </w:tc>
        <w:tc>
          <w:tcPr>
            <w:tcW w:w="5041" w:type="dxa"/>
          </w:tcPr>
          <w:p w14:paraId="56F9A675" w14:textId="77777777" w:rsidR="002045A1" w:rsidRPr="00C32050" w:rsidRDefault="002045A1" w:rsidP="00E25E44">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Μέρος Α’</w:t>
            </w:r>
          </w:p>
          <w:p w14:paraId="4273BC42" w14:textId="77777777" w:rsidR="00BD5F51" w:rsidRPr="00C32050" w:rsidRDefault="00376D6B" w:rsidP="00E25E44">
            <w:pPr>
              <w:jc w:val="both"/>
              <w:rPr>
                <w:rFonts w:asciiTheme="majorHAnsi" w:hAnsiTheme="majorHAnsi" w:cstheme="majorHAnsi"/>
                <w:bCs/>
                <w:iCs/>
                <w:sz w:val="22"/>
                <w:szCs w:val="22"/>
              </w:rPr>
            </w:pPr>
            <w:r w:rsidRPr="00C32050">
              <w:rPr>
                <w:rFonts w:asciiTheme="majorHAnsi" w:hAnsiTheme="majorHAnsi" w:cstheme="majorHAnsi"/>
                <w:bCs/>
                <w:iCs/>
                <w:sz w:val="22"/>
                <w:szCs w:val="22"/>
              </w:rPr>
              <w:t>Επιτροπή Κεφαλαιαγοράς</w:t>
            </w:r>
          </w:p>
          <w:p w14:paraId="6D09FD13" w14:textId="77777777" w:rsidR="00776BE3" w:rsidRPr="00C32050" w:rsidRDefault="00776BE3" w:rsidP="00E25E44">
            <w:pPr>
              <w:jc w:val="both"/>
              <w:rPr>
                <w:rFonts w:asciiTheme="majorHAnsi" w:hAnsiTheme="majorHAnsi" w:cstheme="majorHAnsi"/>
                <w:bCs/>
                <w:iCs/>
                <w:sz w:val="22"/>
                <w:szCs w:val="22"/>
              </w:rPr>
            </w:pPr>
          </w:p>
          <w:p w14:paraId="333EBE96" w14:textId="77777777" w:rsidR="00776BE3" w:rsidRPr="00C32050" w:rsidRDefault="00776BE3" w:rsidP="00776BE3">
            <w:pPr>
              <w:autoSpaceDE w:val="0"/>
              <w:autoSpaceDN w:val="0"/>
              <w:adjustRightInd w:val="0"/>
              <w:ind w:left="-6"/>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Μέρος Γ’   </w:t>
            </w:r>
          </w:p>
          <w:p w14:paraId="09223D90" w14:textId="77777777" w:rsidR="00776BE3" w:rsidRPr="00C32050" w:rsidRDefault="00776BE3" w:rsidP="00776BE3">
            <w:pPr>
              <w:pStyle w:val="aff"/>
              <w:numPr>
                <w:ilvl w:val="0"/>
                <w:numId w:val="16"/>
              </w:numPr>
              <w:autoSpaceDE w:val="0"/>
              <w:autoSpaceDN w:val="0"/>
              <w:adjustRightInd w:val="0"/>
              <w:ind w:left="264" w:hanging="270"/>
              <w:jc w:val="both"/>
              <w:rPr>
                <w:rFonts w:asciiTheme="majorHAnsi" w:hAnsiTheme="majorHAnsi" w:cstheme="majorHAnsi"/>
                <w:bCs/>
                <w:iCs/>
                <w:sz w:val="22"/>
                <w:szCs w:val="22"/>
              </w:rPr>
            </w:pPr>
            <w:r w:rsidRPr="00C32050">
              <w:rPr>
                <w:rFonts w:asciiTheme="majorHAnsi" w:hAnsiTheme="majorHAnsi" w:cstheme="majorHAnsi"/>
                <w:bCs/>
                <w:iCs/>
                <w:sz w:val="22"/>
                <w:szCs w:val="22"/>
              </w:rPr>
              <w:t>Ανεξάρτητη Αρχή Δημοσίων Εσόδων (Α.Α.Δ.Ε.)</w:t>
            </w:r>
          </w:p>
          <w:p w14:paraId="01A07237" w14:textId="4B95C3FA" w:rsidR="00776BE3" w:rsidRPr="00C32050" w:rsidRDefault="00867551" w:rsidP="00776BE3">
            <w:pPr>
              <w:pStyle w:val="aff"/>
              <w:numPr>
                <w:ilvl w:val="0"/>
                <w:numId w:val="17"/>
              </w:numPr>
              <w:autoSpaceDE w:val="0"/>
              <w:autoSpaceDN w:val="0"/>
              <w:adjustRightInd w:val="0"/>
              <w:rPr>
                <w:rFonts w:asciiTheme="majorHAnsi" w:hAnsiTheme="majorHAnsi" w:cstheme="majorHAnsi"/>
                <w:bCs/>
                <w:sz w:val="22"/>
                <w:szCs w:val="22"/>
              </w:rPr>
            </w:pPr>
            <w:r w:rsidRPr="00C32050">
              <w:rPr>
                <w:rFonts w:asciiTheme="majorHAnsi" w:hAnsiTheme="majorHAnsi" w:cstheme="majorHAnsi"/>
                <w:bCs/>
                <w:sz w:val="22"/>
                <w:szCs w:val="22"/>
              </w:rPr>
              <w:t>Γενική Δ</w:t>
            </w:r>
            <w:r w:rsidR="00031739" w:rsidRPr="00C32050">
              <w:rPr>
                <w:rFonts w:asciiTheme="majorHAnsi" w:hAnsiTheme="majorHAnsi" w:cstheme="majorHAnsi"/>
                <w:bCs/>
                <w:sz w:val="22"/>
                <w:szCs w:val="22"/>
              </w:rPr>
              <w:t>ιεύθυ</w:t>
            </w:r>
            <w:r w:rsidRPr="00C32050">
              <w:rPr>
                <w:rFonts w:asciiTheme="majorHAnsi" w:hAnsiTheme="majorHAnsi" w:cstheme="majorHAnsi"/>
                <w:bCs/>
                <w:sz w:val="22"/>
                <w:szCs w:val="22"/>
              </w:rPr>
              <w:t xml:space="preserve">νση Τελωνείων και Ε.Φ.Κ. </w:t>
            </w:r>
          </w:p>
          <w:p w14:paraId="034A649A" w14:textId="77777777" w:rsidR="00776BE3" w:rsidRPr="00C32050" w:rsidRDefault="00867551" w:rsidP="00776BE3">
            <w:pPr>
              <w:pStyle w:val="aff"/>
              <w:numPr>
                <w:ilvl w:val="0"/>
                <w:numId w:val="18"/>
              </w:numPr>
              <w:autoSpaceDE w:val="0"/>
              <w:autoSpaceDN w:val="0"/>
              <w:adjustRightInd w:val="0"/>
              <w:ind w:left="0" w:hanging="398"/>
              <w:jc w:val="center"/>
              <w:rPr>
                <w:rFonts w:asciiTheme="majorHAnsi" w:hAnsiTheme="majorHAnsi" w:cstheme="majorHAnsi"/>
                <w:bCs/>
                <w:sz w:val="22"/>
                <w:szCs w:val="22"/>
              </w:rPr>
            </w:pPr>
            <w:r w:rsidRPr="00C32050">
              <w:rPr>
                <w:rFonts w:asciiTheme="majorHAnsi" w:hAnsiTheme="majorHAnsi" w:cstheme="majorHAnsi"/>
                <w:bCs/>
                <w:sz w:val="22"/>
                <w:szCs w:val="22"/>
              </w:rPr>
              <w:t xml:space="preserve">Διεύθυνση Ειδικών Φόρων Κατανάλωσης και Φ.Π.Α. </w:t>
            </w:r>
          </w:p>
          <w:p w14:paraId="58021966" w14:textId="77777777" w:rsidR="00776BE3" w:rsidRPr="00C32050" w:rsidRDefault="00867551" w:rsidP="00776BE3">
            <w:pPr>
              <w:autoSpaceDE w:val="0"/>
              <w:autoSpaceDN w:val="0"/>
              <w:adjustRightInd w:val="0"/>
              <w:jc w:val="center"/>
              <w:rPr>
                <w:rFonts w:asciiTheme="majorHAnsi" w:hAnsiTheme="majorHAnsi" w:cstheme="majorHAnsi"/>
                <w:bCs/>
                <w:sz w:val="22"/>
                <w:szCs w:val="22"/>
              </w:rPr>
            </w:pPr>
            <w:r w:rsidRPr="00C32050">
              <w:rPr>
                <w:rFonts w:asciiTheme="majorHAnsi" w:hAnsiTheme="majorHAnsi" w:cstheme="majorHAnsi"/>
                <w:bCs/>
                <w:sz w:val="22"/>
                <w:szCs w:val="22"/>
              </w:rPr>
              <w:t xml:space="preserve">Τμήμα Β΄ Φορολογίας Αλκοολούχων Προϊόντων </w:t>
            </w:r>
          </w:p>
          <w:p w14:paraId="63953EE5" w14:textId="77777777" w:rsidR="00776BE3" w:rsidRPr="00C32050" w:rsidRDefault="00867551" w:rsidP="00776BE3">
            <w:pPr>
              <w:autoSpaceDE w:val="0"/>
              <w:autoSpaceDN w:val="0"/>
              <w:adjustRightInd w:val="0"/>
              <w:ind w:left="218"/>
              <w:jc w:val="both"/>
              <w:rPr>
                <w:rFonts w:asciiTheme="majorHAnsi" w:hAnsiTheme="majorHAnsi" w:cstheme="majorHAnsi"/>
                <w:bCs/>
                <w:sz w:val="22"/>
                <w:szCs w:val="22"/>
              </w:rPr>
            </w:pPr>
            <w:r w:rsidRPr="00C32050">
              <w:rPr>
                <w:rFonts w:asciiTheme="majorHAnsi" w:hAnsiTheme="majorHAnsi" w:cstheme="majorHAnsi"/>
                <w:bCs/>
                <w:sz w:val="22"/>
                <w:szCs w:val="22"/>
              </w:rPr>
              <w:t>Τμήμα Ε’ Φ.Π.Α. Εισαγωγών - Εξαγωγών</w:t>
            </w:r>
          </w:p>
          <w:p w14:paraId="6F9ACACE" w14:textId="77777777" w:rsidR="00776BE3" w:rsidRPr="00C32050" w:rsidRDefault="00776BE3" w:rsidP="00776BE3">
            <w:pPr>
              <w:autoSpaceDE w:val="0"/>
              <w:autoSpaceDN w:val="0"/>
              <w:adjustRightInd w:val="0"/>
              <w:ind w:left="709"/>
              <w:jc w:val="both"/>
              <w:rPr>
                <w:rFonts w:asciiTheme="majorHAnsi" w:hAnsiTheme="majorHAnsi" w:cstheme="majorHAnsi"/>
                <w:bCs/>
                <w:iCs/>
                <w:sz w:val="22"/>
                <w:szCs w:val="22"/>
              </w:rPr>
            </w:pPr>
          </w:p>
          <w:p w14:paraId="20632518" w14:textId="1278A1DF" w:rsidR="00776BE3" w:rsidRPr="00C32050" w:rsidRDefault="00776BE3" w:rsidP="00776BE3">
            <w:pPr>
              <w:pStyle w:val="aff"/>
              <w:numPr>
                <w:ilvl w:val="0"/>
                <w:numId w:val="17"/>
              </w:num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Γενική </w:t>
            </w:r>
            <w:r w:rsidR="00031739" w:rsidRPr="00C32050">
              <w:rPr>
                <w:rFonts w:asciiTheme="majorHAnsi" w:hAnsiTheme="majorHAnsi" w:cstheme="majorHAnsi"/>
                <w:bCs/>
                <w:iCs/>
                <w:sz w:val="22"/>
                <w:szCs w:val="22"/>
              </w:rPr>
              <w:t xml:space="preserve">Διεύθυνση </w:t>
            </w:r>
            <w:r w:rsidRPr="00C32050">
              <w:rPr>
                <w:rFonts w:asciiTheme="majorHAnsi" w:hAnsiTheme="majorHAnsi" w:cstheme="majorHAnsi"/>
                <w:bCs/>
                <w:iCs/>
                <w:sz w:val="22"/>
                <w:szCs w:val="22"/>
              </w:rPr>
              <w:t>Φορολογικής Διοίκησης</w:t>
            </w:r>
          </w:p>
          <w:p w14:paraId="1692BEB2" w14:textId="02CAF1DF" w:rsidR="00776BE3" w:rsidRPr="00C32050" w:rsidRDefault="00031739" w:rsidP="00776BE3">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sz w:val="22"/>
                <w:szCs w:val="22"/>
              </w:rPr>
              <w:t xml:space="preserve">Διεύθυνση </w:t>
            </w:r>
            <w:r w:rsidR="00867551" w:rsidRPr="00C32050">
              <w:rPr>
                <w:rFonts w:asciiTheme="majorHAnsi" w:hAnsiTheme="majorHAnsi" w:cstheme="majorHAnsi"/>
                <w:bCs/>
                <w:sz w:val="22"/>
                <w:szCs w:val="22"/>
              </w:rPr>
              <w:t xml:space="preserve">Εφαρμογής έμμεσης φορολογίας – Τμήμα Δ’ </w:t>
            </w:r>
          </w:p>
          <w:p w14:paraId="16AA7641" w14:textId="77777777" w:rsidR="00776BE3" w:rsidRPr="00C32050" w:rsidRDefault="00776BE3" w:rsidP="00E25E44">
            <w:pPr>
              <w:jc w:val="both"/>
              <w:rPr>
                <w:rFonts w:asciiTheme="majorHAnsi" w:hAnsiTheme="majorHAnsi" w:cstheme="majorHAnsi"/>
                <w:b/>
                <w:bCs/>
                <w:iCs/>
                <w:sz w:val="22"/>
                <w:szCs w:val="22"/>
              </w:rPr>
            </w:pPr>
          </w:p>
          <w:p w14:paraId="248748F2" w14:textId="77777777" w:rsidR="00BD5F51" w:rsidRPr="00C32050" w:rsidRDefault="00776BE3" w:rsidP="00E25E44">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Μέρος Δ’ </w:t>
            </w:r>
          </w:p>
          <w:p w14:paraId="750641A1" w14:textId="77777777" w:rsidR="00776BE3" w:rsidRPr="00C32050" w:rsidRDefault="00867551" w:rsidP="00776BE3">
            <w:pPr>
              <w:autoSpaceDE w:val="0"/>
              <w:autoSpaceDN w:val="0"/>
              <w:adjustRightInd w:val="0"/>
              <w:ind w:left="-6"/>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Άρθρα 40-49, 57 </w:t>
            </w:r>
          </w:p>
          <w:p w14:paraId="0C10B5E7" w14:textId="24BBAD10" w:rsidR="00776BE3" w:rsidRPr="00C32050" w:rsidRDefault="00867551" w:rsidP="00776BE3">
            <w:pPr>
              <w:pStyle w:val="aff"/>
              <w:numPr>
                <w:ilvl w:val="0"/>
                <w:numId w:val="16"/>
              </w:numPr>
              <w:autoSpaceDE w:val="0"/>
              <w:autoSpaceDN w:val="0"/>
              <w:adjustRightInd w:val="0"/>
              <w:ind w:left="268" w:hanging="268"/>
              <w:jc w:val="both"/>
              <w:rPr>
                <w:rFonts w:asciiTheme="majorHAnsi" w:hAnsiTheme="majorHAnsi" w:cstheme="majorHAnsi"/>
                <w:bCs/>
                <w:iCs/>
                <w:sz w:val="22"/>
                <w:szCs w:val="22"/>
              </w:rPr>
            </w:pPr>
            <w:r w:rsidRPr="00C32050">
              <w:rPr>
                <w:rFonts w:asciiTheme="majorHAnsi" w:hAnsiTheme="majorHAnsi" w:cstheme="majorHAnsi"/>
                <w:bCs/>
                <w:iCs/>
                <w:sz w:val="22"/>
                <w:szCs w:val="22"/>
              </w:rPr>
              <w:t>Ανεξάρτητη Αρχή Δημοσίων Εσόδων (Α.Α.Δ.Ε.)</w:t>
            </w:r>
            <w:r w:rsidRPr="00C32050">
              <w:rPr>
                <w:rFonts w:asciiTheme="majorHAnsi" w:hAnsiTheme="majorHAnsi" w:cstheme="majorHAnsi"/>
                <w:b/>
                <w:bCs/>
                <w:sz w:val="22"/>
                <w:szCs w:val="22"/>
              </w:rPr>
              <w:t xml:space="preserve">– </w:t>
            </w:r>
            <w:r w:rsidRPr="00C32050">
              <w:rPr>
                <w:rFonts w:asciiTheme="majorHAnsi" w:hAnsiTheme="majorHAnsi" w:cstheme="majorHAnsi"/>
                <w:bCs/>
                <w:sz w:val="22"/>
                <w:szCs w:val="22"/>
              </w:rPr>
              <w:t xml:space="preserve">Γενική </w:t>
            </w:r>
            <w:r w:rsidR="00031739" w:rsidRPr="00C32050">
              <w:rPr>
                <w:rFonts w:asciiTheme="majorHAnsi" w:hAnsiTheme="majorHAnsi" w:cstheme="majorHAnsi"/>
                <w:bCs/>
                <w:sz w:val="22"/>
                <w:szCs w:val="22"/>
              </w:rPr>
              <w:t xml:space="preserve">Διεύθυνση </w:t>
            </w:r>
            <w:r w:rsidRPr="00C32050">
              <w:rPr>
                <w:rFonts w:asciiTheme="majorHAnsi" w:hAnsiTheme="majorHAnsi" w:cstheme="majorHAnsi"/>
                <w:bCs/>
                <w:sz w:val="22"/>
                <w:szCs w:val="22"/>
              </w:rPr>
              <w:t xml:space="preserve">Φορολογικής Διοίκησης – </w:t>
            </w:r>
          </w:p>
          <w:p w14:paraId="781F0E7F" w14:textId="77777777" w:rsidR="00776BE3" w:rsidRPr="00C32050" w:rsidRDefault="00867551" w:rsidP="00776BE3">
            <w:pPr>
              <w:autoSpaceDE w:val="0"/>
              <w:autoSpaceDN w:val="0"/>
              <w:adjustRightInd w:val="0"/>
              <w:jc w:val="both"/>
              <w:rPr>
                <w:rFonts w:asciiTheme="majorHAnsi" w:hAnsiTheme="majorHAnsi" w:cstheme="majorHAnsi"/>
                <w:bCs/>
                <w:sz w:val="22"/>
                <w:szCs w:val="22"/>
              </w:rPr>
            </w:pPr>
            <w:r w:rsidRPr="00C32050">
              <w:rPr>
                <w:rFonts w:asciiTheme="majorHAnsi" w:hAnsiTheme="majorHAnsi" w:cstheme="majorHAnsi"/>
                <w:bCs/>
                <w:sz w:val="22"/>
                <w:szCs w:val="22"/>
              </w:rPr>
              <w:t xml:space="preserve">     - Διεύθυνση Εφαρμογής Κεφαλαίου &amp;</w:t>
            </w:r>
          </w:p>
          <w:p w14:paraId="5A7C0516" w14:textId="77777777" w:rsidR="00776BE3" w:rsidRPr="00C32050" w:rsidRDefault="00867551" w:rsidP="00776BE3">
            <w:pPr>
              <w:autoSpaceDE w:val="0"/>
              <w:autoSpaceDN w:val="0"/>
              <w:adjustRightInd w:val="0"/>
              <w:jc w:val="both"/>
              <w:rPr>
                <w:rFonts w:asciiTheme="majorHAnsi" w:hAnsiTheme="majorHAnsi" w:cstheme="majorHAnsi"/>
                <w:b/>
                <w:bCs/>
                <w:sz w:val="22"/>
                <w:szCs w:val="22"/>
              </w:rPr>
            </w:pPr>
            <w:r w:rsidRPr="00C32050">
              <w:rPr>
                <w:rFonts w:asciiTheme="majorHAnsi" w:hAnsiTheme="majorHAnsi" w:cstheme="majorHAnsi"/>
                <w:bCs/>
                <w:sz w:val="22"/>
                <w:szCs w:val="22"/>
              </w:rPr>
              <w:t xml:space="preserve">        Περιουσιολογίου</w:t>
            </w:r>
            <w:r w:rsidRPr="00C32050">
              <w:rPr>
                <w:rFonts w:asciiTheme="majorHAnsi" w:hAnsiTheme="majorHAnsi" w:cstheme="majorHAnsi"/>
                <w:b/>
                <w:bCs/>
                <w:sz w:val="22"/>
                <w:szCs w:val="22"/>
              </w:rPr>
              <w:t xml:space="preserve"> </w:t>
            </w:r>
          </w:p>
          <w:p w14:paraId="62DC0D02" w14:textId="2C00D1A2" w:rsidR="00776BE3" w:rsidRPr="00C32050" w:rsidRDefault="00031739" w:rsidP="00776BE3">
            <w:pPr>
              <w:pStyle w:val="aff"/>
              <w:numPr>
                <w:ilvl w:val="0"/>
                <w:numId w:val="15"/>
              </w:num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sz w:val="22"/>
                <w:szCs w:val="22"/>
              </w:rPr>
              <w:t xml:space="preserve">Διεύθυνση </w:t>
            </w:r>
            <w:r w:rsidR="00867551" w:rsidRPr="00C32050">
              <w:rPr>
                <w:rFonts w:asciiTheme="majorHAnsi" w:hAnsiTheme="majorHAnsi" w:cstheme="majorHAnsi"/>
                <w:bCs/>
                <w:iCs/>
                <w:sz w:val="22"/>
                <w:szCs w:val="22"/>
              </w:rPr>
              <w:t xml:space="preserve">Εφαρμογής Άμεσης Φορολογίας </w:t>
            </w:r>
          </w:p>
          <w:p w14:paraId="2EEBF4C6" w14:textId="77777777" w:rsidR="00776BE3" w:rsidRPr="00C32050" w:rsidRDefault="00867551" w:rsidP="00776BE3">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p>
          <w:p w14:paraId="2D1A0AC0" w14:textId="77777777" w:rsidR="00776BE3" w:rsidRPr="00C32050" w:rsidRDefault="00776BE3" w:rsidP="00776BE3">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Άρθρο 50 </w:t>
            </w:r>
          </w:p>
          <w:p w14:paraId="5B1B31C7" w14:textId="77777777" w:rsidR="00776BE3" w:rsidRPr="00C32050" w:rsidRDefault="00867551" w:rsidP="00776BE3">
            <w:pPr>
              <w:autoSpaceDE w:val="0"/>
              <w:autoSpaceDN w:val="0"/>
              <w:adjustRightInd w:val="0"/>
              <w:rPr>
                <w:rFonts w:asciiTheme="majorHAnsi" w:hAnsiTheme="majorHAnsi" w:cstheme="majorHAnsi"/>
                <w:bCs/>
                <w:sz w:val="22"/>
                <w:szCs w:val="22"/>
              </w:rPr>
            </w:pPr>
            <w:r w:rsidRPr="00C32050">
              <w:rPr>
                <w:rFonts w:asciiTheme="majorHAnsi" w:hAnsiTheme="majorHAnsi" w:cstheme="majorHAnsi"/>
                <w:bCs/>
                <w:sz w:val="22"/>
                <w:szCs w:val="22"/>
              </w:rPr>
              <w:t xml:space="preserve">Α.Α.Δ.Ε. </w:t>
            </w:r>
          </w:p>
          <w:p w14:paraId="3D518AD1" w14:textId="10B10CD6" w:rsidR="00776BE3" w:rsidRPr="00C32050" w:rsidRDefault="00776BE3" w:rsidP="00776BE3">
            <w:pPr>
              <w:autoSpaceDE w:val="0"/>
              <w:autoSpaceDN w:val="0"/>
              <w:adjustRightInd w:val="0"/>
              <w:rPr>
                <w:rFonts w:asciiTheme="majorHAnsi" w:hAnsiTheme="majorHAnsi" w:cstheme="majorHAnsi"/>
                <w:bCs/>
                <w:color w:val="0D0D0D"/>
                <w:sz w:val="22"/>
                <w:szCs w:val="22"/>
              </w:rPr>
            </w:pPr>
            <w:r w:rsidRPr="00C32050">
              <w:rPr>
                <w:rFonts w:asciiTheme="majorHAnsi" w:hAnsiTheme="majorHAnsi" w:cstheme="majorHAnsi"/>
                <w:bCs/>
                <w:color w:val="0D0D0D"/>
                <w:sz w:val="22"/>
                <w:szCs w:val="22"/>
              </w:rPr>
              <w:t xml:space="preserve">Γενική </w:t>
            </w:r>
            <w:r w:rsidR="00031739" w:rsidRPr="00C32050">
              <w:rPr>
                <w:rFonts w:asciiTheme="majorHAnsi" w:hAnsiTheme="majorHAnsi" w:cstheme="majorHAnsi"/>
                <w:bCs/>
                <w:sz w:val="22"/>
                <w:szCs w:val="22"/>
              </w:rPr>
              <w:t xml:space="preserve">Διεύθυνση </w:t>
            </w:r>
            <w:r w:rsidRPr="00C32050">
              <w:rPr>
                <w:rFonts w:asciiTheme="majorHAnsi" w:hAnsiTheme="majorHAnsi" w:cstheme="majorHAnsi"/>
                <w:bCs/>
                <w:color w:val="0D0D0D"/>
                <w:sz w:val="22"/>
                <w:szCs w:val="22"/>
              </w:rPr>
              <w:t xml:space="preserve">Τελωνείων και Ε.Φ.Κ. </w:t>
            </w:r>
          </w:p>
          <w:p w14:paraId="7C474080" w14:textId="77777777" w:rsidR="00776BE3" w:rsidRPr="00C32050" w:rsidRDefault="00776BE3" w:rsidP="00776BE3">
            <w:pPr>
              <w:autoSpaceDE w:val="0"/>
              <w:autoSpaceDN w:val="0"/>
              <w:adjustRightInd w:val="0"/>
              <w:rPr>
                <w:rFonts w:asciiTheme="majorHAnsi" w:hAnsiTheme="majorHAnsi" w:cstheme="majorHAnsi"/>
                <w:bCs/>
                <w:color w:val="0D0D0D"/>
                <w:sz w:val="22"/>
                <w:szCs w:val="22"/>
              </w:rPr>
            </w:pPr>
            <w:r w:rsidRPr="00C32050">
              <w:rPr>
                <w:rFonts w:asciiTheme="majorHAnsi" w:hAnsiTheme="majorHAnsi" w:cstheme="majorHAnsi"/>
                <w:bCs/>
                <w:color w:val="0D0D0D"/>
                <w:sz w:val="22"/>
                <w:szCs w:val="22"/>
              </w:rPr>
              <w:lastRenderedPageBreak/>
              <w:t xml:space="preserve">Διεύθυνση Ειδικών Φόρων Κατανάλωσης και Φ.Π.Α. </w:t>
            </w:r>
          </w:p>
          <w:p w14:paraId="548260C4" w14:textId="77777777" w:rsidR="00776BE3" w:rsidRPr="00C32050" w:rsidRDefault="00776BE3" w:rsidP="00776BE3">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Άρθρο 51 </w:t>
            </w:r>
          </w:p>
          <w:p w14:paraId="28C71932" w14:textId="77777777" w:rsidR="00776BE3" w:rsidRPr="00C32050" w:rsidRDefault="00776BE3" w:rsidP="00776BE3">
            <w:pPr>
              <w:autoSpaceDE w:val="0"/>
              <w:autoSpaceDN w:val="0"/>
              <w:adjustRightInd w:val="0"/>
              <w:rPr>
                <w:rFonts w:asciiTheme="majorHAnsi" w:hAnsiTheme="majorHAnsi" w:cstheme="majorHAnsi"/>
                <w:bCs/>
                <w:color w:val="0D0D0D"/>
                <w:sz w:val="22"/>
                <w:szCs w:val="22"/>
              </w:rPr>
            </w:pPr>
            <w:r w:rsidRPr="00C32050">
              <w:rPr>
                <w:rFonts w:asciiTheme="majorHAnsi" w:hAnsiTheme="majorHAnsi" w:cstheme="majorHAnsi"/>
                <w:bCs/>
                <w:color w:val="0D0D0D"/>
                <w:sz w:val="22"/>
                <w:szCs w:val="22"/>
              </w:rPr>
              <w:t xml:space="preserve">Α.Α.Δ.Ε. </w:t>
            </w:r>
          </w:p>
          <w:p w14:paraId="791E4C68" w14:textId="679FCE8B" w:rsidR="00776BE3" w:rsidRPr="00C32050" w:rsidRDefault="00776BE3" w:rsidP="00776BE3">
            <w:pPr>
              <w:autoSpaceDE w:val="0"/>
              <w:autoSpaceDN w:val="0"/>
              <w:adjustRightInd w:val="0"/>
              <w:rPr>
                <w:rFonts w:asciiTheme="majorHAnsi" w:hAnsiTheme="majorHAnsi" w:cstheme="majorHAnsi"/>
                <w:bCs/>
                <w:color w:val="0D0D0D"/>
                <w:sz w:val="22"/>
                <w:szCs w:val="22"/>
              </w:rPr>
            </w:pPr>
            <w:r w:rsidRPr="00C32050">
              <w:rPr>
                <w:rFonts w:asciiTheme="majorHAnsi" w:hAnsiTheme="majorHAnsi" w:cstheme="majorHAnsi"/>
                <w:bCs/>
                <w:color w:val="0D0D0D"/>
                <w:sz w:val="22"/>
                <w:szCs w:val="22"/>
              </w:rPr>
              <w:t xml:space="preserve">Γενική </w:t>
            </w:r>
            <w:r w:rsidR="00031739" w:rsidRPr="00C32050">
              <w:rPr>
                <w:rFonts w:asciiTheme="majorHAnsi" w:hAnsiTheme="majorHAnsi" w:cstheme="majorHAnsi"/>
                <w:bCs/>
                <w:sz w:val="22"/>
                <w:szCs w:val="22"/>
              </w:rPr>
              <w:t xml:space="preserve">Διεύθυνση </w:t>
            </w:r>
            <w:r w:rsidRPr="00C32050">
              <w:rPr>
                <w:rFonts w:asciiTheme="majorHAnsi" w:hAnsiTheme="majorHAnsi" w:cstheme="majorHAnsi"/>
                <w:bCs/>
                <w:color w:val="0D0D0D"/>
                <w:sz w:val="22"/>
                <w:szCs w:val="22"/>
              </w:rPr>
              <w:t xml:space="preserve">Τελωνείων και Ε.Φ.Κ. </w:t>
            </w:r>
          </w:p>
          <w:p w14:paraId="1A66294B" w14:textId="77777777" w:rsidR="00776BE3" w:rsidRPr="00C32050" w:rsidRDefault="00776BE3" w:rsidP="00776BE3">
            <w:pPr>
              <w:autoSpaceDE w:val="0"/>
              <w:autoSpaceDN w:val="0"/>
              <w:adjustRightInd w:val="0"/>
              <w:rPr>
                <w:rFonts w:asciiTheme="majorHAnsi" w:hAnsiTheme="majorHAnsi" w:cstheme="majorHAnsi"/>
                <w:bCs/>
                <w:color w:val="0D0D0D"/>
                <w:sz w:val="22"/>
                <w:szCs w:val="22"/>
              </w:rPr>
            </w:pPr>
            <w:r w:rsidRPr="00C32050">
              <w:rPr>
                <w:rFonts w:asciiTheme="majorHAnsi" w:hAnsiTheme="majorHAnsi" w:cstheme="majorHAnsi"/>
                <w:bCs/>
                <w:color w:val="0D0D0D"/>
                <w:sz w:val="22"/>
                <w:szCs w:val="22"/>
              </w:rPr>
              <w:t xml:space="preserve">Διεύθυνση Ειδικών Φόρων Κατανάλωσης και Φ.Π.Α. και </w:t>
            </w:r>
          </w:p>
          <w:p w14:paraId="5C4AF14B" w14:textId="03B7FAE1" w:rsidR="00776BE3" w:rsidRPr="00C32050" w:rsidRDefault="00776BE3" w:rsidP="00776BE3">
            <w:pPr>
              <w:autoSpaceDE w:val="0"/>
              <w:autoSpaceDN w:val="0"/>
              <w:adjustRightInd w:val="0"/>
              <w:rPr>
                <w:rFonts w:asciiTheme="majorHAnsi" w:hAnsiTheme="majorHAnsi" w:cstheme="majorHAnsi"/>
                <w:bCs/>
                <w:color w:val="0D0D0D"/>
                <w:sz w:val="22"/>
                <w:szCs w:val="22"/>
              </w:rPr>
            </w:pPr>
            <w:r w:rsidRPr="00C32050">
              <w:rPr>
                <w:rFonts w:asciiTheme="majorHAnsi" w:hAnsiTheme="majorHAnsi" w:cstheme="majorHAnsi"/>
                <w:bCs/>
                <w:color w:val="0D0D0D"/>
                <w:sz w:val="22"/>
                <w:szCs w:val="22"/>
              </w:rPr>
              <w:t xml:space="preserve">Γενική </w:t>
            </w:r>
            <w:r w:rsidR="00031739" w:rsidRPr="00C32050">
              <w:rPr>
                <w:rFonts w:asciiTheme="majorHAnsi" w:hAnsiTheme="majorHAnsi" w:cstheme="majorHAnsi"/>
                <w:bCs/>
                <w:sz w:val="22"/>
                <w:szCs w:val="22"/>
              </w:rPr>
              <w:t xml:space="preserve">Διεύθυνση </w:t>
            </w:r>
            <w:r w:rsidRPr="00C32050">
              <w:rPr>
                <w:rFonts w:asciiTheme="majorHAnsi" w:hAnsiTheme="majorHAnsi" w:cstheme="majorHAnsi"/>
                <w:bCs/>
                <w:color w:val="0D0D0D"/>
                <w:sz w:val="22"/>
                <w:szCs w:val="22"/>
              </w:rPr>
              <w:t xml:space="preserve">Φορολογικής Διοίκησης </w:t>
            </w:r>
          </w:p>
          <w:p w14:paraId="4217BC4A" w14:textId="22694935" w:rsidR="00BD5F51" w:rsidRPr="00C32050" w:rsidRDefault="00031739">
            <w:pPr>
              <w:pStyle w:val="aff"/>
              <w:numPr>
                <w:ilvl w:val="0"/>
                <w:numId w:val="15"/>
              </w:num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sz w:val="22"/>
                <w:szCs w:val="22"/>
              </w:rPr>
              <w:t xml:space="preserve">Διεύθυνση </w:t>
            </w:r>
            <w:r w:rsidR="00776BE3" w:rsidRPr="00C32050">
              <w:rPr>
                <w:rFonts w:asciiTheme="majorHAnsi" w:hAnsiTheme="majorHAnsi" w:cstheme="majorHAnsi"/>
                <w:bCs/>
                <w:iCs/>
                <w:color w:val="0D0D0D" w:themeColor="text1" w:themeTint="F2"/>
                <w:sz w:val="22"/>
                <w:szCs w:val="22"/>
              </w:rPr>
              <w:t xml:space="preserve">Εφαρμογής Έμμεσης Φορολογίας </w:t>
            </w:r>
          </w:p>
        </w:tc>
      </w:tr>
      <w:tr w:rsidR="00BD5F51" w:rsidRPr="00C32050" w14:paraId="547AF557" w14:textId="77777777" w:rsidTr="00E25E44">
        <w:trPr>
          <w:gridBefore w:val="1"/>
          <w:wBefore w:w="414" w:type="dxa"/>
        </w:trPr>
        <w:tc>
          <w:tcPr>
            <w:tcW w:w="834" w:type="dxa"/>
            <w:tcBorders>
              <w:top w:val="nil"/>
              <w:left w:val="nil"/>
              <w:bottom w:val="nil"/>
              <w:right w:val="single" w:sz="4" w:space="0" w:color="auto"/>
            </w:tcBorders>
          </w:tcPr>
          <w:p w14:paraId="2BCA3AD5" w14:textId="77777777" w:rsidR="00BD5F51" w:rsidRPr="00C32050" w:rsidRDefault="00BD5F51" w:rsidP="00E25E44">
            <w:pPr>
              <w:jc w:val="both"/>
              <w:rPr>
                <w:rFonts w:asciiTheme="majorHAnsi" w:hAnsiTheme="majorHAnsi" w:cstheme="majorHAnsi"/>
                <w:bCs/>
                <w:iCs/>
                <w:sz w:val="22"/>
                <w:szCs w:val="22"/>
              </w:rPr>
            </w:pPr>
          </w:p>
          <w:p w14:paraId="083FD187" w14:textId="77777777" w:rsidR="00BD5F51" w:rsidRPr="00C32050" w:rsidRDefault="00BD5F51" w:rsidP="00E25E44">
            <w:pPr>
              <w:jc w:val="both"/>
              <w:rPr>
                <w:rFonts w:asciiTheme="majorHAnsi" w:hAnsiTheme="majorHAnsi" w:cstheme="majorHAnsi"/>
                <w:bCs/>
                <w:iCs/>
                <w:sz w:val="22"/>
                <w:szCs w:val="22"/>
              </w:rPr>
            </w:pPr>
          </w:p>
          <w:p w14:paraId="1355DAD9" w14:textId="77777777" w:rsidR="00BD5F51" w:rsidRPr="00C32050" w:rsidRDefault="00BD5F51" w:rsidP="00E25E44">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Pr="00C32050">
              <w:rPr>
                <w:rFonts w:asciiTheme="majorHAnsi" w:hAnsiTheme="majorHAnsi" w:cstheme="majorHAnsi"/>
                <w:bCs/>
                <w:iCs/>
                <w:sz w:val="22"/>
                <w:szCs w:val="22"/>
              </w:rPr>
              <w:sym w:font="Wingdings" w:char="F072"/>
            </w:r>
          </w:p>
        </w:tc>
        <w:tc>
          <w:tcPr>
            <w:tcW w:w="2584" w:type="dxa"/>
            <w:tcBorders>
              <w:left w:val="single" w:sz="4" w:space="0" w:color="auto"/>
            </w:tcBorders>
            <w:shd w:val="clear" w:color="auto" w:fill="E6E8E9" w:themeFill="text2" w:themeFillTint="1A"/>
            <w:vAlign w:val="center"/>
          </w:tcPr>
          <w:p w14:paraId="5FB97027" w14:textId="77777777" w:rsidR="00BD5F51" w:rsidRPr="00C32050" w:rsidRDefault="00BD5F51" w:rsidP="00E25E44">
            <w:pPr>
              <w:rPr>
                <w:rFonts w:asciiTheme="majorHAnsi" w:hAnsiTheme="majorHAnsi" w:cstheme="majorHAnsi"/>
                <w:sz w:val="22"/>
                <w:szCs w:val="22"/>
              </w:rPr>
            </w:pPr>
          </w:p>
          <w:p w14:paraId="68106048" w14:textId="77777777" w:rsidR="00BD5F51" w:rsidRPr="00C32050" w:rsidRDefault="00BD5F51" w:rsidP="00E25E44">
            <w:pPr>
              <w:rPr>
                <w:rFonts w:asciiTheme="majorHAnsi" w:hAnsiTheme="majorHAnsi" w:cstheme="majorHAnsi"/>
                <w:sz w:val="22"/>
                <w:szCs w:val="22"/>
              </w:rPr>
            </w:pPr>
          </w:p>
          <w:p w14:paraId="574A9B5F" w14:textId="77777777" w:rsidR="00BD5F51" w:rsidRPr="00C32050" w:rsidRDefault="00BD5F51" w:rsidP="00E25E44">
            <w:pPr>
              <w:rPr>
                <w:rFonts w:asciiTheme="majorHAnsi" w:hAnsiTheme="majorHAnsi" w:cstheme="majorHAnsi"/>
                <w:sz w:val="22"/>
                <w:szCs w:val="22"/>
              </w:rPr>
            </w:pPr>
            <w:r w:rsidRPr="00C32050">
              <w:rPr>
                <w:rFonts w:asciiTheme="majorHAnsi" w:hAnsiTheme="majorHAnsi" w:cstheme="majorHAnsi"/>
                <w:sz w:val="22"/>
                <w:szCs w:val="22"/>
              </w:rPr>
              <w:t>Διεθνής διαβούλευση</w:t>
            </w:r>
          </w:p>
          <w:p w14:paraId="643776F5" w14:textId="77777777" w:rsidR="00BD5F51" w:rsidRPr="00C32050" w:rsidRDefault="00BD5F51" w:rsidP="00E25E44">
            <w:pPr>
              <w:rPr>
                <w:rFonts w:asciiTheme="majorHAnsi" w:hAnsiTheme="majorHAnsi" w:cstheme="majorHAnsi"/>
                <w:sz w:val="22"/>
                <w:szCs w:val="22"/>
              </w:rPr>
            </w:pPr>
          </w:p>
          <w:p w14:paraId="3EDB80FA" w14:textId="77777777" w:rsidR="00BD5F51" w:rsidRPr="00C32050" w:rsidRDefault="00BD5F51" w:rsidP="00E25E44">
            <w:pPr>
              <w:rPr>
                <w:rFonts w:asciiTheme="majorHAnsi" w:hAnsiTheme="majorHAnsi" w:cstheme="majorHAnsi"/>
                <w:sz w:val="22"/>
                <w:szCs w:val="22"/>
              </w:rPr>
            </w:pPr>
          </w:p>
        </w:tc>
        <w:tc>
          <w:tcPr>
            <w:tcW w:w="5041" w:type="dxa"/>
          </w:tcPr>
          <w:p w14:paraId="05EFC6D9" w14:textId="77777777" w:rsidR="00BD5F51" w:rsidRPr="00C32050" w:rsidRDefault="00BD5F51" w:rsidP="00E25E44">
            <w:pPr>
              <w:jc w:val="both"/>
              <w:rPr>
                <w:rFonts w:asciiTheme="majorHAnsi" w:hAnsiTheme="majorHAnsi" w:cstheme="majorHAnsi"/>
                <w:bCs/>
                <w:iCs/>
                <w:sz w:val="22"/>
                <w:szCs w:val="22"/>
              </w:rPr>
            </w:pPr>
          </w:p>
          <w:p w14:paraId="5AAC2602" w14:textId="77777777" w:rsidR="00BD5F51" w:rsidRPr="00C32050" w:rsidRDefault="00BD5F51" w:rsidP="00E25E44">
            <w:pPr>
              <w:jc w:val="both"/>
              <w:rPr>
                <w:rFonts w:asciiTheme="majorHAnsi" w:hAnsiTheme="majorHAnsi" w:cstheme="majorHAnsi"/>
                <w:bCs/>
                <w:iCs/>
                <w:sz w:val="22"/>
                <w:szCs w:val="22"/>
              </w:rPr>
            </w:pPr>
          </w:p>
          <w:p w14:paraId="193AF6E4" w14:textId="77777777" w:rsidR="00BD5F51" w:rsidRPr="00C32050" w:rsidRDefault="00BD5F51" w:rsidP="00E25E44">
            <w:pPr>
              <w:jc w:val="both"/>
              <w:rPr>
                <w:rFonts w:asciiTheme="majorHAnsi" w:hAnsiTheme="majorHAnsi" w:cstheme="majorHAnsi"/>
                <w:bCs/>
                <w:iCs/>
                <w:sz w:val="22"/>
                <w:szCs w:val="22"/>
              </w:rPr>
            </w:pPr>
          </w:p>
          <w:p w14:paraId="061E4C58" w14:textId="77777777" w:rsidR="00BD5F51" w:rsidRPr="00C32050" w:rsidRDefault="00BD5F51" w:rsidP="00E25E44">
            <w:pPr>
              <w:jc w:val="both"/>
              <w:rPr>
                <w:rFonts w:asciiTheme="majorHAnsi" w:hAnsiTheme="majorHAnsi" w:cstheme="majorHAnsi"/>
                <w:bCs/>
                <w:iCs/>
                <w:sz w:val="22"/>
                <w:szCs w:val="22"/>
              </w:rPr>
            </w:pPr>
          </w:p>
          <w:p w14:paraId="53637255" w14:textId="77777777" w:rsidR="00BD5F51" w:rsidRPr="00C32050" w:rsidRDefault="00BD5F51" w:rsidP="00E25E44">
            <w:pPr>
              <w:jc w:val="both"/>
              <w:rPr>
                <w:rFonts w:asciiTheme="majorHAnsi" w:hAnsiTheme="majorHAnsi" w:cstheme="majorHAnsi"/>
                <w:bCs/>
                <w:iCs/>
                <w:sz w:val="22"/>
                <w:szCs w:val="22"/>
              </w:rPr>
            </w:pPr>
          </w:p>
          <w:p w14:paraId="292600B8" w14:textId="77777777" w:rsidR="00BD5F51" w:rsidRPr="00C32050" w:rsidRDefault="00BD5F51" w:rsidP="00E25E44">
            <w:pPr>
              <w:jc w:val="both"/>
              <w:rPr>
                <w:rFonts w:asciiTheme="majorHAnsi" w:hAnsiTheme="majorHAnsi" w:cstheme="majorHAnsi"/>
                <w:bCs/>
                <w:iCs/>
                <w:sz w:val="22"/>
                <w:szCs w:val="22"/>
              </w:rPr>
            </w:pPr>
          </w:p>
          <w:p w14:paraId="31F66484" w14:textId="77777777" w:rsidR="00BD5F51" w:rsidRPr="00C32050" w:rsidRDefault="00BD5F51" w:rsidP="00E25E44">
            <w:pPr>
              <w:jc w:val="both"/>
              <w:rPr>
                <w:rFonts w:asciiTheme="majorHAnsi" w:hAnsiTheme="majorHAnsi" w:cstheme="majorHAnsi"/>
                <w:bCs/>
                <w:iCs/>
                <w:sz w:val="22"/>
                <w:szCs w:val="22"/>
              </w:rPr>
            </w:pPr>
          </w:p>
        </w:tc>
      </w:tr>
    </w:tbl>
    <w:p w14:paraId="0C22FF33" w14:textId="77777777" w:rsidR="00BD5F51" w:rsidRPr="00C32050" w:rsidRDefault="00BD5F51" w:rsidP="00BD5F51">
      <w:pPr>
        <w:jc w:val="both"/>
        <w:rPr>
          <w:rFonts w:asciiTheme="majorHAnsi" w:hAnsiTheme="majorHAnsi" w:cstheme="majorHAnsi"/>
          <w:bCs/>
          <w:iCs/>
          <w:sz w:val="22"/>
          <w:szCs w:val="22"/>
        </w:rPr>
      </w:pPr>
    </w:p>
    <w:p w14:paraId="35A4ECEB" w14:textId="77777777" w:rsidR="00BD5F51" w:rsidRPr="00C32050" w:rsidRDefault="00BD5F51" w:rsidP="00BD5F51">
      <w:pPr>
        <w:ind w:left="426" w:hanging="426"/>
        <w:jc w:val="both"/>
        <w:rPr>
          <w:rFonts w:asciiTheme="majorHAnsi" w:hAnsiTheme="majorHAnsi" w:cstheme="majorHAnsi"/>
          <w:bCs/>
          <w:iCs/>
          <w:sz w:val="22"/>
          <w:szCs w:val="22"/>
        </w:rPr>
      </w:pPr>
    </w:p>
    <w:p w14:paraId="1321BF5A" w14:textId="77777777" w:rsidR="00BD5F51" w:rsidRPr="00C32050" w:rsidRDefault="00BD5F51" w:rsidP="00BD5F51">
      <w:pPr>
        <w:ind w:left="426" w:hanging="426"/>
        <w:jc w:val="both"/>
        <w:rPr>
          <w:rFonts w:asciiTheme="majorHAnsi" w:hAnsiTheme="majorHAnsi" w:cstheme="majorHAnsi"/>
          <w:bCs/>
          <w:iCs/>
          <w:sz w:val="22"/>
          <w:szCs w:val="22"/>
        </w:rPr>
      </w:pPr>
    </w:p>
    <w:tbl>
      <w:tblPr>
        <w:tblStyle w:val="afffff9"/>
        <w:tblW w:w="9464" w:type="dxa"/>
        <w:tblLayout w:type="fixed"/>
        <w:tblLook w:val="04A0" w:firstRow="1" w:lastRow="0" w:firstColumn="1" w:lastColumn="0" w:noHBand="0" w:noVBand="1"/>
      </w:tblPr>
      <w:tblGrid>
        <w:gridCol w:w="1082"/>
        <w:gridCol w:w="1436"/>
        <w:gridCol w:w="1559"/>
        <w:gridCol w:w="5387"/>
      </w:tblGrid>
      <w:tr w:rsidR="00BD5F51" w:rsidRPr="00C32050" w14:paraId="67847824" w14:textId="77777777" w:rsidTr="00C736FC">
        <w:tc>
          <w:tcPr>
            <w:tcW w:w="1082" w:type="dxa"/>
            <w:tcBorders>
              <w:bottom w:val="single" w:sz="4" w:space="0" w:color="auto"/>
            </w:tcBorders>
            <w:shd w:val="clear" w:color="auto" w:fill="E6E8E9" w:themeFill="text2" w:themeFillTint="1A"/>
            <w:vAlign w:val="center"/>
          </w:tcPr>
          <w:p w14:paraId="10B69A38" w14:textId="77777777" w:rsidR="00BD5F51" w:rsidRPr="00C32050" w:rsidRDefault="00BD5F51" w:rsidP="00E25E44">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23.</w:t>
            </w:r>
          </w:p>
        </w:tc>
        <w:tc>
          <w:tcPr>
            <w:tcW w:w="8382" w:type="dxa"/>
            <w:gridSpan w:val="3"/>
            <w:tcBorders>
              <w:bottom w:val="single" w:sz="4" w:space="0" w:color="auto"/>
            </w:tcBorders>
            <w:shd w:val="clear" w:color="auto" w:fill="E6E8E9" w:themeFill="text2" w:themeFillTint="1A"/>
            <w:vAlign w:val="center"/>
          </w:tcPr>
          <w:p w14:paraId="48470480" w14:textId="77777777" w:rsidR="00BD5F51" w:rsidRPr="00C32050" w:rsidRDefault="00BD5F51" w:rsidP="00B86859">
            <w:pPr>
              <w:spacing w:before="120" w:after="120" w:line="312"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Σχόλια στο πλαίσιο της διαβούλευσης μέσω της ηλεκτρονικής πλατφόρμας </w:t>
            </w:r>
            <w:hyperlink r:id="rId43" w:history="1">
              <w:r w:rsidRPr="00C32050">
                <w:rPr>
                  <w:rStyle w:val="-0"/>
                  <w:rFonts w:asciiTheme="majorHAnsi" w:hAnsiTheme="majorHAnsi" w:cstheme="majorHAnsi"/>
                  <w:sz w:val="22"/>
                  <w:szCs w:val="22"/>
                  <w:lang w:val="en-US"/>
                </w:rPr>
                <w:t>www</w:t>
              </w:r>
              <w:r w:rsidRPr="00C32050">
                <w:rPr>
                  <w:rStyle w:val="-0"/>
                  <w:rFonts w:asciiTheme="majorHAnsi" w:hAnsiTheme="majorHAnsi" w:cstheme="majorHAnsi"/>
                  <w:sz w:val="22"/>
                  <w:szCs w:val="22"/>
                </w:rPr>
                <w:t>.</w:t>
              </w:r>
              <w:r w:rsidRPr="00C32050">
                <w:rPr>
                  <w:rStyle w:val="-0"/>
                  <w:rFonts w:asciiTheme="majorHAnsi" w:hAnsiTheme="majorHAnsi" w:cstheme="majorHAnsi"/>
                  <w:sz w:val="22"/>
                  <w:szCs w:val="22"/>
                  <w:lang w:val="en-US"/>
                </w:rPr>
                <w:t>opengov</w:t>
              </w:r>
              <w:r w:rsidRPr="00C32050">
                <w:rPr>
                  <w:rStyle w:val="-0"/>
                  <w:rFonts w:asciiTheme="majorHAnsi" w:hAnsiTheme="majorHAnsi" w:cstheme="majorHAnsi"/>
                  <w:sz w:val="22"/>
                  <w:szCs w:val="22"/>
                </w:rPr>
                <w:t>.</w:t>
              </w:r>
              <w:r w:rsidRPr="00C32050">
                <w:rPr>
                  <w:rStyle w:val="-0"/>
                  <w:rFonts w:asciiTheme="majorHAnsi" w:hAnsiTheme="majorHAnsi" w:cstheme="majorHAnsi"/>
                  <w:sz w:val="22"/>
                  <w:szCs w:val="22"/>
                  <w:lang w:val="en-US"/>
                </w:rPr>
                <w:t>gr</w:t>
              </w:r>
            </w:hyperlink>
            <w:r w:rsidRPr="00C32050">
              <w:rPr>
                <w:rFonts w:asciiTheme="majorHAnsi" w:hAnsiTheme="majorHAnsi" w:cstheme="majorHAnsi"/>
                <w:sz w:val="22"/>
                <w:szCs w:val="22"/>
              </w:rPr>
              <w:t xml:space="preserve"> </w:t>
            </w:r>
          </w:p>
        </w:tc>
      </w:tr>
      <w:tr w:rsidR="00435C2F" w:rsidRPr="00C32050" w14:paraId="33EB15F2" w14:textId="77777777" w:rsidTr="00C736FC">
        <w:tc>
          <w:tcPr>
            <w:tcW w:w="1082" w:type="dxa"/>
            <w:tcBorders>
              <w:bottom w:val="single" w:sz="4" w:space="0" w:color="auto"/>
            </w:tcBorders>
            <w:shd w:val="clear" w:color="auto" w:fill="E6E8E9" w:themeFill="text2" w:themeFillTint="1A"/>
            <w:vAlign w:val="center"/>
          </w:tcPr>
          <w:p w14:paraId="6001EE85" w14:textId="77777777" w:rsidR="00435C2F" w:rsidRPr="00C32050" w:rsidRDefault="00435C2F" w:rsidP="00E25E44">
            <w:pPr>
              <w:spacing w:before="120" w:after="120" w:line="312" w:lineRule="auto"/>
              <w:jc w:val="center"/>
              <w:rPr>
                <w:rFonts w:asciiTheme="majorHAnsi" w:hAnsiTheme="majorHAnsi" w:cstheme="majorHAnsi"/>
                <w:sz w:val="22"/>
                <w:szCs w:val="22"/>
              </w:rPr>
            </w:pPr>
          </w:p>
        </w:tc>
        <w:tc>
          <w:tcPr>
            <w:tcW w:w="8382" w:type="dxa"/>
            <w:gridSpan w:val="3"/>
            <w:tcBorders>
              <w:bottom w:val="single" w:sz="4" w:space="0" w:color="auto"/>
            </w:tcBorders>
            <w:shd w:val="clear" w:color="auto" w:fill="E6E8E9" w:themeFill="text2" w:themeFillTint="1A"/>
            <w:vAlign w:val="center"/>
          </w:tcPr>
          <w:p w14:paraId="45283E4E" w14:textId="77777777" w:rsidR="00435C2F" w:rsidRPr="00C32050" w:rsidRDefault="00435C2F" w:rsidP="00B86859">
            <w:pPr>
              <w:spacing w:before="120" w:after="120" w:line="312" w:lineRule="auto"/>
              <w:jc w:val="both"/>
              <w:rPr>
                <w:rFonts w:asciiTheme="majorHAnsi" w:hAnsiTheme="majorHAnsi" w:cstheme="majorHAnsi"/>
                <w:b/>
                <w:sz w:val="22"/>
                <w:szCs w:val="22"/>
              </w:rPr>
            </w:pPr>
            <w:r w:rsidRPr="00C32050">
              <w:rPr>
                <w:rFonts w:asciiTheme="majorHAnsi" w:hAnsiTheme="majorHAnsi" w:cstheme="majorHAnsi"/>
                <w:b/>
                <w:sz w:val="22"/>
                <w:szCs w:val="22"/>
              </w:rPr>
              <w:t>ΜΕΡΟΣ Α’</w:t>
            </w:r>
          </w:p>
        </w:tc>
      </w:tr>
      <w:tr w:rsidR="00BD5F51" w:rsidRPr="00C32050" w14:paraId="3B4B7341" w14:textId="77777777" w:rsidTr="00C736FC">
        <w:trPr>
          <w:gridBefore w:val="1"/>
          <w:wBefore w:w="1082" w:type="dxa"/>
        </w:trPr>
        <w:tc>
          <w:tcPr>
            <w:tcW w:w="1436" w:type="dxa"/>
            <w:vMerge w:val="restart"/>
            <w:shd w:val="clear" w:color="auto" w:fill="E6E8E9" w:themeFill="text2" w:themeFillTint="1A"/>
            <w:vAlign w:val="center"/>
          </w:tcPr>
          <w:p w14:paraId="5CB5B60F" w14:textId="77777777" w:rsidR="00BD5F51" w:rsidRPr="00C32050" w:rsidRDefault="00BD5F51" w:rsidP="00E25E44">
            <w:pPr>
              <w:rPr>
                <w:rFonts w:asciiTheme="majorHAnsi" w:hAnsiTheme="majorHAnsi" w:cstheme="majorHAnsi"/>
                <w:bCs/>
                <w:iCs/>
                <w:sz w:val="22"/>
                <w:szCs w:val="22"/>
              </w:rPr>
            </w:pPr>
          </w:p>
          <w:p w14:paraId="421652CA" w14:textId="77777777" w:rsidR="00BD5F51" w:rsidRPr="00C32050" w:rsidRDefault="00BD5F51" w:rsidP="00E25E44">
            <w:pPr>
              <w:rPr>
                <w:rFonts w:asciiTheme="majorHAnsi" w:hAnsiTheme="majorHAnsi" w:cstheme="majorHAnsi"/>
                <w:bCs/>
                <w:iCs/>
                <w:sz w:val="22"/>
                <w:szCs w:val="22"/>
              </w:rPr>
            </w:pPr>
          </w:p>
          <w:p w14:paraId="6D72D417" w14:textId="77777777" w:rsidR="00BD5F51" w:rsidRPr="00C32050" w:rsidRDefault="00BD5F51" w:rsidP="00E25E44">
            <w:pPr>
              <w:rPr>
                <w:rFonts w:asciiTheme="majorHAnsi" w:hAnsiTheme="majorHAnsi" w:cstheme="majorHAnsi"/>
                <w:bCs/>
                <w:iCs/>
                <w:sz w:val="22"/>
                <w:szCs w:val="22"/>
              </w:rPr>
            </w:pPr>
            <w:r w:rsidRPr="00C32050">
              <w:rPr>
                <w:rFonts w:asciiTheme="majorHAnsi" w:hAnsiTheme="majorHAnsi" w:cstheme="majorHAnsi"/>
                <w:sz w:val="22"/>
                <w:szCs w:val="22"/>
              </w:rPr>
              <w:t>Επί των γενικών αρχών («επί της αρχής») της αξιολογούμενης ρύθμισης</w:t>
            </w:r>
          </w:p>
          <w:p w14:paraId="693F65D9" w14:textId="77777777" w:rsidR="00BD5F51" w:rsidRPr="00C32050" w:rsidRDefault="00BD5F51" w:rsidP="00E25E44">
            <w:pPr>
              <w:rPr>
                <w:rFonts w:asciiTheme="majorHAnsi" w:hAnsiTheme="majorHAnsi" w:cstheme="majorHAnsi"/>
                <w:bCs/>
                <w:iCs/>
                <w:sz w:val="22"/>
                <w:szCs w:val="22"/>
              </w:rPr>
            </w:pPr>
          </w:p>
        </w:tc>
        <w:tc>
          <w:tcPr>
            <w:tcW w:w="1559" w:type="dxa"/>
            <w:shd w:val="clear" w:color="auto" w:fill="E6E8E9" w:themeFill="text2" w:themeFillTint="1A"/>
            <w:vAlign w:val="center"/>
          </w:tcPr>
          <w:p w14:paraId="40331A76" w14:textId="77777777" w:rsidR="00BD5F51" w:rsidRPr="00C32050" w:rsidRDefault="00BD5F51" w:rsidP="00E25E44">
            <w:pPr>
              <w:rPr>
                <w:rFonts w:asciiTheme="majorHAnsi" w:hAnsiTheme="majorHAnsi" w:cstheme="majorHAnsi"/>
                <w:bCs/>
                <w:iCs/>
                <w:sz w:val="22"/>
                <w:szCs w:val="22"/>
              </w:rPr>
            </w:pPr>
          </w:p>
          <w:p w14:paraId="038AF88A" w14:textId="77777777" w:rsidR="00BD5F51" w:rsidRPr="00C32050" w:rsidRDefault="00BD5F51" w:rsidP="00E25E44">
            <w:pPr>
              <w:rPr>
                <w:rFonts w:asciiTheme="majorHAnsi" w:hAnsiTheme="majorHAnsi" w:cstheme="majorHAnsi"/>
                <w:bCs/>
                <w:iCs/>
                <w:sz w:val="22"/>
                <w:szCs w:val="22"/>
              </w:rPr>
            </w:pPr>
            <w:r w:rsidRPr="00C32050">
              <w:rPr>
                <w:rFonts w:asciiTheme="majorHAnsi" w:hAnsiTheme="majorHAnsi" w:cstheme="majorHAnsi"/>
                <w:bCs/>
                <w:iCs/>
                <w:sz w:val="22"/>
                <w:szCs w:val="22"/>
              </w:rPr>
              <w:t>Αριθμός συμμετασχόντων</w:t>
            </w:r>
          </w:p>
          <w:p w14:paraId="056D672E" w14:textId="77777777" w:rsidR="00BD5F51" w:rsidRPr="00C32050" w:rsidRDefault="00BD5F51" w:rsidP="00E25E44">
            <w:pPr>
              <w:rPr>
                <w:rFonts w:asciiTheme="majorHAnsi" w:hAnsiTheme="majorHAnsi" w:cstheme="majorHAnsi"/>
                <w:bCs/>
                <w:iCs/>
                <w:sz w:val="22"/>
                <w:szCs w:val="22"/>
              </w:rPr>
            </w:pPr>
          </w:p>
        </w:tc>
        <w:tc>
          <w:tcPr>
            <w:tcW w:w="5387" w:type="dxa"/>
            <w:vAlign w:val="center"/>
          </w:tcPr>
          <w:p w14:paraId="511C0728" w14:textId="77777777" w:rsidR="00376D6B" w:rsidRPr="00C32050" w:rsidRDefault="00B86859" w:rsidP="009C5CFA">
            <w:pPr>
              <w:pStyle w:val="aff"/>
              <w:tabs>
                <w:tab w:val="left" w:pos="1600"/>
              </w:tabs>
              <w:ind w:left="59"/>
              <w:rPr>
                <w:rFonts w:asciiTheme="majorHAnsi" w:hAnsiTheme="majorHAnsi" w:cstheme="majorHAnsi"/>
                <w:bCs/>
                <w:iCs/>
                <w:sz w:val="22"/>
                <w:szCs w:val="22"/>
              </w:rPr>
            </w:pPr>
            <w:r w:rsidRPr="00C32050">
              <w:rPr>
                <w:rFonts w:asciiTheme="majorHAnsi" w:hAnsiTheme="majorHAnsi" w:cstheme="majorHAnsi"/>
                <w:bCs/>
                <w:iCs/>
                <w:sz w:val="22"/>
                <w:szCs w:val="22"/>
              </w:rPr>
              <w:t>Στη διαβούλευση λήφθηκαν 27 σχόλια από 8 συμμετέχοντες</w:t>
            </w:r>
            <w:r w:rsidR="004E6CC5" w:rsidRPr="00C32050">
              <w:rPr>
                <w:rFonts w:asciiTheme="majorHAnsi" w:hAnsiTheme="majorHAnsi" w:cstheme="majorHAnsi"/>
                <w:bCs/>
                <w:iCs/>
                <w:sz w:val="22"/>
                <w:szCs w:val="22"/>
              </w:rPr>
              <w:t>, με επικαλύψεις</w:t>
            </w:r>
            <w:r w:rsidR="009C5CFA" w:rsidRPr="00C32050">
              <w:rPr>
                <w:rFonts w:asciiTheme="majorHAnsi" w:hAnsiTheme="majorHAnsi" w:cstheme="majorHAnsi"/>
                <w:bCs/>
                <w:iCs/>
                <w:sz w:val="22"/>
                <w:szCs w:val="22"/>
              </w:rPr>
              <w:t>.</w:t>
            </w:r>
          </w:p>
        </w:tc>
      </w:tr>
      <w:tr w:rsidR="00BD5F51" w:rsidRPr="00C32050" w14:paraId="547F7BC5" w14:textId="77777777" w:rsidTr="00C736FC">
        <w:trPr>
          <w:gridBefore w:val="1"/>
          <w:wBefore w:w="1082" w:type="dxa"/>
        </w:trPr>
        <w:tc>
          <w:tcPr>
            <w:tcW w:w="1436" w:type="dxa"/>
            <w:vMerge/>
            <w:shd w:val="clear" w:color="auto" w:fill="E6E8E9" w:themeFill="text2" w:themeFillTint="1A"/>
            <w:vAlign w:val="center"/>
          </w:tcPr>
          <w:p w14:paraId="589169C4" w14:textId="77777777" w:rsidR="00BD5F51" w:rsidRPr="00C32050" w:rsidRDefault="00BD5F51" w:rsidP="00E25E44">
            <w:pPr>
              <w:rPr>
                <w:rFonts w:asciiTheme="majorHAnsi" w:hAnsiTheme="majorHAnsi" w:cstheme="majorHAnsi"/>
                <w:bCs/>
                <w:iCs/>
                <w:sz w:val="22"/>
                <w:szCs w:val="22"/>
              </w:rPr>
            </w:pPr>
          </w:p>
        </w:tc>
        <w:tc>
          <w:tcPr>
            <w:tcW w:w="1559" w:type="dxa"/>
            <w:shd w:val="clear" w:color="auto" w:fill="E6E8E9" w:themeFill="text2" w:themeFillTint="1A"/>
            <w:vAlign w:val="center"/>
          </w:tcPr>
          <w:p w14:paraId="5D936648" w14:textId="77777777" w:rsidR="00BD5F51" w:rsidRPr="00C32050" w:rsidRDefault="00BD5F51" w:rsidP="00E25E44">
            <w:pPr>
              <w:rPr>
                <w:rFonts w:asciiTheme="majorHAnsi" w:hAnsiTheme="majorHAnsi" w:cstheme="majorHAnsi"/>
                <w:bCs/>
                <w:iCs/>
                <w:sz w:val="22"/>
                <w:szCs w:val="22"/>
              </w:rPr>
            </w:pPr>
          </w:p>
          <w:p w14:paraId="7AC7CF70" w14:textId="77777777" w:rsidR="00BD5F51" w:rsidRPr="00C32050" w:rsidRDefault="00BD5F51" w:rsidP="00E25E44">
            <w:pPr>
              <w:rPr>
                <w:rFonts w:asciiTheme="majorHAnsi" w:hAnsiTheme="majorHAnsi" w:cstheme="majorHAnsi"/>
                <w:bCs/>
                <w:iCs/>
                <w:sz w:val="22"/>
                <w:szCs w:val="22"/>
              </w:rPr>
            </w:pPr>
          </w:p>
          <w:p w14:paraId="5E6E027B" w14:textId="77777777" w:rsidR="00BD5F51" w:rsidRPr="00C32050" w:rsidRDefault="00BD5F51" w:rsidP="00E25E44">
            <w:pPr>
              <w:rPr>
                <w:rFonts w:asciiTheme="majorHAnsi" w:hAnsiTheme="majorHAnsi" w:cstheme="majorHAnsi"/>
                <w:bCs/>
                <w:iCs/>
                <w:sz w:val="22"/>
                <w:szCs w:val="22"/>
              </w:rPr>
            </w:pPr>
          </w:p>
          <w:p w14:paraId="3D622032" w14:textId="77777777" w:rsidR="00BD5F51" w:rsidRPr="00C32050" w:rsidRDefault="00BD5F51" w:rsidP="00E25E44">
            <w:pPr>
              <w:rPr>
                <w:rFonts w:asciiTheme="majorHAnsi" w:hAnsiTheme="majorHAnsi" w:cstheme="majorHAnsi"/>
                <w:bCs/>
                <w:iCs/>
                <w:sz w:val="22"/>
                <w:szCs w:val="22"/>
              </w:rPr>
            </w:pPr>
            <w:r w:rsidRPr="00C32050">
              <w:rPr>
                <w:rFonts w:asciiTheme="majorHAnsi" w:hAnsiTheme="majorHAnsi" w:cstheme="majorHAnsi"/>
                <w:bCs/>
                <w:iCs/>
                <w:sz w:val="22"/>
                <w:szCs w:val="22"/>
              </w:rPr>
              <w:t>Σχόλια που υιοθετήθηκαν</w:t>
            </w:r>
          </w:p>
          <w:p w14:paraId="7879ED23" w14:textId="77777777" w:rsidR="00BD5F51" w:rsidRPr="00C32050" w:rsidRDefault="00BD5F51" w:rsidP="00E25E44">
            <w:pPr>
              <w:rPr>
                <w:rFonts w:asciiTheme="majorHAnsi" w:hAnsiTheme="majorHAnsi" w:cstheme="majorHAnsi"/>
                <w:bCs/>
                <w:iCs/>
                <w:sz w:val="22"/>
                <w:szCs w:val="22"/>
              </w:rPr>
            </w:pPr>
          </w:p>
          <w:p w14:paraId="788B42C9" w14:textId="77777777" w:rsidR="00BD5F51" w:rsidRPr="00C32050" w:rsidRDefault="00BD5F51" w:rsidP="00E25E44">
            <w:pPr>
              <w:rPr>
                <w:rFonts w:asciiTheme="majorHAnsi" w:hAnsiTheme="majorHAnsi" w:cstheme="majorHAnsi"/>
                <w:bCs/>
                <w:iCs/>
                <w:sz w:val="22"/>
                <w:szCs w:val="22"/>
              </w:rPr>
            </w:pPr>
          </w:p>
          <w:p w14:paraId="118E0897" w14:textId="77777777" w:rsidR="00BD5F51" w:rsidRPr="00C32050" w:rsidRDefault="00BD5F51" w:rsidP="00E25E44">
            <w:pPr>
              <w:rPr>
                <w:rFonts w:asciiTheme="majorHAnsi" w:hAnsiTheme="majorHAnsi" w:cstheme="majorHAnsi"/>
                <w:bCs/>
                <w:iCs/>
                <w:sz w:val="22"/>
                <w:szCs w:val="22"/>
              </w:rPr>
            </w:pPr>
          </w:p>
        </w:tc>
        <w:tc>
          <w:tcPr>
            <w:tcW w:w="5387" w:type="dxa"/>
            <w:vAlign w:val="center"/>
          </w:tcPr>
          <w:p w14:paraId="10EC4E2B" w14:textId="77777777" w:rsidR="00BD5F51" w:rsidRPr="00C32050" w:rsidRDefault="00B86859" w:rsidP="00C736FC">
            <w:pPr>
              <w:rPr>
                <w:rFonts w:asciiTheme="majorHAnsi" w:hAnsiTheme="majorHAnsi" w:cstheme="majorHAnsi"/>
                <w:bCs/>
                <w:iCs/>
                <w:sz w:val="22"/>
                <w:szCs w:val="22"/>
              </w:rPr>
            </w:pPr>
            <w:r w:rsidRPr="00C32050">
              <w:rPr>
                <w:rFonts w:asciiTheme="majorHAnsi" w:hAnsiTheme="majorHAnsi" w:cstheme="majorHAnsi"/>
                <w:bCs/>
                <w:iCs/>
                <w:sz w:val="22"/>
                <w:szCs w:val="22"/>
              </w:rPr>
              <w:t>Αξιολογήθηκαν θετικά</w:t>
            </w:r>
            <w:r w:rsidR="004834C6" w:rsidRPr="00C32050">
              <w:rPr>
                <w:rFonts w:asciiTheme="majorHAnsi" w:hAnsiTheme="majorHAnsi" w:cstheme="majorHAnsi"/>
                <w:bCs/>
                <w:iCs/>
                <w:sz w:val="22"/>
                <w:szCs w:val="22"/>
              </w:rPr>
              <w:t xml:space="preserve"> </w:t>
            </w:r>
            <w:r w:rsidR="00C67175" w:rsidRPr="00C32050">
              <w:rPr>
                <w:rFonts w:asciiTheme="majorHAnsi" w:hAnsiTheme="majorHAnsi" w:cstheme="majorHAnsi"/>
                <w:bCs/>
                <w:iCs/>
                <w:sz w:val="22"/>
                <w:szCs w:val="22"/>
              </w:rPr>
              <w:t>5</w:t>
            </w:r>
            <w:r w:rsidRPr="00C32050">
              <w:rPr>
                <w:rFonts w:asciiTheme="majorHAnsi" w:hAnsiTheme="majorHAnsi" w:cstheme="majorHAnsi"/>
                <w:bCs/>
                <w:iCs/>
                <w:sz w:val="22"/>
                <w:szCs w:val="22"/>
              </w:rPr>
              <w:t xml:space="preserve"> σχόλια.</w:t>
            </w:r>
          </w:p>
        </w:tc>
      </w:tr>
      <w:tr w:rsidR="00BD5F51" w:rsidRPr="00C32050" w14:paraId="21DF78A3" w14:textId="77777777" w:rsidTr="00C736FC">
        <w:trPr>
          <w:gridBefore w:val="1"/>
          <w:wBefore w:w="1082" w:type="dxa"/>
        </w:trPr>
        <w:tc>
          <w:tcPr>
            <w:tcW w:w="1436" w:type="dxa"/>
            <w:vMerge/>
            <w:shd w:val="clear" w:color="auto" w:fill="E6E8E9" w:themeFill="text2" w:themeFillTint="1A"/>
          </w:tcPr>
          <w:p w14:paraId="39BC1E97" w14:textId="77777777" w:rsidR="00BD5F51" w:rsidRPr="00C32050" w:rsidRDefault="00BD5F51" w:rsidP="00E25E44">
            <w:pPr>
              <w:jc w:val="both"/>
              <w:rPr>
                <w:rFonts w:asciiTheme="majorHAnsi" w:hAnsiTheme="majorHAnsi" w:cstheme="majorHAnsi"/>
                <w:bCs/>
                <w:iCs/>
                <w:sz w:val="22"/>
                <w:szCs w:val="22"/>
              </w:rPr>
            </w:pPr>
          </w:p>
        </w:tc>
        <w:tc>
          <w:tcPr>
            <w:tcW w:w="1559" w:type="dxa"/>
            <w:shd w:val="clear" w:color="auto" w:fill="E6E8E9" w:themeFill="text2" w:themeFillTint="1A"/>
          </w:tcPr>
          <w:p w14:paraId="00EE6186" w14:textId="77777777" w:rsidR="00BD5F51" w:rsidRPr="00C32050" w:rsidRDefault="00BD5F51" w:rsidP="00E25E44">
            <w:pPr>
              <w:jc w:val="both"/>
              <w:rPr>
                <w:rFonts w:asciiTheme="majorHAnsi" w:hAnsiTheme="majorHAnsi" w:cstheme="majorHAnsi"/>
                <w:bCs/>
                <w:iCs/>
                <w:sz w:val="22"/>
                <w:szCs w:val="22"/>
              </w:rPr>
            </w:pPr>
          </w:p>
          <w:p w14:paraId="541FFCEA" w14:textId="77777777" w:rsidR="00BD5F51" w:rsidRPr="00C32050" w:rsidRDefault="00BD5F51" w:rsidP="00E25E44">
            <w:pPr>
              <w:jc w:val="both"/>
              <w:rPr>
                <w:rFonts w:asciiTheme="majorHAnsi" w:hAnsiTheme="majorHAnsi" w:cstheme="majorHAnsi"/>
                <w:bCs/>
                <w:iCs/>
                <w:sz w:val="22"/>
                <w:szCs w:val="22"/>
              </w:rPr>
            </w:pPr>
          </w:p>
          <w:p w14:paraId="6A366F6E" w14:textId="77777777" w:rsidR="00BD5F51" w:rsidRPr="00C32050" w:rsidRDefault="00BD5F51" w:rsidP="00E25E44">
            <w:pPr>
              <w:jc w:val="both"/>
              <w:rPr>
                <w:rFonts w:asciiTheme="majorHAnsi" w:hAnsiTheme="majorHAnsi" w:cstheme="majorHAnsi"/>
                <w:bCs/>
                <w:iCs/>
                <w:sz w:val="22"/>
                <w:szCs w:val="22"/>
              </w:rPr>
            </w:pPr>
            <w:r w:rsidRPr="00C32050">
              <w:rPr>
                <w:rFonts w:asciiTheme="majorHAnsi" w:hAnsiTheme="majorHAnsi" w:cstheme="majorHAnsi"/>
                <w:bCs/>
                <w:iCs/>
                <w:sz w:val="22"/>
                <w:szCs w:val="22"/>
              </w:rPr>
              <w:t>Σχόλια που δεν υιοθετήθηκαν (συμπεριλαμβανομένης επαρκούς αιτιολόγησης)</w:t>
            </w:r>
          </w:p>
          <w:p w14:paraId="455DACC5" w14:textId="77777777" w:rsidR="00BD5F51" w:rsidRPr="00C32050" w:rsidRDefault="00BD5F51" w:rsidP="00E25E44">
            <w:pPr>
              <w:jc w:val="both"/>
              <w:rPr>
                <w:rFonts w:asciiTheme="majorHAnsi" w:hAnsiTheme="majorHAnsi" w:cstheme="majorHAnsi"/>
                <w:bCs/>
                <w:iCs/>
                <w:sz w:val="22"/>
                <w:szCs w:val="22"/>
              </w:rPr>
            </w:pPr>
          </w:p>
        </w:tc>
        <w:tc>
          <w:tcPr>
            <w:tcW w:w="5387" w:type="dxa"/>
          </w:tcPr>
          <w:p w14:paraId="35B9EB4B" w14:textId="77777777" w:rsidR="00BD5F51" w:rsidRPr="00C32050" w:rsidRDefault="00BD5F51" w:rsidP="00E25E44">
            <w:pPr>
              <w:jc w:val="both"/>
              <w:rPr>
                <w:rFonts w:asciiTheme="majorHAnsi" w:hAnsiTheme="majorHAnsi" w:cstheme="majorHAnsi"/>
                <w:bCs/>
                <w:iCs/>
                <w:sz w:val="22"/>
                <w:szCs w:val="22"/>
              </w:rPr>
            </w:pPr>
          </w:p>
          <w:p w14:paraId="38845B09" w14:textId="77777777" w:rsidR="00BD5F51" w:rsidRPr="00C32050" w:rsidRDefault="00BD5F51" w:rsidP="00E25E44">
            <w:pPr>
              <w:jc w:val="both"/>
              <w:rPr>
                <w:rFonts w:asciiTheme="majorHAnsi" w:hAnsiTheme="majorHAnsi" w:cstheme="majorHAnsi"/>
                <w:bCs/>
                <w:iCs/>
                <w:sz w:val="22"/>
                <w:szCs w:val="22"/>
              </w:rPr>
            </w:pPr>
          </w:p>
          <w:p w14:paraId="48A54A5A" w14:textId="77777777" w:rsidR="00BD5F51" w:rsidRPr="00C32050" w:rsidRDefault="00BD5F51" w:rsidP="00E25E44">
            <w:pPr>
              <w:jc w:val="both"/>
              <w:rPr>
                <w:rFonts w:asciiTheme="majorHAnsi" w:hAnsiTheme="majorHAnsi" w:cstheme="majorHAnsi"/>
                <w:bCs/>
                <w:iCs/>
                <w:sz w:val="22"/>
                <w:szCs w:val="22"/>
              </w:rPr>
            </w:pPr>
          </w:p>
          <w:p w14:paraId="08222F9F" w14:textId="77777777" w:rsidR="00BD5F51" w:rsidRPr="00C32050" w:rsidRDefault="00BD5F51" w:rsidP="00E25E44">
            <w:pPr>
              <w:jc w:val="both"/>
              <w:rPr>
                <w:rFonts w:asciiTheme="majorHAnsi" w:hAnsiTheme="majorHAnsi" w:cstheme="majorHAnsi"/>
                <w:bCs/>
                <w:iCs/>
                <w:sz w:val="22"/>
                <w:szCs w:val="22"/>
              </w:rPr>
            </w:pPr>
          </w:p>
          <w:p w14:paraId="2289A0D5" w14:textId="77777777" w:rsidR="00BD5F51" w:rsidRPr="00C32050" w:rsidRDefault="00C736FC" w:rsidP="00E25E44">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Δεν έγιναν αποδεκτά </w:t>
            </w:r>
            <w:r w:rsidR="004834C6" w:rsidRPr="00C32050">
              <w:rPr>
                <w:rFonts w:asciiTheme="majorHAnsi" w:hAnsiTheme="majorHAnsi" w:cstheme="majorHAnsi"/>
                <w:bCs/>
                <w:iCs/>
                <w:sz w:val="22"/>
                <w:szCs w:val="22"/>
              </w:rPr>
              <w:t>23</w:t>
            </w:r>
            <w:r w:rsidR="00B86859" w:rsidRPr="00C32050">
              <w:rPr>
                <w:rFonts w:asciiTheme="majorHAnsi" w:hAnsiTheme="majorHAnsi" w:cstheme="majorHAnsi"/>
                <w:bCs/>
                <w:iCs/>
                <w:sz w:val="22"/>
                <w:szCs w:val="22"/>
              </w:rPr>
              <w:t>.</w:t>
            </w:r>
            <w:r w:rsidR="009C5CFA" w:rsidRPr="00C32050">
              <w:rPr>
                <w:rFonts w:asciiTheme="majorHAnsi" w:hAnsiTheme="majorHAnsi" w:cstheme="majorHAnsi"/>
                <w:bCs/>
                <w:iCs/>
                <w:sz w:val="22"/>
                <w:szCs w:val="22"/>
              </w:rPr>
              <w:t xml:space="preserve"> </w:t>
            </w:r>
          </w:p>
          <w:p w14:paraId="14EBDC74" w14:textId="77777777" w:rsidR="00BD5F51" w:rsidRPr="00C32050" w:rsidRDefault="00BD5F51" w:rsidP="00E25E44">
            <w:pPr>
              <w:jc w:val="both"/>
              <w:rPr>
                <w:rFonts w:asciiTheme="majorHAnsi" w:hAnsiTheme="majorHAnsi" w:cstheme="majorHAnsi"/>
                <w:bCs/>
                <w:iCs/>
                <w:sz w:val="22"/>
                <w:szCs w:val="22"/>
              </w:rPr>
            </w:pPr>
          </w:p>
          <w:p w14:paraId="37751626" w14:textId="77777777" w:rsidR="00BD5F51" w:rsidRPr="00C32050" w:rsidRDefault="00BD5F51" w:rsidP="00E25E44">
            <w:pPr>
              <w:jc w:val="both"/>
              <w:rPr>
                <w:rFonts w:asciiTheme="majorHAnsi" w:hAnsiTheme="majorHAnsi" w:cstheme="majorHAnsi"/>
                <w:bCs/>
                <w:iCs/>
                <w:sz w:val="22"/>
                <w:szCs w:val="22"/>
              </w:rPr>
            </w:pPr>
          </w:p>
        </w:tc>
      </w:tr>
      <w:tr w:rsidR="00BD5F51" w:rsidRPr="00C32050" w14:paraId="6AC86121" w14:textId="77777777" w:rsidTr="00C736FC">
        <w:trPr>
          <w:gridBefore w:val="1"/>
          <w:wBefore w:w="1082" w:type="dxa"/>
        </w:trPr>
        <w:tc>
          <w:tcPr>
            <w:tcW w:w="1436" w:type="dxa"/>
            <w:vMerge w:val="restart"/>
            <w:shd w:val="clear" w:color="auto" w:fill="E6E8E9" w:themeFill="text2" w:themeFillTint="1A"/>
            <w:vAlign w:val="center"/>
          </w:tcPr>
          <w:p w14:paraId="1523CDF9" w14:textId="77777777" w:rsidR="00BD5F51" w:rsidRPr="00C32050" w:rsidRDefault="00BD5F51" w:rsidP="00E25E44">
            <w:pPr>
              <w:rPr>
                <w:rFonts w:asciiTheme="majorHAnsi" w:hAnsiTheme="majorHAnsi" w:cstheme="majorHAnsi"/>
                <w:bCs/>
                <w:iCs/>
                <w:sz w:val="22"/>
                <w:szCs w:val="22"/>
              </w:rPr>
            </w:pPr>
          </w:p>
          <w:p w14:paraId="19A18B3F" w14:textId="77777777" w:rsidR="00BD5F51" w:rsidRPr="00C32050" w:rsidRDefault="00BD5F51" w:rsidP="00E25E44">
            <w:pPr>
              <w:rPr>
                <w:rFonts w:asciiTheme="majorHAnsi" w:hAnsiTheme="majorHAnsi" w:cstheme="majorHAnsi"/>
                <w:bCs/>
                <w:iCs/>
                <w:sz w:val="22"/>
                <w:szCs w:val="22"/>
              </w:rPr>
            </w:pPr>
          </w:p>
          <w:p w14:paraId="6567B5CB" w14:textId="77777777" w:rsidR="00BD5F51" w:rsidRPr="00C32050" w:rsidRDefault="00BD5F51" w:rsidP="00E25E44">
            <w:pPr>
              <w:rPr>
                <w:rFonts w:asciiTheme="majorHAnsi" w:hAnsiTheme="majorHAnsi" w:cstheme="majorHAnsi"/>
                <w:bCs/>
                <w:iCs/>
                <w:sz w:val="22"/>
                <w:szCs w:val="22"/>
              </w:rPr>
            </w:pPr>
            <w:r w:rsidRPr="00C32050">
              <w:rPr>
                <w:rFonts w:asciiTheme="majorHAnsi" w:hAnsiTheme="majorHAnsi" w:cstheme="majorHAnsi"/>
                <w:sz w:val="22"/>
                <w:szCs w:val="22"/>
              </w:rPr>
              <w:t>Επί των άρθρων της αξιολογούμενης ρύθμισης</w:t>
            </w:r>
          </w:p>
          <w:p w14:paraId="56B618A4" w14:textId="77777777" w:rsidR="00BD5F51" w:rsidRPr="00C32050" w:rsidRDefault="00BD5F51" w:rsidP="00E25E44">
            <w:pPr>
              <w:rPr>
                <w:rFonts w:asciiTheme="majorHAnsi" w:hAnsiTheme="majorHAnsi" w:cstheme="majorHAnsi"/>
                <w:bCs/>
                <w:iCs/>
                <w:sz w:val="22"/>
                <w:szCs w:val="22"/>
              </w:rPr>
            </w:pPr>
          </w:p>
        </w:tc>
        <w:tc>
          <w:tcPr>
            <w:tcW w:w="1559" w:type="dxa"/>
            <w:shd w:val="clear" w:color="auto" w:fill="E6E8E9" w:themeFill="text2" w:themeFillTint="1A"/>
            <w:vAlign w:val="center"/>
          </w:tcPr>
          <w:p w14:paraId="22DC3B00" w14:textId="77777777" w:rsidR="00BD5F51" w:rsidRPr="00C32050" w:rsidRDefault="00BD5F51" w:rsidP="00E25E44">
            <w:pPr>
              <w:rPr>
                <w:rFonts w:asciiTheme="majorHAnsi" w:hAnsiTheme="majorHAnsi" w:cstheme="majorHAnsi"/>
                <w:bCs/>
                <w:iCs/>
                <w:sz w:val="22"/>
                <w:szCs w:val="22"/>
              </w:rPr>
            </w:pPr>
          </w:p>
          <w:p w14:paraId="75D0264B" w14:textId="77777777" w:rsidR="00BD5F51" w:rsidRPr="00C32050" w:rsidRDefault="00BD5F51" w:rsidP="00E25E44">
            <w:pPr>
              <w:rPr>
                <w:rFonts w:asciiTheme="majorHAnsi" w:hAnsiTheme="majorHAnsi" w:cstheme="majorHAnsi"/>
                <w:bCs/>
                <w:iCs/>
                <w:sz w:val="22"/>
                <w:szCs w:val="22"/>
              </w:rPr>
            </w:pPr>
            <w:r w:rsidRPr="00C32050">
              <w:rPr>
                <w:rFonts w:asciiTheme="majorHAnsi" w:hAnsiTheme="majorHAnsi" w:cstheme="majorHAnsi"/>
                <w:bCs/>
                <w:iCs/>
                <w:sz w:val="22"/>
                <w:szCs w:val="22"/>
              </w:rPr>
              <w:t>Αριθμός συμμετασχόντων</w:t>
            </w:r>
          </w:p>
          <w:p w14:paraId="4D5A0D65" w14:textId="77777777" w:rsidR="00BD5F51" w:rsidRPr="00C32050" w:rsidRDefault="00BD5F51" w:rsidP="00E25E44">
            <w:pPr>
              <w:rPr>
                <w:rFonts w:asciiTheme="majorHAnsi" w:hAnsiTheme="majorHAnsi" w:cstheme="majorHAnsi"/>
                <w:bCs/>
                <w:iCs/>
                <w:sz w:val="22"/>
                <w:szCs w:val="22"/>
              </w:rPr>
            </w:pPr>
          </w:p>
        </w:tc>
        <w:tc>
          <w:tcPr>
            <w:tcW w:w="5387" w:type="dxa"/>
            <w:vAlign w:val="center"/>
          </w:tcPr>
          <w:p w14:paraId="12C0C92A" w14:textId="77777777" w:rsidR="00146EFC" w:rsidRPr="00C32050" w:rsidRDefault="00146EFC" w:rsidP="001B30E7">
            <w:pPr>
              <w:pStyle w:val="aff"/>
              <w:tabs>
                <w:tab w:val="left" w:pos="1600"/>
              </w:tabs>
              <w:ind w:left="59"/>
              <w:jc w:val="both"/>
              <w:rPr>
                <w:rFonts w:asciiTheme="majorHAnsi" w:hAnsiTheme="majorHAnsi" w:cstheme="majorHAnsi"/>
                <w:b/>
                <w:bCs/>
                <w:iCs/>
                <w:sz w:val="22"/>
                <w:szCs w:val="22"/>
                <w:u w:val="single"/>
              </w:rPr>
            </w:pPr>
            <w:r w:rsidRPr="00C32050">
              <w:rPr>
                <w:rFonts w:asciiTheme="majorHAnsi" w:hAnsiTheme="majorHAnsi" w:cstheme="majorHAnsi"/>
                <w:b/>
                <w:bCs/>
                <w:iCs/>
                <w:sz w:val="22"/>
                <w:szCs w:val="22"/>
                <w:u w:val="single"/>
              </w:rPr>
              <w:t>8  ΣΥΜΜΕΤΕΧΟΝΤΕΣ:</w:t>
            </w:r>
          </w:p>
          <w:p w14:paraId="08F21233" w14:textId="77777777" w:rsidR="00146EFC" w:rsidRPr="00C32050" w:rsidRDefault="00146EFC" w:rsidP="001B30E7">
            <w:pPr>
              <w:pStyle w:val="aff"/>
              <w:tabs>
                <w:tab w:val="left" w:pos="1600"/>
              </w:tabs>
              <w:ind w:left="59"/>
              <w:jc w:val="both"/>
              <w:rPr>
                <w:rFonts w:asciiTheme="majorHAnsi" w:hAnsiTheme="majorHAnsi" w:cstheme="majorHAnsi"/>
                <w:bCs/>
                <w:iCs/>
                <w:sz w:val="22"/>
                <w:szCs w:val="22"/>
              </w:rPr>
            </w:pPr>
            <w:r w:rsidRPr="00C32050">
              <w:rPr>
                <w:rFonts w:asciiTheme="majorHAnsi" w:hAnsiTheme="majorHAnsi" w:cstheme="majorHAnsi"/>
                <w:bCs/>
                <w:iCs/>
                <w:sz w:val="22"/>
                <w:szCs w:val="22"/>
              </w:rPr>
              <w:t>1. Ένωση Εισηγμένων Εταιριών</w:t>
            </w:r>
          </w:p>
          <w:p w14:paraId="49B0DC02" w14:textId="77777777" w:rsidR="00146EFC" w:rsidRPr="00C32050" w:rsidRDefault="00146EFC" w:rsidP="001B30E7">
            <w:pPr>
              <w:pStyle w:val="aff"/>
              <w:tabs>
                <w:tab w:val="left" w:pos="1600"/>
              </w:tabs>
              <w:ind w:left="59"/>
              <w:jc w:val="both"/>
              <w:rPr>
                <w:rFonts w:asciiTheme="majorHAnsi" w:hAnsiTheme="majorHAnsi" w:cstheme="majorHAnsi"/>
                <w:bCs/>
                <w:iCs/>
                <w:sz w:val="22"/>
                <w:szCs w:val="22"/>
              </w:rPr>
            </w:pPr>
            <w:r w:rsidRPr="00C32050">
              <w:rPr>
                <w:rFonts w:asciiTheme="majorHAnsi" w:hAnsiTheme="majorHAnsi" w:cstheme="majorHAnsi"/>
                <w:bCs/>
                <w:iCs/>
                <w:sz w:val="22"/>
                <w:szCs w:val="22"/>
              </w:rPr>
              <w:t>2. Ελληνική Ένωση Ταμείων Επαγγελματικής Ασφάλισης</w:t>
            </w:r>
          </w:p>
          <w:p w14:paraId="20F51C62" w14:textId="77777777" w:rsidR="00146EFC" w:rsidRPr="00C32050" w:rsidRDefault="00146EFC" w:rsidP="001B30E7">
            <w:pPr>
              <w:pStyle w:val="aff"/>
              <w:tabs>
                <w:tab w:val="left" w:pos="1600"/>
              </w:tabs>
              <w:ind w:left="59"/>
              <w:jc w:val="both"/>
              <w:rPr>
                <w:rFonts w:asciiTheme="majorHAnsi" w:hAnsiTheme="majorHAnsi" w:cstheme="majorHAnsi"/>
                <w:bCs/>
                <w:iCs/>
                <w:sz w:val="22"/>
                <w:szCs w:val="22"/>
              </w:rPr>
            </w:pPr>
            <w:r w:rsidRPr="00C32050">
              <w:rPr>
                <w:rFonts w:asciiTheme="majorHAnsi" w:hAnsiTheme="majorHAnsi" w:cstheme="majorHAnsi"/>
                <w:bCs/>
                <w:iCs/>
                <w:sz w:val="22"/>
                <w:szCs w:val="22"/>
              </w:rPr>
              <w:t>3. Όμιλος Χρηματιστηρίου Αθηνών</w:t>
            </w:r>
          </w:p>
          <w:p w14:paraId="764EA567" w14:textId="77777777" w:rsidR="00146EFC" w:rsidRPr="00C32050" w:rsidRDefault="00146EFC" w:rsidP="001B30E7">
            <w:pPr>
              <w:pStyle w:val="aff"/>
              <w:tabs>
                <w:tab w:val="left" w:pos="1600"/>
              </w:tabs>
              <w:ind w:left="59"/>
              <w:jc w:val="both"/>
              <w:rPr>
                <w:rFonts w:asciiTheme="majorHAnsi" w:hAnsiTheme="majorHAnsi" w:cstheme="majorHAnsi"/>
                <w:bCs/>
                <w:iCs/>
                <w:sz w:val="22"/>
                <w:szCs w:val="22"/>
              </w:rPr>
            </w:pPr>
            <w:r w:rsidRPr="00C32050">
              <w:rPr>
                <w:rFonts w:asciiTheme="majorHAnsi" w:hAnsiTheme="majorHAnsi" w:cstheme="majorHAnsi"/>
                <w:bCs/>
                <w:iCs/>
                <w:sz w:val="22"/>
                <w:szCs w:val="22"/>
              </w:rPr>
              <w:t>4. Σύλλογος Εργαζομένων Επιτροπής Κεφαλαιαγοράς</w:t>
            </w:r>
          </w:p>
          <w:p w14:paraId="422C5D66" w14:textId="0AD47221" w:rsidR="00146EFC" w:rsidRPr="00C32050" w:rsidRDefault="00146EFC" w:rsidP="001B30E7">
            <w:pPr>
              <w:pStyle w:val="aff"/>
              <w:tabs>
                <w:tab w:val="left" w:pos="1600"/>
              </w:tabs>
              <w:ind w:left="59"/>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5. </w:t>
            </w:r>
            <w:r w:rsidR="00031739" w:rsidRPr="00C32050">
              <w:rPr>
                <w:rFonts w:asciiTheme="majorHAnsi" w:hAnsiTheme="majorHAnsi" w:cstheme="majorHAnsi"/>
                <w:bCs/>
                <w:iCs/>
                <w:sz w:val="22"/>
                <w:szCs w:val="22"/>
              </w:rPr>
              <w:t>Ένωση Θεσμικών Επενδυτών</w:t>
            </w:r>
            <w:r w:rsidR="00031739" w:rsidRPr="00C32050" w:rsidDel="00031739">
              <w:rPr>
                <w:rFonts w:asciiTheme="majorHAnsi" w:hAnsiTheme="majorHAnsi" w:cstheme="majorHAnsi"/>
                <w:bCs/>
                <w:iCs/>
                <w:sz w:val="22"/>
                <w:szCs w:val="22"/>
              </w:rPr>
              <w:t xml:space="preserve"> </w:t>
            </w:r>
          </w:p>
          <w:p w14:paraId="3B07EAFF" w14:textId="77777777" w:rsidR="00031739" w:rsidRPr="00C32050" w:rsidRDefault="00146EFC" w:rsidP="001B30E7">
            <w:pPr>
              <w:pStyle w:val="aff"/>
              <w:tabs>
                <w:tab w:val="left" w:pos="1600"/>
              </w:tabs>
              <w:ind w:left="59"/>
              <w:jc w:val="both"/>
              <w:rPr>
                <w:rFonts w:asciiTheme="majorHAnsi" w:hAnsiTheme="majorHAnsi" w:cstheme="majorHAnsi"/>
                <w:bCs/>
                <w:iCs/>
                <w:sz w:val="22"/>
                <w:szCs w:val="22"/>
              </w:rPr>
            </w:pPr>
            <w:r w:rsidRPr="00C32050">
              <w:rPr>
                <w:rFonts w:asciiTheme="majorHAnsi" w:hAnsiTheme="majorHAnsi" w:cstheme="majorHAnsi"/>
                <w:bCs/>
                <w:iCs/>
                <w:sz w:val="22"/>
                <w:szCs w:val="22"/>
              </w:rPr>
              <w:lastRenderedPageBreak/>
              <w:t xml:space="preserve">6. </w:t>
            </w:r>
            <w:r w:rsidR="00031739" w:rsidRPr="00C32050">
              <w:rPr>
                <w:rFonts w:asciiTheme="majorHAnsi" w:hAnsiTheme="majorHAnsi" w:cstheme="majorHAnsi"/>
                <w:bCs/>
                <w:iCs/>
                <w:sz w:val="22"/>
                <w:szCs w:val="22"/>
              </w:rPr>
              <w:t>Δικηγορικές εταιρείες.</w:t>
            </w:r>
          </w:p>
          <w:p w14:paraId="39CF036A" w14:textId="78A37B61" w:rsidR="00146EFC" w:rsidRPr="00C32050" w:rsidRDefault="00146EFC" w:rsidP="001B30E7">
            <w:pPr>
              <w:pStyle w:val="aff"/>
              <w:tabs>
                <w:tab w:val="left" w:pos="1600"/>
              </w:tabs>
              <w:ind w:left="59"/>
              <w:jc w:val="both"/>
              <w:rPr>
                <w:rFonts w:asciiTheme="majorHAnsi" w:hAnsiTheme="majorHAnsi" w:cstheme="majorHAnsi"/>
                <w:bCs/>
                <w:iCs/>
                <w:sz w:val="22"/>
                <w:szCs w:val="22"/>
              </w:rPr>
            </w:pPr>
          </w:p>
          <w:p w14:paraId="55C2DDFC" w14:textId="32C12A81" w:rsidR="00146EFC" w:rsidRPr="00C32050" w:rsidRDefault="00146EFC" w:rsidP="001B30E7">
            <w:pPr>
              <w:pStyle w:val="aff"/>
              <w:tabs>
                <w:tab w:val="left" w:pos="1600"/>
              </w:tabs>
              <w:ind w:left="59"/>
              <w:jc w:val="both"/>
              <w:rPr>
                <w:rFonts w:asciiTheme="majorHAnsi" w:hAnsiTheme="majorHAnsi" w:cstheme="majorHAnsi"/>
                <w:bCs/>
                <w:iCs/>
                <w:sz w:val="22"/>
                <w:szCs w:val="22"/>
              </w:rPr>
            </w:pPr>
          </w:p>
          <w:p w14:paraId="2FCAFCA4" w14:textId="085E3ACF" w:rsidR="00BD5F51" w:rsidRPr="00C32050" w:rsidRDefault="00146EFC" w:rsidP="001B30E7">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p>
          <w:p w14:paraId="194AEF3B" w14:textId="77777777" w:rsidR="00031739" w:rsidRPr="00C32050" w:rsidRDefault="00031739" w:rsidP="001B30E7">
            <w:pPr>
              <w:jc w:val="both"/>
              <w:rPr>
                <w:rFonts w:asciiTheme="majorHAnsi" w:hAnsiTheme="majorHAnsi" w:cstheme="majorHAnsi"/>
                <w:bCs/>
                <w:iCs/>
                <w:sz w:val="22"/>
                <w:szCs w:val="22"/>
              </w:rPr>
            </w:pPr>
          </w:p>
        </w:tc>
      </w:tr>
      <w:tr w:rsidR="00BD5F51" w:rsidRPr="00C32050" w14:paraId="619F72BA" w14:textId="77777777" w:rsidTr="00C736FC">
        <w:trPr>
          <w:gridBefore w:val="1"/>
          <w:wBefore w:w="1082" w:type="dxa"/>
        </w:trPr>
        <w:tc>
          <w:tcPr>
            <w:tcW w:w="1436" w:type="dxa"/>
            <w:vMerge/>
            <w:shd w:val="clear" w:color="auto" w:fill="E6E8E9" w:themeFill="text2" w:themeFillTint="1A"/>
            <w:vAlign w:val="center"/>
          </w:tcPr>
          <w:p w14:paraId="24431FC2" w14:textId="77777777" w:rsidR="00BD5F51" w:rsidRPr="00C32050" w:rsidRDefault="00BD5F51" w:rsidP="00E25E44">
            <w:pPr>
              <w:rPr>
                <w:rFonts w:asciiTheme="majorHAnsi" w:hAnsiTheme="majorHAnsi" w:cstheme="majorHAnsi"/>
                <w:bCs/>
                <w:iCs/>
                <w:sz w:val="22"/>
                <w:szCs w:val="22"/>
              </w:rPr>
            </w:pPr>
          </w:p>
        </w:tc>
        <w:tc>
          <w:tcPr>
            <w:tcW w:w="1559" w:type="dxa"/>
            <w:shd w:val="clear" w:color="auto" w:fill="E6E8E9" w:themeFill="text2" w:themeFillTint="1A"/>
            <w:vAlign w:val="center"/>
          </w:tcPr>
          <w:p w14:paraId="3E261730" w14:textId="77777777" w:rsidR="00BD5F51" w:rsidRPr="00C32050" w:rsidRDefault="00BD5F51" w:rsidP="00E25E44">
            <w:pPr>
              <w:rPr>
                <w:rFonts w:asciiTheme="majorHAnsi" w:hAnsiTheme="majorHAnsi" w:cstheme="majorHAnsi"/>
                <w:bCs/>
                <w:iCs/>
                <w:sz w:val="22"/>
                <w:szCs w:val="22"/>
              </w:rPr>
            </w:pPr>
          </w:p>
          <w:p w14:paraId="565471BD" w14:textId="77777777" w:rsidR="00BD5F51" w:rsidRPr="00C32050" w:rsidRDefault="00BD5F51" w:rsidP="00E25E44">
            <w:pPr>
              <w:rPr>
                <w:rFonts w:asciiTheme="majorHAnsi" w:hAnsiTheme="majorHAnsi" w:cstheme="majorHAnsi"/>
                <w:bCs/>
                <w:iCs/>
                <w:sz w:val="22"/>
                <w:szCs w:val="22"/>
              </w:rPr>
            </w:pPr>
          </w:p>
          <w:p w14:paraId="009C4FAF" w14:textId="77777777" w:rsidR="00BD5F51" w:rsidRPr="00C32050" w:rsidRDefault="00BD5F51" w:rsidP="00E25E44">
            <w:pPr>
              <w:rPr>
                <w:rFonts w:asciiTheme="majorHAnsi" w:hAnsiTheme="majorHAnsi" w:cstheme="majorHAnsi"/>
                <w:bCs/>
                <w:iCs/>
                <w:sz w:val="22"/>
                <w:szCs w:val="22"/>
              </w:rPr>
            </w:pPr>
          </w:p>
          <w:p w14:paraId="07A98EE5" w14:textId="77777777" w:rsidR="00BD5F51" w:rsidRPr="00C32050" w:rsidRDefault="00BD5F51" w:rsidP="00E25E44">
            <w:pPr>
              <w:rPr>
                <w:rFonts w:asciiTheme="majorHAnsi" w:hAnsiTheme="majorHAnsi" w:cstheme="majorHAnsi"/>
                <w:bCs/>
                <w:iCs/>
                <w:sz w:val="22"/>
                <w:szCs w:val="22"/>
              </w:rPr>
            </w:pPr>
            <w:r w:rsidRPr="00C32050">
              <w:rPr>
                <w:rFonts w:asciiTheme="majorHAnsi" w:hAnsiTheme="majorHAnsi" w:cstheme="majorHAnsi"/>
                <w:bCs/>
                <w:iCs/>
                <w:sz w:val="22"/>
                <w:szCs w:val="22"/>
              </w:rPr>
              <w:t>Σχόλια που υιοθετήθηκαν</w:t>
            </w:r>
          </w:p>
          <w:p w14:paraId="0EDBA204" w14:textId="77777777" w:rsidR="00BD5F51" w:rsidRPr="00C32050" w:rsidRDefault="00BD5F51" w:rsidP="00E25E44">
            <w:pPr>
              <w:rPr>
                <w:rFonts w:asciiTheme="majorHAnsi" w:hAnsiTheme="majorHAnsi" w:cstheme="majorHAnsi"/>
                <w:bCs/>
                <w:iCs/>
                <w:sz w:val="22"/>
                <w:szCs w:val="22"/>
              </w:rPr>
            </w:pPr>
          </w:p>
          <w:p w14:paraId="1AE322A0" w14:textId="77777777" w:rsidR="00BD5F51" w:rsidRPr="00C32050" w:rsidRDefault="00BD5F51" w:rsidP="00E25E44">
            <w:pPr>
              <w:rPr>
                <w:rFonts w:asciiTheme="majorHAnsi" w:hAnsiTheme="majorHAnsi" w:cstheme="majorHAnsi"/>
                <w:bCs/>
                <w:iCs/>
                <w:sz w:val="22"/>
                <w:szCs w:val="22"/>
              </w:rPr>
            </w:pPr>
          </w:p>
          <w:p w14:paraId="16B40192" w14:textId="77777777" w:rsidR="00BD5F51" w:rsidRPr="00C32050" w:rsidRDefault="00BD5F51" w:rsidP="00E25E44">
            <w:pPr>
              <w:rPr>
                <w:rFonts w:asciiTheme="majorHAnsi" w:hAnsiTheme="majorHAnsi" w:cstheme="majorHAnsi"/>
                <w:bCs/>
                <w:iCs/>
                <w:sz w:val="22"/>
                <w:szCs w:val="22"/>
              </w:rPr>
            </w:pPr>
          </w:p>
        </w:tc>
        <w:tc>
          <w:tcPr>
            <w:tcW w:w="5387" w:type="dxa"/>
            <w:vAlign w:val="center"/>
          </w:tcPr>
          <w:p w14:paraId="12AD0B08" w14:textId="77777777" w:rsidR="00146EFC" w:rsidRPr="00C32050" w:rsidRDefault="00146EFC" w:rsidP="001B30E7">
            <w:pPr>
              <w:jc w:val="both"/>
              <w:rPr>
                <w:rFonts w:asciiTheme="majorHAnsi" w:hAnsiTheme="majorHAnsi" w:cstheme="majorHAnsi"/>
                <w:i/>
                <w:sz w:val="22"/>
                <w:szCs w:val="22"/>
              </w:rPr>
            </w:pPr>
            <w:r w:rsidRPr="00C32050">
              <w:rPr>
                <w:rFonts w:asciiTheme="majorHAnsi" w:hAnsiTheme="majorHAnsi" w:cstheme="majorHAnsi"/>
                <w:b/>
                <w:bCs/>
                <w:sz w:val="22"/>
                <w:szCs w:val="22"/>
              </w:rPr>
              <w:t xml:space="preserve">1. </w:t>
            </w:r>
            <w:r w:rsidRPr="00C32050">
              <w:rPr>
                <w:rFonts w:asciiTheme="majorHAnsi" w:hAnsiTheme="majorHAnsi" w:cstheme="majorHAnsi"/>
                <w:bCs/>
                <w:sz w:val="22"/>
                <w:szCs w:val="22"/>
              </w:rPr>
              <w:t xml:space="preserve">Το σχόλιο στο </w:t>
            </w:r>
            <w:r w:rsidR="00D73F6B" w:rsidRPr="00C32050">
              <w:rPr>
                <w:rFonts w:asciiTheme="majorHAnsi" w:hAnsiTheme="majorHAnsi" w:cstheme="majorHAnsi"/>
                <w:bCs/>
                <w:sz w:val="22"/>
                <w:szCs w:val="22"/>
              </w:rPr>
              <w:t>άρθρο 1</w:t>
            </w:r>
            <w:r w:rsidR="004518BB" w:rsidRPr="00C32050">
              <w:rPr>
                <w:rFonts w:asciiTheme="majorHAnsi" w:hAnsiTheme="majorHAnsi" w:cstheme="majorHAnsi"/>
                <w:bCs/>
                <w:sz w:val="22"/>
                <w:szCs w:val="22"/>
              </w:rPr>
              <w:t xml:space="preserve"> (</w:t>
            </w:r>
            <w:r w:rsidR="00D73F6B" w:rsidRPr="00C32050">
              <w:rPr>
                <w:rFonts w:asciiTheme="majorHAnsi" w:hAnsiTheme="majorHAnsi" w:cstheme="majorHAnsi"/>
                <w:bCs/>
                <w:sz w:val="22"/>
                <w:szCs w:val="22"/>
              </w:rPr>
              <w:t>νυν</w:t>
            </w:r>
            <w:r w:rsidR="004518BB" w:rsidRPr="00C32050">
              <w:rPr>
                <w:rFonts w:asciiTheme="majorHAnsi" w:hAnsiTheme="majorHAnsi" w:cstheme="majorHAnsi"/>
                <w:bCs/>
                <w:sz w:val="22"/>
                <w:szCs w:val="22"/>
              </w:rPr>
              <w:t xml:space="preserve"> </w:t>
            </w:r>
            <w:r w:rsidRPr="00C32050">
              <w:rPr>
                <w:rFonts w:asciiTheme="majorHAnsi" w:hAnsiTheme="majorHAnsi" w:cstheme="majorHAnsi"/>
                <w:bCs/>
                <w:sz w:val="22"/>
                <w:szCs w:val="22"/>
              </w:rPr>
              <w:t>άρθρο 1</w:t>
            </w:r>
            <w:r w:rsidR="004518BB" w:rsidRPr="00C32050">
              <w:rPr>
                <w:rFonts w:asciiTheme="majorHAnsi" w:hAnsiTheme="majorHAnsi" w:cstheme="majorHAnsi"/>
                <w:bCs/>
                <w:sz w:val="22"/>
                <w:szCs w:val="22"/>
              </w:rPr>
              <w:t>)</w:t>
            </w:r>
            <w:r w:rsidRPr="00C32050">
              <w:rPr>
                <w:rFonts w:asciiTheme="majorHAnsi" w:hAnsiTheme="majorHAnsi" w:cstheme="majorHAnsi"/>
                <w:bCs/>
                <w:sz w:val="22"/>
                <w:szCs w:val="22"/>
              </w:rPr>
              <w:t xml:space="preserve"> </w:t>
            </w:r>
            <w:r w:rsidR="0091445C" w:rsidRPr="00C32050">
              <w:rPr>
                <w:rFonts w:asciiTheme="majorHAnsi" w:hAnsiTheme="majorHAnsi" w:cstheme="majorHAnsi"/>
                <w:bCs/>
                <w:sz w:val="22"/>
                <w:szCs w:val="22"/>
              </w:rPr>
              <w:t xml:space="preserve">του Ομίλου Χρηματιστηρίου Αθηνών </w:t>
            </w:r>
            <w:r w:rsidRPr="00C32050">
              <w:rPr>
                <w:rFonts w:asciiTheme="majorHAnsi" w:hAnsiTheme="majorHAnsi" w:cstheme="majorHAnsi"/>
                <w:bCs/>
                <w:sz w:val="22"/>
                <w:szCs w:val="22"/>
              </w:rPr>
              <w:t>περί</w:t>
            </w:r>
            <w:r w:rsidRPr="00C32050">
              <w:rPr>
                <w:rFonts w:asciiTheme="majorHAnsi" w:hAnsiTheme="majorHAnsi" w:cstheme="majorHAnsi"/>
                <w:b/>
                <w:bCs/>
                <w:sz w:val="22"/>
                <w:szCs w:val="22"/>
              </w:rPr>
              <w:t xml:space="preserve"> </w:t>
            </w:r>
            <w:r w:rsidRPr="00C32050">
              <w:rPr>
                <w:rFonts w:asciiTheme="majorHAnsi" w:hAnsiTheme="majorHAnsi" w:cstheme="majorHAnsi"/>
                <w:bCs/>
                <w:sz w:val="22"/>
                <w:szCs w:val="22"/>
              </w:rPr>
              <w:t>της διακριτικής ευχέρειας της Επιτροπής να μην επιβάλει κυρώσεις</w:t>
            </w:r>
            <w:r w:rsidR="009136A1" w:rsidRPr="00C32050">
              <w:rPr>
                <w:rFonts w:asciiTheme="majorHAnsi" w:hAnsiTheme="majorHAnsi" w:cstheme="majorHAnsi"/>
                <w:sz w:val="22"/>
                <w:szCs w:val="22"/>
              </w:rPr>
              <w:t xml:space="preserve"> </w:t>
            </w:r>
            <w:r w:rsidR="0091445C" w:rsidRPr="00C32050">
              <w:rPr>
                <w:rFonts w:asciiTheme="majorHAnsi" w:hAnsiTheme="majorHAnsi" w:cstheme="majorHAnsi"/>
                <w:sz w:val="22"/>
                <w:szCs w:val="22"/>
              </w:rPr>
              <w:t>λαμβάνεται υπόψη</w:t>
            </w:r>
            <w:r w:rsidRPr="00C32050">
              <w:rPr>
                <w:rFonts w:asciiTheme="majorHAnsi" w:hAnsiTheme="majorHAnsi" w:cstheme="majorHAnsi"/>
                <w:sz w:val="22"/>
                <w:szCs w:val="22"/>
              </w:rPr>
              <w:t xml:space="preserve">, οπότε θα πραγματοποιηθεί επαναδιατύπωση του πρώτου και δεύτερου εδαφίου ως εξής </w:t>
            </w:r>
            <w:r w:rsidRPr="00C32050">
              <w:rPr>
                <w:rFonts w:asciiTheme="majorHAnsi" w:hAnsiTheme="majorHAnsi" w:cstheme="majorHAnsi"/>
                <w:i/>
                <w:sz w:val="22"/>
                <w:szCs w:val="22"/>
              </w:rPr>
              <w:t>«Επιβάλλει κυρώσεις και πειθαρχικές ποινές σε κάθε παραβάτη, σύμφωνα με τον παρόντα και τις ειδικότερες διατάξεις της ελληνικής νομοθεσίας και του ενωσιακού δικαίου.».</w:t>
            </w:r>
          </w:p>
          <w:p w14:paraId="138CEA98" w14:textId="77777777" w:rsidR="00C736FC" w:rsidRPr="00C32050" w:rsidRDefault="00146EFC" w:rsidP="001B30E7">
            <w:pPr>
              <w:jc w:val="both"/>
              <w:rPr>
                <w:rFonts w:asciiTheme="majorHAnsi" w:hAnsiTheme="majorHAnsi" w:cstheme="majorHAnsi"/>
                <w:sz w:val="22"/>
                <w:szCs w:val="22"/>
                <w:lang w:eastAsia="en-US"/>
              </w:rPr>
            </w:pPr>
            <w:r w:rsidRPr="00C32050">
              <w:rPr>
                <w:rFonts w:asciiTheme="majorHAnsi" w:hAnsiTheme="majorHAnsi" w:cstheme="majorHAnsi"/>
                <w:b/>
                <w:sz w:val="22"/>
                <w:szCs w:val="22"/>
              </w:rPr>
              <w:t xml:space="preserve">2. </w:t>
            </w:r>
            <w:r w:rsidRPr="00C32050">
              <w:rPr>
                <w:rFonts w:asciiTheme="majorHAnsi" w:hAnsiTheme="majorHAnsi" w:cstheme="majorHAnsi"/>
                <w:sz w:val="22"/>
                <w:szCs w:val="22"/>
              </w:rPr>
              <w:t xml:space="preserve">Στο </w:t>
            </w:r>
            <w:r w:rsidR="00D73F6B" w:rsidRPr="00C32050">
              <w:rPr>
                <w:rFonts w:asciiTheme="majorHAnsi" w:hAnsiTheme="majorHAnsi" w:cstheme="majorHAnsi"/>
                <w:sz w:val="22"/>
                <w:szCs w:val="22"/>
              </w:rPr>
              <w:t>άρθρο 3 (νυν</w:t>
            </w:r>
            <w:r w:rsidR="004518BB" w:rsidRPr="00C32050">
              <w:rPr>
                <w:rFonts w:asciiTheme="majorHAnsi" w:hAnsiTheme="majorHAnsi" w:cstheme="majorHAnsi"/>
                <w:sz w:val="22"/>
                <w:szCs w:val="22"/>
              </w:rPr>
              <w:t xml:space="preserve"> </w:t>
            </w:r>
            <w:r w:rsidR="00D73F6B" w:rsidRPr="00C32050">
              <w:rPr>
                <w:rFonts w:asciiTheme="majorHAnsi" w:hAnsiTheme="majorHAnsi" w:cstheme="majorHAnsi"/>
                <w:sz w:val="22"/>
                <w:szCs w:val="22"/>
              </w:rPr>
              <w:t>άρθρο 10</w:t>
            </w:r>
            <w:r w:rsidR="004518BB" w:rsidRPr="00C32050">
              <w:rPr>
                <w:rFonts w:asciiTheme="majorHAnsi" w:hAnsiTheme="majorHAnsi" w:cstheme="majorHAnsi"/>
                <w:sz w:val="22"/>
                <w:szCs w:val="22"/>
              </w:rPr>
              <w:t>)</w:t>
            </w:r>
            <w:r w:rsidRPr="00C32050">
              <w:rPr>
                <w:rFonts w:asciiTheme="majorHAnsi" w:hAnsiTheme="majorHAnsi" w:cstheme="majorHAnsi"/>
                <w:bCs/>
                <w:sz w:val="22"/>
                <w:szCs w:val="22"/>
              </w:rPr>
              <w:t xml:space="preserve"> </w:t>
            </w:r>
            <w:r w:rsidR="009136A1" w:rsidRPr="00C32050">
              <w:rPr>
                <w:rFonts w:asciiTheme="majorHAnsi" w:hAnsiTheme="majorHAnsi" w:cstheme="majorHAnsi"/>
                <w:sz w:val="22"/>
                <w:szCs w:val="22"/>
              </w:rPr>
              <w:t>υιοθετείται</w:t>
            </w:r>
            <w:r w:rsidRPr="00C32050">
              <w:rPr>
                <w:rFonts w:asciiTheme="majorHAnsi" w:hAnsiTheme="majorHAnsi" w:cstheme="majorHAnsi"/>
                <w:sz w:val="22"/>
                <w:szCs w:val="22"/>
              </w:rPr>
              <w:t xml:space="preserve"> η εξής αναδιατύπωση του δεύτερου εδαφίου, για λόγους μεγαλύτερης σαφήνειας, ήτοι </w:t>
            </w:r>
            <w:r w:rsidRPr="00C32050">
              <w:rPr>
                <w:rFonts w:asciiTheme="majorHAnsi" w:hAnsiTheme="majorHAnsi" w:cstheme="majorHAnsi"/>
                <w:i/>
                <w:sz w:val="22"/>
                <w:szCs w:val="22"/>
              </w:rPr>
              <w:t>«</w:t>
            </w:r>
            <w:r w:rsidRPr="00C32050">
              <w:rPr>
                <w:rFonts w:asciiTheme="majorHAnsi" w:hAnsiTheme="majorHAnsi" w:cstheme="majorHAnsi"/>
                <w:i/>
                <w:sz w:val="22"/>
                <w:szCs w:val="22"/>
                <w:lang w:eastAsia="en-US"/>
              </w:rPr>
              <w:t>Ο Κανονισμός Εσωτερικής Λειτουργίας εγκρίνεται από τον Υπουργό Οικονομικών, μετά από έλεγχο νομιμότητας».</w:t>
            </w:r>
            <w:r w:rsidRPr="00C32050">
              <w:rPr>
                <w:rFonts w:asciiTheme="majorHAnsi" w:hAnsiTheme="majorHAnsi" w:cstheme="majorHAnsi"/>
                <w:sz w:val="22"/>
                <w:szCs w:val="22"/>
                <w:lang w:eastAsia="en-US"/>
              </w:rPr>
              <w:t xml:space="preserve"> </w:t>
            </w:r>
          </w:p>
          <w:p w14:paraId="2010794A" w14:textId="39D26C64" w:rsidR="00146EFC" w:rsidRPr="00C32050" w:rsidRDefault="004834C6" w:rsidP="001B30E7">
            <w:pPr>
              <w:jc w:val="both"/>
              <w:rPr>
                <w:rFonts w:asciiTheme="majorHAnsi" w:hAnsiTheme="majorHAnsi" w:cstheme="majorHAnsi"/>
                <w:i/>
                <w:sz w:val="22"/>
                <w:szCs w:val="22"/>
              </w:rPr>
            </w:pPr>
            <w:r w:rsidRPr="00C32050">
              <w:rPr>
                <w:rFonts w:asciiTheme="majorHAnsi" w:hAnsiTheme="majorHAnsi" w:cstheme="majorHAnsi"/>
                <w:b/>
                <w:sz w:val="22"/>
                <w:szCs w:val="22"/>
              </w:rPr>
              <w:t>3</w:t>
            </w:r>
            <w:r w:rsidR="00146EFC" w:rsidRPr="00C32050">
              <w:rPr>
                <w:rFonts w:asciiTheme="majorHAnsi" w:hAnsiTheme="majorHAnsi" w:cstheme="majorHAnsi"/>
                <w:b/>
                <w:sz w:val="22"/>
                <w:szCs w:val="22"/>
              </w:rPr>
              <w:t>.</w:t>
            </w:r>
            <w:r w:rsidR="009136A1" w:rsidRPr="00C32050">
              <w:rPr>
                <w:rFonts w:asciiTheme="majorHAnsi" w:hAnsiTheme="majorHAnsi" w:cstheme="majorHAnsi"/>
                <w:sz w:val="22"/>
                <w:szCs w:val="22"/>
              </w:rPr>
              <w:t xml:space="preserve"> Τα σχόλια</w:t>
            </w:r>
            <w:r w:rsidR="00146EFC" w:rsidRPr="00C32050">
              <w:rPr>
                <w:rFonts w:asciiTheme="majorHAnsi" w:hAnsiTheme="majorHAnsi" w:cstheme="majorHAnsi"/>
                <w:bCs/>
                <w:sz w:val="22"/>
                <w:szCs w:val="22"/>
              </w:rPr>
              <w:t xml:space="preserve"> </w:t>
            </w:r>
            <w:r w:rsidR="00923EC9" w:rsidRPr="00C32050">
              <w:rPr>
                <w:rFonts w:asciiTheme="majorHAnsi" w:hAnsiTheme="majorHAnsi" w:cstheme="majorHAnsi"/>
                <w:bCs/>
                <w:sz w:val="22"/>
                <w:szCs w:val="22"/>
              </w:rPr>
              <w:t xml:space="preserve">του Ομίλου Χρηματιστηρίου Αθηνών, της Ένωσης Θεσμικών Επενδυτών και </w:t>
            </w:r>
            <w:r w:rsidR="00031739" w:rsidRPr="00C32050">
              <w:rPr>
                <w:rFonts w:asciiTheme="majorHAnsi" w:hAnsiTheme="majorHAnsi" w:cstheme="majorHAnsi"/>
                <w:bCs/>
                <w:sz w:val="22"/>
                <w:szCs w:val="22"/>
              </w:rPr>
              <w:t>δικηγορικής εταιρείας,</w:t>
            </w:r>
            <w:r w:rsidR="00923EC9" w:rsidRPr="00C32050">
              <w:rPr>
                <w:rFonts w:asciiTheme="majorHAnsi" w:hAnsiTheme="majorHAnsi" w:cstheme="majorHAnsi"/>
                <w:bCs/>
                <w:sz w:val="22"/>
                <w:szCs w:val="22"/>
              </w:rPr>
              <w:t xml:space="preserve"> </w:t>
            </w:r>
            <w:r w:rsidR="00146EFC" w:rsidRPr="00C32050">
              <w:rPr>
                <w:rFonts w:asciiTheme="majorHAnsi" w:hAnsiTheme="majorHAnsi" w:cstheme="majorHAnsi"/>
                <w:bCs/>
                <w:sz w:val="22"/>
                <w:szCs w:val="22"/>
              </w:rPr>
              <w:t>περί αναδιατύπωσης της παρ</w:t>
            </w:r>
            <w:r w:rsidR="00031739" w:rsidRPr="00C32050">
              <w:rPr>
                <w:rFonts w:asciiTheme="majorHAnsi" w:hAnsiTheme="majorHAnsi" w:cstheme="majorHAnsi"/>
                <w:bCs/>
                <w:sz w:val="22"/>
                <w:szCs w:val="22"/>
              </w:rPr>
              <w:t>.</w:t>
            </w:r>
            <w:r w:rsidR="009136A1" w:rsidRPr="00C32050">
              <w:rPr>
                <w:rFonts w:asciiTheme="majorHAnsi" w:hAnsiTheme="majorHAnsi" w:cstheme="majorHAnsi"/>
                <w:bCs/>
                <w:sz w:val="22"/>
                <w:szCs w:val="22"/>
              </w:rPr>
              <w:t xml:space="preserve"> 1 του </w:t>
            </w:r>
            <w:r w:rsidR="00D73F6B" w:rsidRPr="00C32050">
              <w:rPr>
                <w:rFonts w:asciiTheme="majorHAnsi" w:hAnsiTheme="majorHAnsi" w:cstheme="majorHAnsi"/>
                <w:bCs/>
                <w:sz w:val="22"/>
                <w:szCs w:val="22"/>
              </w:rPr>
              <w:t>άρθρου 8 (νυν</w:t>
            </w:r>
            <w:r w:rsidR="004518BB" w:rsidRPr="00C32050">
              <w:rPr>
                <w:rFonts w:asciiTheme="majorHAnsi" w:hAnsiTheme="majorHAnsi" w:cstheme="majorHAnsi"/>
                <w:bCs/>
                <w:sz w:val="22"/>
                <w:szCs w:val="22"/>
              </w:rPr>
              <w:t xml:space="preserve"> άρθρο</w:t>
            </w:r>
            <w:r w:rsidR="00D73F6B" w:rsidRPr="00C32050">
              <w:rPr>
                <w:rFonts w:asciiTheme="majorHAnsi" w:hAnsiTheme="majorHAnsi" w:cstheme="majorHAnsi"/>
                <w:bCs/>
                <w:sz w:val="22"/>
                <w:szCs w:val="22"/>
              </w:rPr>
              <w:t xml:space="preserve"> 6</w:t>
            </w:r>
            <w:r w:rsidR="004518BB" w:rsidRPr="00C32050">
              <w:rPr>
                <w:rFonts w:asciiTheme="majorHAnsi" w:hAnsiTheme="majorHAnsi" w:cstheme="majorHAnsi"/>
                <w:bCs/>
                <w:sz w:val="22"/>
                <w:szCs w:val="22"/>
              </w:rPr>
              <w:t>)</w:t>
            </w:r>
            <w:r w:rsidR="009136A1" w:rsidRPr="00C32050">
              <w:rPr>
                <w:rFonts w:asciiTheme="majorHAnsi" w:hAnsiTheme="majorHAnsi" w:cstheme="majorHAnsi"/>
                <w:bCs/>
                <w:sz w:val="22"/>
                <w:szCs w:val="22"/>
              </w:rPr>
              <w:t xml:space="preserve"> </w:t>
            </w:r>
            <w:r w:rsidR="00923EC9" w:rsidRPr="00C32050">
              <w:rPr>
                <w:rFonts w:asciiTheme="majorHAnsi" w:hAnsiTheme="majorHAnsi" w:cstheme="majorHAnsi"/>
                <w:sz w:val="22"/>
                <w:szCs w:val="22"/>
              </w:rPr>
              <w:t>λαμβάνονται υπόψη</w:t>
            </w:r>
            <w:r w:rsidR="00923EC9" w:rsidRPr="00C32050">
              <w:rPr>
                <w:rFonts w:asciiTheme="majorHAnsi" w:hAnsiTheme="majorHAnsi" w:cstheme="majorHAnsi"/>
                <w:bCs/>
                <w:sz w:val="22"/>
                <w:szCs w:val="22"/>
              </w:rPr>
              <w:t xml:space="preserve"> </w:t>
            </w:r>
            <w:r w:rsidR="00146EFC" w:rsidRPr="00C32050">
              <w:rPr>
                <w:rFonts w:asciiTheme="majorHAnsi" w:hAnsiTheme="majorHAnsi" w:cstheme="majorHAnsi"/>
                <w:bCs/>
                <w:sz w:val="22"/>
                <w:szCs w:val="22"/>
              </w:rPr>
              <w:t xml:space="preserve">και </w:t>
            </w:r>
            <w:r w:rsidR="00923EC9" w:rsidRPr="00C32050">
              <w:rPr>
                <w:rFonts w:asciiTheme="majorHAnsi" w:hAnsiTheme="majorHAnsi" w:cstheme="majorHAnsi"/>
                <w:bCs/>
                <w:sz w:val="22"/>
                <w:szCs w:val="22"/>
              </w:rPr>
              <w:t>υιοθετείται</w:t>
            </w:r>
            <w:r w:rsidR="00146EFC" w:rsidRPr="00C32050">
              <w:rPr>
                <w:rFonts w:asciiTheme="majorHAnsi" w:hAnsiTheme="majorHAnsi" w:cstheme="majorHAnsi"/>
                <w:bCs/>
                <w:sz w:val="22"/>
                <w:szCs w:val="22"/>
              </w:rPr>
              <w:t xml:space="preserve"> η εξής αναδιατύπωση:</w:t>
            </w:r>
            <w:r w:rsidR="009136A1" w:rsidRPr="00C32050">
              <w:rPr>
                <w:rFonts w:asciiTheme="majorHAnsi" w:hAnsiTheme="majorHAnsi" w:cstheme="majorHAnsi"/>
                <w:bCs/>
                <w:sz w:val="22"/>
                <w:szCs w:val="22"/>
              </w:rPr>
              <w:t xml:space="preserve"> </w:t>
            </w:r>
            <w:r w:rsidR="00146EFC" w:rsidRPr="00C32050">
              <w:rPr>
                <w:rFonts w:asciiTheme="majorHAnsi" w:hAnsiTheme="majorHAnsi" w:cstheme="majorHAnsi"/>
                <w:bCs/>
                <w:i/>
                <w:sz w:val="22"/>
                <w:szCs w:val="22"/>
              </w:rPr>
              <w:t>«</w:t>
            </w:r>
            <w:r w:rsidR="00146EFC" w:rsidRPr="00C32050">
              <w:rPr>
                <w:rFonts w:asciiTheme="majorHAnsi" w:hAnsiTheme="majorHAnsi" w:cstheme="majorHAnsi"/>
                <w:i/>
                <w:sz w:val="22"/>
                <w:szCs w:val="22"/>
              </w:rPr>
              <w:t xml:space="preserve">Το δικαίωμα της Επιτροπής Κεφαλαιαγοράς για την επιβολή διοικητικών κυρώσεων υπόκειται σε πενταετή παραγραφή». </w:t>
            </w:r>
          </w:p>
          <w:p w14:paraId="3309C039" w14:textId="349E4E15" w:rsidR="00146EFC" w:rsidRPr="00C32050" w:rsidRDefault="004834C6" w:rsidP="001B30E7">
            <w:pPr>
              <w:jc w:val="both"/>
              <w:rPr>
                <w:rFonts w:asciiTheme="majorHAnsi" w:hAnsiTheme="majorHAnsi" w:cstheme="majorHAnsi"/>
                <w:i/>
                <w:sz w:val="22"/>
                <w:szCs w:val="22"/>
              </w:rPr>
            </w:pPr>
            <w:r w:rsidRPr="00C32050">
              <w:rPr>
                <w:rFonts w:asciiTheme="majorHAnsi" w:hAnsiTheme="majorHAnsi" w:cstheme="majorHAnsi"/>
                <w:b/>
                <w:bCs/>
                <w:sz w:val="22"/>
                <w:szCs w:val="22"/>
              </w:rPr>
              <w:t>4</w:t>
            </w:r>
            <w:r w:rsidR="00146EFC" w:rsidRPr="00C32050">
              <w:rPr>
                <w:rFonts w:asciiTheme="majorHAnsi" w:hAnsiTheme="majorHAnsi" w:cstheme="majorHAnsi"/>
                <w:b/>
                <w:bCs/>
                <w:sz w:val="22"/>
                <w:szCs w:val="22"/>
              </w:rPr>
              <w:t>.</w:t>
            </w:r>
            <w:r w:rsidR="00146EFC" w:rsidRPr="00C32050">
              <w:rPr>
                <w:rFonts w:asciiTheme="majorHAnsi" w:hAnsiTheme="majorHAnsi" w:cstheme="majorHAnsi"/>
                <w:sz w:val="22"/>
                <w:szCs w:val="22"/>
              </w:rPr>
              <w:t xml:space="preserve"> </w:t>
            </w:r>
            <w:r w:rsidR="00923EC9" w:rsidRPr="00C32050">
              <w:rPr>
                <w:rFonts w:asciiTheme="majorHAnsi" w:hAnsiTheme="majorHAnsi" w:cstheme="majorHAnsi"/>
                <w:bCs/>
                <w:sz w:val="22"/>
                <w:szCs w:val="22"/>
              </w:rPr>
              <w:t xml:space="preserve">Τα σχόλια </w:t>
            </w:r>
            <w:r w:rsidR="0096264C" w:rsidRPr="00C32050">
              <w:rPr>
                <w:rFonts w:asciiTheme="majorHAnsi" w:hAnsiTheme="majorHAnsi" w:cstheme="majorHAnsi"/>
                <w:bCs/>
                <w:sz w:val="22"/>
                <w:szCs w:val="22"/>
              </w:rPr>
              <w:t xml:space="preserve">του </w:t>
            </w:r>
            <w:r w:rsidR="00923EC9" w:rsidRPr="00C32050">
              <w:rPr>
                <w:rFonts w:asciiTheme="majorHAnsi" w:hAnsiTheme="majorHAnsi" w:cstheme="majorHAnsi"/>
                <w:bCs/>
                <w:sz w:val="22"/>
                <w:szCs w:val="22"/>
              </w:rPr>
              <w:t>Ομίλου Χρηματιστηρίου Αθηνών</w:t>
            </w:r>
            <w:r w:rsidR="00523F3B" w:rsidRPr="00C32050">
              <w:rPr>
                <w:rFonts w:asciiTheme="majorHAnsi" w:hAnsiTheme="majorHAnsi" w:cstheme="majorHAnsi"/>
                <w:bCs/>
                <w:sz w:val="22"/>
                <w:szCs w:val="22"/>
              </w:rPr>
              <w:t xml:space="preserve"> και </w:t>
            </w:r>
            <w:r w:rsidR="0096264C" w:rsidRPr="00C32050">
              <w:rPr>
                <w:rFonts w:asciiTheme="majorHAnsi" w:hAnsiTheme="majorHAnsi" w:cstheme="majorHAnsi"/>
                <w:bCs/>
                <w:sz w:val="22"/>
                <w:szCs w:val="22"/>
              </w:rPr>
              <w:t>Δικηγορικ</w:t>
            </w:r>
            <w:r w:rsidR="00523F3B" w:rsidRPr="00C32050">
              <w:rPr>
                <w:rFonts w:asciiTheme="majorHAnsi" w:hAnsiTheme="majorHAnsi" w:cstheme="majorHAnsi"/>
                <w:bCs/>
                <w:sz w:val="22"/>
                <w:szCs w:val="22"/>
              </w:rPr>
              <w:t>ών</w:t>
            </w:r>
            <w:r w:rsidR="0096264C" w:rsidRPr="00C32050">
              <w:rPr>
                <w:rFonts w:asciiTheme="majorHAnsi" w:hAnsiTheme="majorHAnsi" w:cstheme="majorHAnsi"/>
                <w:bCs/>
                <w:sz w:val="22"/>
                <w:szCs w:val="22"/>
              </w:rPr>
              <w:t xml:space="preserve"> Εταιρε</w:t>
            </w:r>
            <w:r w:rsidR="00523F3B" w:rsidRPr="00C32050">
              <w:rPr>
                <w:rFonts w:asciiTheme="majorHAnsi" w:hAnsiTheme="majorHAnsi" w:cstheme="majorHAnsi"/>
                <w:bCs/>
                <w:sz w:val="22"/>
                <w:szCs w:val="22"/>
              </w:rPr>
              <w:t>ιών</w:t>
            </w:r>
            <w:r w:rsidR="0096264C" w:rsidRPr="00C32050">
              <w:rPr>
                <w:rFonts w:asciiTheme="majorHAnsi" w:hAnsiTheme="majorHAnsi" w:cstheme="majorHAnsi"/>
                <w:bCs/>
                <w:sz w:val="22"/>
                <w:szCs w:val="22"/>
              </w:rPr>
              <w:t xml:space="preserve"> </w:t>
            </w:r>
            <w:r w:rsidR="00146EFC" w:rsidRPr="00C32050">
              <w:rPr>
                <w:rFonts w:asciiTheme="majorHAnsi" w:hAnsiTheme="majorHAnsi" w:cstheme="majorHAnsi"/>
                <w:bCs/>
                <w:sz w:val="22"/>
                <w:szCs w:val="22"/>
              </w:rPr>
              <w:t>περί αναδ</w:t>
            </w:r>
            <w:r w:rsidR="00402791" w:rsidRPr="00C32050">
              <w:rPr>
                <w:rFonts w:asciiTheme="majorHAnsi" w:hAnsiTheme="majorHAnsi" w:cstheme="majorHAnsi"/>
                <w:bCs/>
                <w:sz w:val="22"/>
                <w:szCs w:val="22"/>
              </w:rPr>
              <w:t xml:space="preserve">ιατύπωσης της παραγράφου 4 του </w:t>
            </w:r>
            <w:r w:rsidR="00D73F6B" w:rsidRPr="00C32050">
              <w:rPr>
                <w:rFonts w:asciiTheme="majorHAnsi" w:hAnsiTheme="majorHAnsi" w:cstheme="majorHAnsi"/>
                <w:bCs/>
                <w:sz w:val="22"/>
                <w:szCs w:val="22"/>
              </w:rPr>
              <w:t>άρθρου 8 (νυν</w:t>
            </w:r>
            <w:r w:rsidR="00402791" w:rsidRPr="00C32050">
              <w:rPr>
                <w:rFonts w:asciiTheme="majorHAnsi" w:hAnsiTheme="majorHAnsi" w:cstheme="majorHAnsi"/>
                <w:bCs/>
                <w:sz w:val="22"/>
                <w:szCs w:val="22"/>
              </w:rPr>
              <w:t xml:space="preserve"> ά</w:t>
            </w:r>
            <w:r w:rsidR="00D73F6B" w:rsidRPr="00C32050">
              <w:rPr>
                <w:rFonts w:asciiTheme="majorHAnsi" w:hAnsiTheme="majorHAnsi" w:cstheme="majorHAnsi"/>
                <w:bCs/>
                <w:sz w:val="22"/>
                <w:szCs w:val="22"/>
              </w:rPr>
              <w:t>ρθρου 6</w:t>
            </w:r>
            <w:r w:rsidR="00402791" w:rsidRPr="00C32050">
              <w:rPr>
                <w:rFonts w:asciiTheme="majorHAnsi" w:hAnsiTheme="majorHAnsi" w:cstheme="majorHAnsi"/>
                <w:bCs/>
                <w:sz w:val="22"/>
                <w:szCs w:val="22"/>
              </w:rPr>
              <w:t>)</w:t>
            </w:r>
            <w:r w:rsidR="00146EFC" w:rsidRPr="00C32050">
              <w:rPr>
                <w:rFonts w:asciiTheme="majorHAnsi" w:hAnsiTheme="majorHAnsi" w:cstheme="majorHAnsi"/>
                <w:bCs/>
                <w:sz w:val="22"/>
                <w:szCs w:val="22"/>
              </w:rPr>
              <w:t xml:space="preserve"> </w:t>
            </w:r>
            <w:r w:rsidR="00E70C3C" w:rsidRPr="00C32050">
              <w:rPr>
                <w:rFonts w:asciiTheme="majorHAnsi" w:hAnsiTheme="majorHAnsi" w:cstheme="majorHAnsi"/>
                <w:sz w:val="22"/>
                <w:szCs w:val="22"/>
              </w:rPr>
              <w:t>λαμβάνον</w:t>
            </w:r>
            <w:r w:rsidR="00923EC9" w:rsidRPr="00C32050">
              <w:rPr>
                <w:rFonts w:asciiTheme="majorHAnsi" w:hAnsiTheme="majorHAnsi" w:cstheme="majorHAnsi"/>
                <w:sz w:val="22"/>
                <w:szCs w:val="22"/>
              </w:rPr>
              <w:t>ται υπόψη</w:t>
            </w:r>
            <w:r w:rsidR="00923EC9" w:rsidRPr="00C32050">
              <w:rPr>
                <w:rFonts w:asciiTheme="majorHAnsi" w:hAnsiTheme="majorHAnsi" w:cstheme="majorHAnsi"/>
                <w:bCs/>
                <w:sz w:val="22"/>
                <w:szCs w:val="22"/>
              </w:rPr>
              <w:t xml:space="preserve"> και υιοθετείται η εξής αναδιατύπωση</w:t>
            </w:r>
            <w:r w:rsidR="00146EFC" w:rsidRPr="00C32050">
              <w:rPr>
                <w:rFonts w:asciiTheme="majorHAnsi" w:hAnsiTheme="majorHAnsi" w:cstheme="majorHAnsi"/>
                <w:bCs/>
                <w:sz w:val="22"/>
                <w:szCs w:val="22"/>
              </w:rPr>
              <w:t>:</w:t>
            </w:r>
            <w:r w:rsidR="00146EFC" w:rsidRPr="00C32050">
              <w:rPr>
                <w:rFonts w:asciiTheme="majorHAnsi" w:hAnsiTheme="majorHAnsi" w:cstheme="majorHAnsi"/>
                <w:sz w:val="22"/>
                <w:szCs w:val="22"/>
              </w:rPr>
              <w:t xml:space="preserve"> </w:t>
            </w:r>
            <w:r w:rsidR="00146EFC" w:rsidRPr="00C32050">
              <w:rPr>
                <w:rFonts w:asciiTheme="majorHAnsi" w:hAnsiTheme="majorHAnsi" w:cstheme="majorHAnsi"/>
                <w:i/>
                <w:sz w:val="22"/>
                <w:szCs w:val="22"/>
              </w:rPr>
              <w:t>«Η παραγραφή αρχίζει εκ νέου ύστερα από κάθε διακοπή. Ωστόσο, η παραγραφή συμπληρώνεται, το αργότερο, την ημέρα παρέλευσης από την ημέρα διάπραξης της παράβασης προθεσμίας ίσης με το διπλάσιο της προθεσμίας παραγραφής, υπό την προϋπόθεση ότι η Επιτροπή Κεφαλαιαγοράς δεν έχει μέχρι τότε επιβάλει κύρωση. Η προθεσμία αυτή παρατείνεται κατά χρονικό διάστημα ίσο με τον χρόνο αναστολής της παραγραφής κατά την παρ. 5.».</w:t>
            </w:r>
          </w:p>
          <w:p w14:paraId="18200C9C" w14:textId="38264CA1" w:rsidR="00C67175" w:rsidRPr="00C32050" w:rsidRDefault="00C67175" w:rsidP="001B30E7">
            <w:pPr>
              <w:jc w:val="both"/>
              <w:rPr>
                <w:rFonts w:asciiTheme="majorHAnsi" w:hAnsiTheme="majorHAnsi" w:cstheme="majorHAnsi"/>
                <w:bCs/>
                <w:sz w:val="22"/>
                <w:szCs w:val="22"/>
              </w:rPr>
            </w:pPr>
            <w:r w:rsidRPr="00C32050">
              <w:rPr>
                <w:rFonts w:asciiTheme="majorHAnsi" w:hAnsiTheme="majorHAnsi" w:cstheme="majorHAnsi"/>
                <w:b/>
                <w:bCs/>
                <w:sz w:val="22"/>
                <w:szCs w:val="22"/>
              </w:rPr>
              <w:t>5.</w:t>
            </w:r>
            <w:r w:rsidRPr="00C32050">
              <w:rPr>
                <w:rFonts w:asciiTheme="majorHAnsi" w:hAnsiTheme="majorHAnsi" w:cstheme="majorHAnsi"/>
                <w:bCs/>
                <w:sz w:val="22"/>
                <w:szCs w:val="22"/>
              </w:rPr>
              <w:t xml:space="preserve"> Το σχόλιο </w:t>
            </w:r>
            <w:r w:rsidRPr="009635E9">
              <w:rPr>
                <w:rFonts w:asciiTheme="majorHAnsi" w:hAnsiTheme="majorHAnsi" w:cstheme="majorHAnsi"/>
                <w:bCs/>
                <w:sz w:val="22"/>
                <w:szCs w:val="22"/>
              </w:rPr>
              <w:t>Εταιρεία</w:t>
            </w:r>
            <w:r w:rsidR="00523F3B" w:rsidRPr="009635E9">
              <w:rPr>
                <w:rFonts w:asciiTheme="majorHAnsi" w:hAnsiTheme="majorHAnsi" w:cstheme="majorHAnsi"/>
                <w:bCs/>
                <w:sz w:val="22"/>
                <w:szCs w:val="22"/>
              </w:rPr>
              <w:t>ς</w:t>
            </w:r>
            <w:r w:rsidRPr="009635E9">
              <w:rPr>
                <w:rFonts w:asciiTheme="majorHAnsi" w:hAnsiTheme="majorHAnsi" w:cstheme="majorHAnsi"/>
                <w:bCs/>
                <w:sz w:val="22"/>
                <w:szCs w:val="22"/>
              </w:rPr>
              <w:t xml:space="preserve"> Δικηγόρων</w:t>
            </w:r>
            <w:r w:rsidRPr="00C32050">
              <w:rPr>
                <w:rFonts w:asciiTheme="majorHAnsi" w:hAnsiTheme="majorHAnsi" w:cstheme="majorHAnsi"/>
                <w:bCs/>
                <w:sz w:val="22"/>
                <w:szCs w:val="22"/>
              </w:rPr>
              <w:t xml:space="preserve"> στο άρθρο 8 (νυν άρθρο 6) με το οποίο αναφέρεται: «</w:t>
            </w:r>
            <w:r w:rsidRPr="00C32050">
              <w:rPr>
                <w:rFonts w:asciiTheme="majorHAnsi" w:hAnsiTheme="majorHAnsi" w:cstheme="majorHAnsi"/>
                <w:bCs/>
                <w:i/>
                <w:sz w:val="22"/>
                <w:szCs w:val="22"/>
              </w:rPr>
              <w:t>Στο νέο άρθρο 78Β παρ. 3 (γ), υφίσταται παραπομπή «…στο άρθρο 5»· προφανώς αυτό έχει τεθεί εκ παραδρομής, καθώς η ορθή παραπομπή με όρους κωδικοποιημένης νομοθεσίας, φρονούμε ότι πρέπει να είναι προς το άρθρο 33 παρ. VI του Ν. 2324/1995</w:t>
            </w:r>
            <w:r w:rsidRPr="00C32050">
              <w:rPr>
                <w:rFonts w:asciiTheme="majorHAnsi" w:hAnsiTheme="majorHAnsi" w:cstheme="majorHAnsi"/>
                <w:bCs/>
                <w:sz w:val="22"/>
                <w:szCs w:val="22"/>
              </w:rPr>
              <w:t xml:space="preserve">», </w:t>
            </w:r>
            <w:r w:rsidR="00BF0E21" w:rsidRPr="00C32050">
              <w:rPr>
                <w:rFonts w:asciiTheme="majorHAnsi" w:hAnsiTheme="majorHAnsi" w:cstheme="majorHAnsi"/>
                <w:bCs/>
                <w:sz w:val="22"/>
                <w:szCs w:val="22"/>
              </w:rPr>
              <w:t>γίνεται δεκτό</w:t>
            </w:r>
            <w:r w:rsidRPr="00C32050">
              <w:rPr>
                <w:rFonts w:asciiTheme="majorHAnsi" w:hAnsiTheme="majorHAnsi" w:cstheme="majorHAnsi"/>
                <w:bCs/>
                <w:sz w:val="22"/>
                <w:szCs w:val="22"/>
              </w:rPr>
              <w:t xml:space="preserve"> και η παραπομπή «…στο άρθρο 5» απαλε</w:t>
            </w:r>
            <w:r w:rsidR="00BF0E21" w:rsidRPr="00C32050">
              <w:rPr>
                <w:rFonts w:asciiTheme="majorHAnsi" w:hAnsiTheme="majorHAnsi" w:cstheme="majorHAnsi"/>
                <w:bCs/>
                <w:sz w:val="22"/>
                <w:szCs w:val="22"/>
              </w:rPr>
              <w:t>ίφεται</w:t>
            </w:r>
            <w:r w:rsidRPr="00C32050">
              <w:rPr>
                <w:rFonts w:asciiTheme="majorHAnsi" w:hAnsiTheme="majorHAnsi" w:cstheme="majorHAnsi"/>
                <w:bCs/>
                <w:sz w:val="22"/>
                <w:szCs w:val="22"/>
              </w:rPr>
              <w:t>.</w:t>
            </w:r>
          </w:p>
          <w:p w14:paraId="209079DA" w14:textId="77777777" w:rsidR="00146EFC" w:rsidRPr="00C32050" w:rsidRDefault="00146EFC" w:rsidP="001B30E7">
            <w:pPr>
              <w:jc w:val="both"/>
              <w:rPr>
                <w:rFonts w:asciiTheme="majorHAnsi" w:hAnsiTheme="majorHAnsi" w:cstheme="majorHAnsi"/>
                <w:b/>
                <w:bCs/>
                <w:iCs/>
                <w:sz w:val="22"/>
                <w:szCs w:val="22"/>
              </w:rPr>
            </w:pPr>
          </w:p>
        </w:tc>
      </w:tr>
      <w:tr w:rsidR="00BD5F51" w:rsidRPr="00C32050" w14:paraId="1A064EE9" w14:textId="77777777" w:rsidTr="00C736FC">
        <w:trPr>
          <w:gridBefore w:val="1"/>
          <w:wBefore w:w="1082" w:type="dxa"/>
        </w:trPr>
        <w:tc>
          <w:tcPr>
            <w:tcW w:w="1436" w:type="dxa"/>
            <w:vMerge/>
            <w:shd w:val="clear" w:color="auto" w:fill="E6E8E9" w:themeFill="text2" w:themeFillTint="1A"/>
          </w:tcPr>
          <w:p w14:paraId="3D01398D" w14:textId="77777777" w:rsidR="00BD5F51" w:rsidRPr="00C32050" w:rsidRDefault="00BD5F51" w:rsidP="00E25E44">
            <w:pPr>
              <w:jc w:val="both"/>
              <w:rPr>
                <w:rFonts w:asciiTheme="majorHAnsi" w:hAnsiTheme="majorHAnsi" w:cstheme="majorHAnsi"/>
                <w:bCs/>
                <w:iCs/>
                <w:sz w:val="22"/>
                <w:szCs w:val="22"/>
              </w:rPr>
            </w:pPr>
          </w:p>
        </w:tc>
        <w:tc>
          <w:tcPr>
            <w:tcW w:w="1559" w:type="dxa"/>
            <w:shd w:val="clear" w:color="auto" w:fill="E6E8E9" w:themeFill="text2" w:themeFillTint="1A"/>
          </w:tcPr>
          <w:p w14:paraId="7309AEA3" w14:textId="77777777" w:rsidR="00BD5F51" w:rsidRPr="00C32050" w:rsidRDefault="00BD5F51" w:rsidP="00E25E44">
            <w:pPr>
              <w:jc w:val="both"/>
              <w:rPr>
                <w:rFonts w:asciiTheme="majorHAnsi" w:hAnsiTheme="majorHAnsi" w:cstheme="majorHAnsi"/>
                <w:bCs/>
                <w:iCs/>
                <w:sz w:val="22"/>
                <w:szCs w:val="22"/>
              </w:rPr>
            </w:pPr>
          </w:p>
          <w:p w14:paraId="557D89F1" w14:textId="77777777" w:rsidR="00BD5F51" w:rsidRPr="00C32050" w:rsidRDefault="00BD5F51" w:rsidP="00E25E44">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Σχόλια που δεν υιοθετήθηκαν (συμπεριλαμβανομένης </w:t>
            </w:r>
            <w:r w:rsidRPr="00C32050">
              <w:rPr>
                <w:rFonts w:asciiTheme="majorHAnsi" w:hAnsiTheme="majorHAnsi" w:cstheme="majorHAnsi"/>
                <w:bCs/>
                <w:iCs/>
                <w:sz w:val="22"/>
                <w:szCs w:val="22"/>
              </w:rPr>
              <w:lastRenderedPageBreak/>
              <w:t>επαρκούς αιτιολόγησης)</w:t>
            </w:r>
          </w:p>
        </w:tc>
        <w:tc>
          <w:tcPr>
            <w:tcW w:w="5387" w:type="dxa"/>
          </w:tcPr>
          <w:p w14:paraId="4C21BD97" w14:textId="77777777" w:rsidR="001B30E7" w:rsidRPr="00C32050" w:rsidRDefault="00402791" w:rsidP="001B30E7">
            <w:pPr>
              <w:jc w:val="both"/>
              <w:rPr>
                <w:rFonts w:asciiTheme="majorHAnsi" w:hAnsiTheme="majorHAnsi" w:cstheme="majorHAnsi"/>
                <w:b/>
                <w:bCs/>
                <w:iCs/>
                <w:sz w:val="22"/>
                <w:szCs w:val="22"/>
                <w:u w:val="single"/>
              </w:rPr>
            </w:pPr>
            <w:r w:rsidRPr="00C32050">
              <w:rPr>
                <w:rFonts w:asciiTheme="majorHAnsi" w:hAnsiTheme="majorHAnsi" w:cstheme="majorHAnsi"/>
                <w:b/>
                <w:bCs/>
                <w:iCs/>
                <w:sz w:val="22"/>
                <w:szCs w:val="22"/>
                <w:u w:val="single"/>
              </w:rPr>
              <w:lastRenderedPageBreak/>
              <w:t>Ά</w:t>
            </w:r>
            <w:r w:rsidR="00D73F6B" w:rsidRPr="00C32050">
              <w:rPr>
                <w:rFonts w:asciiTheme="majorHAnsi" w:hAnsiTheme="majorHAnsi" w:cstheme="majorHAnsi"/>
                <w:b/>
                <w:bCs/>
                <w:iCs/>
                <w:sz w:val="22"/>
                <w:szCs w:val="22"/>
                <w:u w:val="single"/>
              </w:rPr>
              <w:t>ρθρο 1</w:t>
            </w:r>
            <w:r w:rsidRPr="00C32050">
              <w:rPr>
                <w:rFonts w:asciiTheme="majorHAnsi" w:hAnsiTheme="majorHAnsi" w:cstheme="majorHAnsi"/>
                <w:b/>
                <w:bCs/>
                <w:iCs/>
                <w:sz w:val="22"/>
                <w:szCs w:val="22"/>
                <w:u w:val="single"/>
              </w:rPr>
              <w:t xml:space="preserve"> (</w:t>
            </w:r>
            <w:r w:rsidR="00D73F6B" w:rsidRPr="00C32050">
              <w:rPr>
                <w:rFonts w:asciiTheme="majorHAnsi" w:hAnsiTheme="majorHAnsi" w:cstheme="majorHAnsi"/>
                <w:b/>
                <w:bCs/>
                <w:iCs/>
                <w:sz w:val="22"/>
                <w:szCs w:val="22"/>
                <w:u w:val="single"/>
              </w:rPr>
              <w:t>νυν</w:t>
            </w:r>
            <w:r w:rsidRPr="00C32050">
              <w:rPr>
                <w:rFonts w:asciiTheme="majorHAnsi" w:hAnsiTheme="majorHAnsi" w:cstheme="majorHAnsi"/>
                <w:b/>
                <w:bCs/>
                <w:iCs/>
                <w:sz w:val="22"/>
                <w:szCs w:val="22"/>
                <w:u w:val="single"/>
              </w:rPr>
              <w:t xml:space="preserve"> ά</w:t>
            </w:r>
            <w:r w:rsidR="001B30E7" w:rsidRPr="00C32050">
              <w:rPr>
                <w:rFonts w:asciiTheme="majorHAnsi" w:hAnsiTheme="majorHAnsi" w:cstheme="majorHAnsi"/>
                <w:b/>
                <w:bCs/>
                <w:iCs/>
                <w:sz w:val="22"/>
                <w:szCs w:val="22"/>
                <w:u w:val="single"/>
              </w:rPr>
              <w:t>ρθρο 1</w:t>
            </w:r>
            <w:r w:rsidRPr="00C32050">
              <w:rPr>
                <w:rFonts w:asciiTheme="majorHAnsi" w:hAnsiTheme="majorHAnsi" w:cstheme="majorHAnsi"/>
                <w:b/>
                <w:bCs/>
                <w:iCs/>
                <w:sz w:val="22"/>
                <w:szCs w:val="22"/>
                <w:u w:val="single"/>
              </w:rPr>
              <w:t>)</w:t>
            </w:r>
          </w:p>
          <w:p w14:paraId="457317EE" w14:textId="77777777" w:rsidR="00E70C3C"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
                <w:sz w:val="22"/>
                <w:szCs w:val="22"/>
              </w:rPr>
              <w:t>1)</w:t>
            </w:r>
            <w:r w:rsidRPr="00C32050">
              <w:rPr>
                <w:rFonts w:asciiTheme="majorHAnsi" w:hAnsiTheme="majorHAnsi" w:cstheme="majorHAnsi"/>
                <w:sz w:val="22"/>
                <w:szCs w:val="22"/>
              </w:rPr>
              <w:t xml:space="preserve"> Η </w:t>
            </w:r>
            <w:r w:rsidRPr="00C32050">
              <w:rPr>
                <w:rFonts w:asciiTheme="majorHAnsi" w:hAnsiTheme="majorHAnsi" w:cstheme="majorHAnsi"/>
                <w:b/>
                <w:bCs/>
                <w:sz w:val="22"/>
                <w:szCs w:val="22"/>
              </w:rPr>
              <w:t xml:space="preserve">Ένωση Εισηγμένων Εταιριών </w:t>
            </w:r>
            <w:r w:rsidRPr="00C32050">
              <w:rPr>
                <w:rFonts w:asciiTheme="majorHAnsi" w:hAnsiTheme="majorHAnsi" w:cstheme="majorHAnsi"/>
                <w:bCs/>
                <w:sz w:val="22"/>
                <w:szCs w:val="22"/>
              </w:rPr>
              <w:t>διατύπωσε το εξής σχόλιο:</w:t>
            </w:r>
            <w:r w:rsidRPr="00C32050">
              <w:rPr>
                <w:rFonts w:asciiTheme="majorHAnsi" w:hAnsiTheme="majorHAnsi" w:cstheme="majorHAnsi"/>
                <w:b/>
                <w:bCs/>
                <w:sz w:val="22"/>
                <w:szCs w:val="22"/>
              </w:rPr>
              <w:t xml:space="preserve"> </w:t>
            </w:r>
            <w:r w:rsidRPr="00C32050">
              <w:rPr>
                <w:rFonts w:asciiTheme="majorHAnsi" w:hAnsiTheme="majorHAnsi" w:cstheme="majorHAnsi"/>
                <w:bCs/>
                <w:i/>
                <w:sz w:val="22"/>
                <w:szCs w:val="22"/>
              </w:rPr>
              <w:t xml:space="preserve">“……. Σε κάθε περίπτωση και χωρίς να θέλουμε να υποτιμήσουμε το θετικό πρόσημο των ρυθμίσεων, πλέον των ανωτέρω επαναφέρουμε κάποιες από τις διαχρονικές θέσεις της ΕΝΕΙΣΕΤ στα υπό κρίση θέματα: 1. Υποχρέωση </w:t>
            </w:r>
            <w:r w:rsidRPr="00C32050">
              <w:rPr>
                <w:rFonts w:asciiTheme="majorHAnsi" w:hAnsiTheme="majorHAnsi" w:cstheme="majorHAnsi"/>
                <w:bCs/>
                <w:i/>
                <w:sz w:val="22"/>
                <w:szCs w:val="22"/>
              </w:rPr>
              <w:lastRenderedPageBreak/>
              <w:t>της Επιτροπής καθορισμού ενός συστήματος αντικειμενικού προσδιορισμού, υπολογισμού και επιμέτρησης του ύψους των κυρώσεων ανά παράβαση, κατά τα πρότυπα που επέβαλε ο νόμος 4706/2020 για την εταιρική διακυβέρνηση 2. Συσχέτιση της κυρωτικής αρμοδιότητας της Επιτροπής με την υπαιτιότητα (δόλο η αμέλεια) του παραβάτη. Οι περισσότερες κυρώσεις που επιβάλλονται στο πλαίσιο της κεφαλαιαγοράς και λόγω του ύψους τους αλλά και των συνεπειών τους και της απαξίας που αποδίδεται στις πράξεις (πχ. Πρόστιμο άνω των 10.000 ευρώ συνεπάγεται την ανάκληση του πιστοποιητικού επαγγελματικής επάρκειας του διοικούμενου και άρα αποκλεισμό από την επαγγελματική του δραστηριότητα) θεωρούνται και με βάση τη νομολογία του Ευρωπαϊκού Δικαστηρίου Ανθρωπίνων Δικαιωμάτων ως κυρώσεις ποινικού χαρακτήρα. Κατά συνέπεια δεν θα πρέπει να επιβάλλονται χωρίς να ελέγχεται αν υπάρχει δόλος ή αμέλεια. Αντικειμενική ευθύνη κατά την επιβολή κυρώσεων είναι αναχρονιστική και άδικη. 3. Κατάργηση οποιωνδήποτε περιορισμών πρόσβασης λόγω επαγγελματικού απορρήτου στο διοικητικό φάκελο για τον διοικούμενο κατά το στάδιο της άσκησης του δικαιώματος προηγούμενης ακρόασης. Συνιστά πάγια θέση της Επιτροπής, η κατά την κρίση της αξιολόγηση, υπό το πρόσχημα του επαγγελματικού απορρήτου, των στοιχείων του διοικητικού φακέλου επί των οποίων ο διοικούμενος, καίτοι καλείται να παρέχει εξηγήσεις έχει πρόσβαση. Η αξιολόγηση αυτή δεν μπορεί να είναι υποκειμενική και σε κάθε περίπτωση δεν μπορεί να διενε</w:t>
            </w:r>
            <w:r w:rsidR="00E70C3C" w:rsidRPr="00C32050">
              <w:rPr>
                <w:rFonts w:asciiTheme="majorHAnsi" w:hAnsiTheme="majorHAnsi" w:cstheme="majorHAnsi"/>
                <w:bCs/>
                <w:i/>
                <w:sz w:val="22"/>
                <w:szCs w:val="22"/>
              </w:rPr>
              <w:t>ργείται από την ελέγχουσα αρχή.</w:t>
            </w:r>
          </w:p>
          <w:p w14:paraId="6B69E9A3"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i/>
                <w:sz w:val="22"/>
                <w:szCs w:val="22"/>
              </w:rPr>
              <w:t xml:space="preserve">4. Νομοθετική πρόβλεψη ρητής, σαφούς και ειδικής υποχρέωσης χρήσης και επεξεργασίας μόνο νομίμως αποκτηθέντων αποδεικτικών στοιχείων και εγγράφων σύμφωνα με τον Γενικό Κανονισμό Προστασίας Προσωπικών Δεδομένων. 5. Υποχρέωση της Επιτροπής να συντάσσει διευκρινιστικές εγκυκλίους για κάθε θεματική του κανονιστικού πλαισίου, καθώς και να απαντά δημόσια σε υποβληθείσες ερωτήσεις στα πρότυπα του </w:t>
            </w:r>
            <w:r w:rsidRPr="00C32050">
              <w:rPr>
                <w:rFonts w:asciiTheme="majorHAnsi" w:hAnsiTheme="majorHAnsi" w:cstheme="majorHAnsi"/>
                <w:bCs/>
                <w:i/>
                <w:sz w:val="22"/>
                <w:szCs w:val="22"/>
                <w:lang w:val="en-US"/>
              </w:rPr>
              <w:t>Q</w:t>
            </w:r>
            <w:r w:rsidRPr="00C32050">
              <w:rPr>
                <w:rFonts w:asciiTheme="majorHAnsi" w:hAnsiTheme="majorHAnsi" w:cstheme="majorHAnsi"/>
                <w:bCs/>
                <w:i/>
                <w:sz w:val="22"/>
                <w:szCs w:val="22"/>
              </w:rPr>
              <w:t>&amp;</w:t>
            </w:r>
            <w:r w:rsidRPr="00C32050">
              <w:rPr>
                <w:rFonts w:asciiTheme="majorHAnsi" w:hAnsiTheme="majorHAnsi" w:cstheme="majorHAnsi"/>
                <w:bCs/>
                <w:i/>
                <w:sz w:val="22"/>
                <w:szCs w:val="22"/>
                <w:lang w:val="en-US"/>
              </w:rPr>
              <w:t>A</w:t>
            </w:r>
            <w:r w:rsidRPr="00C32050">
              <w:rPr>
                <w:rFonts w:asciiTheme="majorHAnsi" w:hAnsiTheme="majorHAnsi" w:cstheme="majorHAnsi"/>
                <w:bCs/>
                <w:i/>
                <w:sz w:val="22"/>
                <w:szCs w:val="22"/>
              </w:rPr>
              <w:t xml:space="preserve"> της </w:t>
            </w:r>
            <w:r w:rsidRPr="00C32050">
              <w:rPr>
                <w:rFonts w:asciiTheme="majorHAnsi" w:hAnsiTheme="majorHAnsi" w:cstheme="majorHAnsi"/>
                <w:bCs/>
                <w:i/>
                <w:sz w:val="22"/>
                <w:szCs w:val="22"/>
                <w:lang w:val="en-US"/>
              </w:rPr>
              <w:t>ESMA</w:t>
            </w:r>
            <w:r w:rsidRPr="00C32050">
              <w:rPr>
                <w:rFonts w:asciiTheme="majorHAnsi" w:hAnsiTheme="majorHAnsi" w:cstheme="majorHAnsi"/>
                <w:bCs/>
                <w:i/>
                <w:sz w:val="22"/>
                <w:szCs w:val="22"/>
              </w:rPr>
              <w:t xml:space="preserve"> και της Ευρωπαϊκής Επιτροπής. Στη διαδικασία αυτή θα πρέπει να έχει σημαντικό ρόλο και η θεσμοθετημένη Συμβουλευτική Επιτροπή της Επιτροπής Κεφαλαιαγοράς.</w:t>
            </w:r>
            <w:r w:rsidRPr="00C32050">
              <w:rPr>
                <w:rFonts w:asciiTheme="majorHAnsi" w:hAnsiTheme="majorHAnsi" w:cstheme="majorHAnsi"/>
                <w:bCs/>
                <w:i/>
                <w:sz w:val="22"/>
                <w:szCs w:val="22"/>
              </w:rPr>
              <w:br/>
              <w:t xml:space="preserve">6. Πρόβλεψη υποχρέωσης προηγούμενης υποβολής προς διαβούλευση του Κανονισμού Εσωτερικής Λειτουργίας της ΕΚ στη Συμβουλευτική Επιτροπή της Επιτροπής Κεφαλαιαγοράς. Τέλος θεωρούμε ότι η Επιτροπή είναι σημαντικά υποστελεχωμένη και οι αμοιβές των υπαλλήλων ιδιαίτερα χαμηλές για το ρόλο, το φόρτο εργασίας την απαιτούμενη εξειδίκευση και τη σοβαρότητα των υπό κρίση υποθέσεων. Στο πλαίσιο αυτό είναι απαραίτητη σε αυτό το μετασχηματισμό η στελέχωση της Επιτροπής με επιπλέον δυναμικό και η </w:t>
            </w:r>
            <w:r w:rsidRPr="00C32050">
              <w:rPr>
                <w:rFonts w:asciiTheme="majorHAnsi" w:hAnsiTheme="majorHAnsi" w:cstheme="majorHAnsi"/>
                <w:bCs/>
                <w:i/>
                <w:sz w:val="22"/>
                <w:szCs w:val="22"/>
              </w:rPr>
              <w:lastRenderedPageBreak/>
              <w:t>διαμόρφωση των αμοιβών των στελεχών της και υπαλλήλων της σε ανάλογα επίπεδα των ρόλων τους και άλλων αρχών του εξωτερικού, ώστε να είναι δυνατή η προσέλκυση εξειδικευμένου και έμπειρου στελεχιακού δυναμικού.</w:t>
            </w:r>
          </w:p>
          <w:p w14:paraId="59350CCC" w14:textId="77777777" w:rsidR="001B30E7" w:rsidRPr="00C32050" w:rsidRDefault="001B30E7" w:rsidP="001B30E7">
            <w:pPr>
              <w:jc w:val="both"/>
              <w:rPr>
                <w:rFonts w:asciiTheme="majorHAnsi" w:hAnsiTheme="majorHAnsi" w:cstheme="majorHAnsi"/>
                <w:sz w:val="22"/>
                <w:szCs w:val="22"/>
              </w:rPr>
            </w:pPr>
            <w:r w:rsidRPr="00C32050">
              <w:rPr>
                <w:rFonts w:asciiTheme="majorHAnsi" w:hAnsiTheme="majorHAnsi" w:cstheme="majorHAnsi"/>
                <w:sz w:val="22"/>
                <w:szCs w:val="22"/>
              </w:rPr>
              <w:t xml:space="preserve">2) </w:t>
            </w:r>
            <w:r w:rsidRPr="00C32050">
              <w:rPr>
                <w:rFonts w:asciiTheme="majorHAnsi" w:hAnsiTheme="majorHAnsi" w:cstheme="majorHAnsi"/>
                <w:sz w:val="22"/>
                <w:szCs w:val="22"/>
                <w:lang w:val="en-US"/>
              </w:rPr>
              <w:t>H</w:t>
            </w:r>
            <w:r w:rsidRPr="00C32050">
              <w:rPr>
                <w:rFonts w:asciiTheme="majorHAnsi" w:hAnsiTheme="majorHAnsi" w:cstheme="majorHAnsi"/>
                <w:sz w:val="22"/>
                <w:szCs w:val="22"/>
              </w:rPr>
              <w:t xml:space="preserve"> </w:t>
            </w:r>
            <w:r w:rsidRPr="00C32050">
              <w:rPr>
                <w:rFonts w:asciiTheme="majorHAnsi" w:hAnsiTheme="majorHAnsi" w:cstheme="majorHAnsi"/>
                <w:b/>
                <w:bCs/>
                <w:sz w:val="22"/>
                <w:szCs w:val="22"/>
              </w:rPr>
              <w:t xml:space="preserve">ΕΛΛΗΝΙΚΗ ΕΝΩΣΗ ΤΑΜΕΙΩΝ ΕΠΑΓΓΕΛΜΑΤΙΚΗΣ ΑΣΦΑΛΙΣΗΣ (ΕΛ.Ε.Τ.Ε.Α.) </w:t>
            </w:r>
            <w:r w:rsidRPr="00C32050">
              <w:rPr>
                <w:rFonts w:asciiTheme="majorHAnsi" w:hAnsiTheme="majorHAnsi" w:cstheme="majorHAnsi"/>
                <w:bCs/>
                <w:sz w:val="22"/>
                <w:szCs w:val="22"/>
              </w:rPr>
              <w:t>διατύπωσε το εξής σχόλιο:</w:t>
            </w:r>
            <w:r w:rsidRPr="00C32050">
              <w:rPr>
                <w:rFonts w:asciiTheme="majorHAnsi" w:hAnsiTheme="majorHAnsi" w:cstheme="majorHAnsi"/>
                <w:i/>
                <w:sz w:val="22"/>
                <w:szCs w:val="22"/>
              </w:rPr>
              <w:t xml:space="preserve"> “….Αναφορικά με το δημοσιευθέν σχέδιο…. θα θέλαμε ως Ένωση να υποβάλλουμε- στο πλαίσιο της εν εξελίξει διαβούλευσης – τις ακόλουθες παρατηρήσεις: Με βάση την πολυετή συνεργασία της ΕΛΕΤΕΑ και των μελών μας με την Επιτροπή Κεφαλαιαγοράς, έχει διαπιστωθεί ότι, παρά το υψηλό επίπεδο επαγγελματισμού που επιδεικνύει το υφιστάμενο προσωπικό της Ε.Κ., η διαχρονική υποστελέχωση και η έλλειψη του απαραίτητου εξειδικευμένου στελεχιακού δυναμικού αποτελεί τεράστιο πρόβλημα για την υφιστάμενη δομή, λειτουργία και τον τρόπο άσκησης των εποπτικών της αρμοδιοτ</w:t>
            </w:r>
            <w:r w:rsidR="00E70C3C" w:rsidRPr="00C32050">
              <w:rPr>
                <w:rFonts w:asciiTheme="majorHAnsi" w:hAnsiTheme="majorHAnsi" w:cstheme="majorHAnsi"/>
                <w:i/>
                <w:sz w:val="22"/>
                <w:szCs w:val="22"/>
              </w:rPr>
              <w:t>ήτων..</w:t>
            </w:r>
            <w:r w:rsidRPr="00C32050">
              <w:rPr>
                <w:rFonts w:asciiTheme="majorHAnsi" w:hAnsiTheme="majorHAnsi" w:cstheme="majorHAnsi"/>
                <w:i/>
                <w:sz w:val="22"/>
                <w:szCs w:val="22"/>
              </w:rPr>
              <w:t>..Στο πλαίσιο αυτό, στις διατάξεις που δημοσιεύονται δεν αποτυπώνονται οι άκρως απαραίτητες προβλέψεις προκειμένου να επιτευχθεί η άμεση προσέλκυση νέων εξειδικευμένων στελεχών, αλλά και η διατήρηση των υφιστάμενων, μέσω διαφανών μεν αλλά και ευέλικτων διαδικασιών πρόσληψης καθώς και παροχής μισθολογικών κινήτρων, σύμφωνα με όσα ισχύουν στις αρχές εποπτείας κεφαλαιαγορών σε παγκόσμιο και ευρωπαϊκό επίπεδο. Ειδικότερα, φαντάζει πολύ δυσκίνητη διαδικαστικά η πρόβλεψη στο άρθρο 2 του νομοσχεδίου για κατάρτιση του οργανογράμματος της Ε.Κ. μέσω Προεδρικού Διατάγματος…”</w:t>
            </w:r>
          </w:p>
          <w:p w14:paraId="6338CE3E"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3) Ο </w:t>
            </w:r>
            <w:r w:rsidRPr="00C32050">
              <w:rPr>
                <w:rFonts w:asciiTheme="majorHAnsi" w:hAnsiTheme="majorHAnsi" w:cstheme="majorHAnsi"/>
                <w:b/>
                <w:bCs/>
                <w:sz w:val="22"/>
                <w:szCs w:val="22"/>
              </w:rPr>
              <w:t xml:space="preserve">Όμιλος Χρηματιστηρίου Αθηνών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 xml:space="preserve">“1. Προτείνουμε να επανεξεταστεί η πρόβλεψη για τις πειθαρχικές ποινές. Η πειθαρχική ποινή επιβάλλεται εντός του ίδιου οργανισμού και όχι από εποπτική αρχή στους εποπτευόμενους φορείς που αποτελούν ΝΠΙΔ. Υπήρχε η πρόβλεψη της πειθαρχικής ποινής στην ισχύουσα διάταξη του 1991, ίσως πριν την ιδιωτικοποίηση του ΧΑ. </w:t>
            </w:r>
            <w:r w:rsidRPr="00C32050">
              <w:rPr>
                <w:rFonts w:asciiTheme="majorHAnsi" w:hAnsiTheme="majorHAnsi" w:cstheme="majorHAnsi"/>
                <w:bCs/>
                <w:sz w:val="22"/>
                <w:szCs w:val="22"/>
              </w:rPr>
              <w:t xml:space="preserve">4) Ο </w:t>
            </w:r>
            <w:r w:rsidRPr="00C32050">
              <w:rPr>
                <w:rFonts w:asciiTheme="majorHAnsi" w:hAnsiTheme="majorHAnsi" w:cstheme="majorHAnsi"/>
                <w:b/>
                <w:bCs/>
                <w:sz w:val="22"/>
                <w:szCs w:val="22"/>
              </w:rPr>
              <w:t xml:space="preserve">ΣΥΛΛΟΓΟΣ ΕΡΓΑΖΟΜΕΝΩΝ ΕΠΙΤΡΟΠΗΣ ΚΕΦΑΛΑΙΑΓΟΡΑΣ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 καταρχήν διαπιστώνει επί των διατάξεων του υπό διαβούλευση νομοσχεδίου ότι: … β) …. Οι εν λόγω διατάξεις τροποποιούν νομοθεσία χρονολογούμενη τουλάχιστον από το 1995, δεν αιτιολογούνται ως προς τη σκοπιμότητά τους, ενώ επαναλαμβάνουν σε αρκετά σημεία υφιστάμενες διοικητικές διαδικασίες, δημιουργώντας την εντύπωση προχειρότητας και τυπικής ανταπόκρισης στις απαιτήσεις ολοκλήρωσης μεταρρυθμίσεων του Ταμείου Ανάκαμψης….</w:t>
            </w:r>
            <w:r w:rsidRPr="00C32050">
              <w:rPr>
                <w:rFonts w:asciiTheme="majorHAnsi" w:hAnsiTheme="majorHAnsi" w:cstheme="majorHAnsi"/>
                <w:bCs/>
                <w:i/>
                <w:sz w:val="22"/>
                <w:szCs w:val="22"/>
                <w:lang w:val="en-US"/>
              </w:rPr>
              <w:t>ii</w:t>
            </w:r>
            <w:r w:rsidRPr="00C32050">
              <w:rPr>
                <w:rFonts w:asciiTheme="majorHAnsi" w:hAnsiTheme="majorHAnsi" w:cstheme="majorHAnsi"/>
                <w:bCs/>
                <w:i/>
                <w:sz w:val="22"/>
                <w:szCs w:val="22"/>
              </w:rPr>
              <w:t xml:space="preserve">) Δεν έγινε χρήση μεθοδολογιών που απαιτούνται στο στάδιο μελέτης μεταρρυθμίσεων, όπως ενδελεχής αποτύπωση της υφιστάμενης κατάστασης λειτουργίας της Ε.Κ. σε επίπεδο αρμοδιοτήτων και αναγκών, μέσω της λήψης των αναγκαίων πληροφοριών από τα στελέχη της Ε.Κ., </w:t>
            </w:r>
            <w:r w:rsidRPr="00C32050">
              <w:rPr>
                <w:rFonts w:asciiTheme="majorHAnsi" w:hAnsiTheme="majorHAnsi" w:cstheme="majorHAnsi"/>
                <w:bCs/>
                <w:i/>
                <w:sz w:val="22"/>
                <w:szCs w:val="22"/>
                <w:lang w:val="en-US"/>
              </w:rPr>
              <w:t>iii</w:t>
            </w:r>
            <w:r w:rsidRPr="00C32050">
              <w:rPr>
                <w:rFonts w:asciiTheme="majorHAnsi" w:hAnsiTheme="majorHAnsi" w:cstheme="majorHAnsi"/>
                <w:bCs/>
                <w:i/>
                <w:sz w:val="22"/>
                <w:szCs w:val="22"/>
              </w:rPr>
              <w:t xml:space="preserve">) Δε ζητήθηκε, όπως είχαμε </w:t>
            </w:r>
            <w:r w:rsidRPr="00C32050">
              <w:rPr>
                <w:rFonts w:asciiTheme="majorHAnsi" w:hAnsiTheme="majorHAnsi" w:cstheme="majorHAnsi"/>
                <w:bCs/>
                <w:i/>
                <w:sz w:val="22"/>
                <w:szCs w:val="22"/>
              </w:rPr>
              <w:lastRenderedPageBreak/>
              <w:t>προτείνει, η παροχή τεχνικής βοήθειας από τα αρμόδια ευρωπαϊκά εποπτικά όργανα, το οποίο αποτελεί ούτως ή άλλως κυβερνητική πρακτική, προκειμένου να αναμορφωθεί και να εκσυγχρονιστεί το πλαίσιο εποπτείας της κεφαλαιαγοράς στη χώρα μας με τη συμβολή κατάλληλων προς τούτο εμπειρογνωμόνων. Τούτο καταδεικνύεται και από το συνοδευτικό του νομοσχεδίου έγγραφο «Ανάλυση Συνεπειών Ρύθμισης», όπου αναφέρεται ότι δεν έχουν ληφθεί υπόψη συναφείς πρακτικές άλλων χωρών της Ε.Ε. ή του ΟΟΣΑ, οργάνων της Ε.Ε. ή διεθνών οργανισμών”.</w:t>
            </w:r>
          </w:p>
          <w:p w14:paraId="154CFC17" w14:textId="77777777" w:rsidR="001B30E7" w:rsidRPr="00C32050" w:rsidRDefault="003E3F19" w:rsidP="001B30E7">
            <w:pPr>
              <w:jc w:val="both"/>
              <w:rPr>
                <w:rFonts w:asciiTheme="majorHAnsi" w:hAnsiTheme="majorHAnsi" w:cstheme="majorHAnsi"/>
                <w:b/>
                <w:color w:val="000000" w:themeColor="text1"/>
                <w:sz w:val="22"/>
                <w:szCs w:val="22"/>
                <w:u w:val="single"/>
              </w:rPr>
            </w:pPr>
            <w:r w:rsidRPr="00C32050">
              <w:rPr>
                <w:rFonts w:asciiTheme="majorHAnsi" w:hAnsiTheme="majorHAnsi" w:cstheme="majorHAnsi"/>
                <w:b/>
                <w:sz w:val="22"/>
                <w:szCs w:val="22"/>
                <w:u w:val="single"/>
              </w:rPr>
              <w:t>Αιτιολόγηση</w:t>
            </w:r>
            <w:r w:rsidR="001B30E7" w:rsidRPr="00C32050">
              <w:rPr>
                <w:rFonts w:asciiTheme="majorHAnsi" w:hAnsiTheme="majorHAnsi" w:cstheme="majorHAnsi"/>
                <w:b/>
                <w:color w:val="000000" w:themeColor="text1"/>
                <w:sz w:val="22"/>
                <w:szCs w:val="22"/>
                <w:u w:val="single"/>
              </w:rPr>
              <w:t xml:space="preserve">: </w:t>
            </w:r>
          </w:p>
          <w:p w14:paraId="456FB07C" w14:textId="77777777" w:rsidR="001B30E7" w:rsidRPr="00C32050" w:rsidRDefault="001B30E7" w:rsidP="001B30E7">
            <w:pPr>
              <w:jc w:val="both"/>
              <w:rPr>
                <w:rFonts w:asciiTheme="majorHAnsi" w:hAnsiTheme="majorHAnsi" w:cstheme="majorHAnsi"/>
                <w:color w:val="000000" w:themeColor="text1"/>
                <w:sz w:val="22"/>
                <w:szCs w:val="22"/>
              </w:rPr>
            </w:pPr>
            <w:r w:rsidRPr="00C32050">
              <w:rPr>
                <w:rFonts w:asciiTheme="majorHAnsi" w:hAnsiTheme="majorHAnsi" w:cstheme="majorHAnsi"/>
                <w:b/>
                <w:color w:val="000000" w:themeColor="text1"/>
                <w:sz w:val="22"/>
                <w:szCs w:val="22"/>
              </w:rPr>
              <w:t>Α)</w:t>
            </w:r>
            <w:r w:rsidRPr="00C32050">
              <w:rPr>
                <w:rFonts w:asciiTheme="majorHAnsi" w:hAnsiTheme="majorHAnsi" w:cstheme="majorHAnsi"/>
                <w:color w:val="000000" w:themeColor="text1"/>
                <w:sz w:val="22"/>
                <w:szCs w:val="22"/>
              </w:rPr>
              <w:t xml:space="preserve"> </w:t>
            </w:r>
            <w:r w:rsidRPr="00C32050">
              <w:rPr>
                <w:rFonts w:asciiTheme="majorHAnsi" w:hAnsiTheme="majorHAnsi" w:cstheme="majorHAnsi"/>
                <w:bCs/>
                <w:sz w:val="22"/>
                <w:szCs w:val="22"/>
              </w:rPr>
              <w:t>Ως προς το σχόλιο περί υποχρέωσης της Επιτροπής καθορισμού ενός συστήματος αντικειμενικού προσδιορισμού, υπολογισμού,</w:t>
            </w:r>
            <w:r w:rsidRPr="00C32050">
              <w:rPr>
                <w:rFonts w:asciiTheme="majorHAnsi" w:hAnsiTheme="majorHAnsi" w:cstheme="majorHAnsi"/>
                <w:color w:val="000000" w:themeColor="text1"/>
                <w:sz w:val="22"/>
                <w:szCs w:val="22"/>
              </w:rPr>
              <w:t xml:space="preserve"> όπως ήδη αναφέρεται και στο </w:t>
            </w:r>
            <w:r w:rsidR="00D73F6B" w:rsidRPr="00C32050">
              <w:rPr>
                <w:rFonts w:asciiTheme="majorHAnsi" w:hAnsiTheme="majorHAnsi" w:cstheme="majorHAnsi"/>
                <w:color w:val="000000" w:themeColor="text1"/>
                <w:sz w:val="22"/>
                <w:szCs w:val="22"/>
              </w:rPr>
              <w:t>άρθρο 1</w:t>
            </w:r>
            <w:r w:rsidR="00402791" w:rsidRPr="00C32050">
              <w:rPr>
                <w:rFonts w:asciiTheme="majorHAnsi" w:hAnsiTheme="majorHAnsi" w:cstheme="majorHAnsi"/>
                <w:color w:val="000000" w:themeColor="text1"/>
                <w:sz w:val="22"/>
                <w:szCs w:val="22"/>
              </w:rPr>
              <w:t xml:space="preserve"> </w:t>
            </w:r>
            <w:r w:rsidR="00D73F6B" w:rsidRPr="00C32050">
              <w:rPr>
                <w:rFonts w:asciiTheme="majorHAnsi" w:hAnsiTheme="majorHAnsi" w:cstheme="majorHAnsi"/>
                <w:color w:val="000000" w:themeColor="text1"/>
                <w:sz w:val="22"/>
                <w:szCs w:val="22"/>
              </w:rPr>
              <w:t>(νυν</w:t>
            </w:r>
            <w:r w:rsidR="00402791" w:rsidRPr="00C32050">
              <w:rPr>
                <w:rFonts w:asciiTheme="majorHAnsi" w:hAnsiTheme="majorHAnsi" w:cstheme="majorHAnsi"/>
                <w:color w:val="000000" w:themeColor="text1"/>
                <w:sz w:val="22"/>
                <w:szCs w:val="22"/>
              </w:rPr>
              <w:t xml:space="preserve"> </w:t>
            </w:r>
            <w:r w:rsidR="00D73F6B" w:rsidRPr="00C32050">
              <w:rPr>
                <w:rFonts w:asciiTheme="majorHAnsi" w:hAnsiTheme="majorHAnsi" w:cstheme="majorHAnsi"/>
                <w:color w:val="000000" w:themeColor="text1"/>
                <w:sz w:val="22"/>
                <w:szCs w:val="22"/>
              </w:rPr>
              <w:t>άρθρο 3</w:t>
            </w:r>
            <w:r w:rsidR="00402791" w:rsidRPr="00C32050">
              <w:rPr>
                <w:rFonts w:asciiTheme="majorHAnsi" w:hAnsiTheme="majorHAnsi" w:cstheme="majorHAnsi"/>
                <w:color w:val="000000" w:themeColor="text1"/>
                <w:sz w:val="22"/>
                <w:szCs w:val="22"/>
              </w:rPr>
              <w:t>)</w:t>
            </w:r>
            <w:r w:rsidRPr="00C32050">
              <w:rPr>
                <w:rFonts w:asciiTheme="majorHAnsi" w:hAnsiTheme="majorHAnsi" w:cstheme="majorHAnsi"/>
                <w:color w:val="000000" w:themeColor="text1"/>
                <w:sz w:val="22"/>
                <w:szCs w:val="22"/>
              </w:rPr>
              <w:t xml:space="preserve"> του νομοσχεδίου, η ΕΚ επιβάλλει κυρώσεις σε κάθε παραβάτη, σύμφωνα με τον παρόντα νόμο</w:t>
            </w:r>
            <w:r w:rsidRPr="00C32050">
              <w:rPr>
                <w:rFonts w:asciiTheme="majorHAnsi" w:hAnsiTheme="majorHAnsi" w:cstheme="majorHAnsi"/>
                <w:b/>
                <w:color w:val="000000" w:themeColor="text1"/>
                <w:sz w:val="22"/>
                <w:szCs w:val="22"/>
              </w:rPr>
              <w:t xml:space="preserve"> </w:t>
            </w:r>
            <w:r w:rsidRPr="00C32050">
              <w:rPr>
                <w:rFonts w:asciiTheme="majorHAnsi" w:hAnsiTheme="majorHAnsi" w:cstheme="majorHAnsi"/>
                <w:color w:val="000000" w:themeColor="text1"/>
                <w:sz w:val="22"/>
                <w:szCs w:val="22"/>
              </w:rPr>
              <w:t>και τις ειδικότερες διατάξεις της ελληνικής νομοθεσίας και του ενωσιακού δικαίου.</w:t>
            </w:r>
            <w:r w:rsidRPr="00C32050">
              <w:rPr>
                <w:rFonts w:asciiTheme="majorHAnsi" w:hAnsiTheme="majorHAnsi" w:cstheme="majorHAnsi"/>
                <w:b/>
                <w:color w:val="000000" w:themeColor="text1"/>
                <w:sz w:val="22"/>
                <w:szCs w:val="22"/>
              </w:rPr>
              <w:t xml:space="preserve"> </w:t>
            </w:r>
            <w:r w:rsidRPr="00C32050">
              <w:rPr>
                <w:rFonts w:asciiTheme="majorHAnsi" w:hAnsiTheme="majorHAnsi" w:cstheme="majorHAnsi"/>
                <w:color w:val="000000" w:themeColor="text1"/>
                <w:sz w:val="22"/>
                <w:szCs w:val="22"/>
              </w:rPr>
              <w:t>Επομένως, κατά περίπτωση, εφαρμόζεται το αντίστοιχο σύστημα αντικειμενικού προσδιορισμού που προβλέπεται. Επομένως, το σχόλιο δεν γίνεται αποδεκτό.</w:t>
            </w:r>
          </w:p>
          <w:p w14:paraId="68D24C60" w14:textId="1741EC33" w:rsidR="001B30E7" w:rsidRPr="00C32050" w:rsidRDefault="001B30E7" w:rsidP="001B30E7">
            <w:pPr>
              <w:jc w:val="both"/>
              <w:rPr>
                <w:rFonts w:asciiTheme="majorHAnsi" w:hAnsiTheme="majorHAnsi" w:cstheme="majorHAnsi"/>
                <w:color w:val="000000" w:themeColor="text1"/>
                <w:sz w:val="22"/>
                <w:szCs w:val="22"/>
              </w:rPr>
            </w:pPr>
            <w:r w:rsidRPr="00C32050">
              <w:rPr>
                <w:rFonts w:asciiTheme="majorHAnsi" w:hAnsiTheme="majorHAnsi" w:cstheme="majorHAnsi"/>
                <w:b/>
                <w:color w:val="000000" w:themeColor="text1"/>
                <w:sz w:val="22"/>
                <w:szCs w:val="22"/>
              </w:rPr>
              <w:t>Β)</w:t>
            </w:r>
            <w:r w:rsidRPr="00C32050">
              <w:rPr>
                <w:rFonts w:asciiTheme="majorHAnsi" w:hAnsiTheme="majorHAnsi" w:cstheme="majorHAnsi"/>
                <w:color w:val="000000" w:themeColor="text1"/>
                <w:sz w:val="22"/>
                <w:szCs w:val="22"/>
              </w:rPr>
              <w:t xml:space="preserve"> Ως προς το σχόλιο για τη συσχέτιση </w:t>
            </w:r>
            <w:r w:rsidRPr="00C32050">
              <w:rPr>
                <w:rFonts w:asciiTheme="majorHAnsi" w:hAnsiTheme="majorHAnsi" w:cstheme="majorHAnsi"/>
                <w:bCs/>
                <w:sz w:val="22"/>
                <w:szCs w:val="22"/>
              </w:rPr>
              <w:t>της κυρωτικής αρμοδιότητας της Επιτροπής με την υπαιτιότητα (δόλο η αμέλεια) του παραβάτη,</w:t>
            </w:r>
            <w:r w:rsidRPr="00C32050">
              <w:rPr>
                <w:rFonts w:asciiTheme="majorHAnsi" w:hAnsiTheme="majorHAnsi" w:cstheme="majorHAnsi"/>
                <w:sz w:val="22"/>
                <w:szCs w:val="22"/>
              </w:rPr>
              <w:t xml:space="preserve"> είναι μεν γεγονός ότι οι περισσότερες μορφές παραβατικής συμπεριφοράς διέπονται τόσο από ποινικού, όσο και από διοικητικού χαρακτήρα διατάξεις, όμως, όσον αφορά τις πρώτες, αυτές περιλαμβάνουν κατά κανόνα, διαφορετικές προϋποθέσεις στοιχειοθέτησης, κυρίως της υποκειμενικής, αλλά και της αντικειμενικής υπόστασής τους, σε σχέση με τις ομόλογές τους διοικητικού χαρακτήρα διατάξεις, για τη στοιχειοθέτηση των οποίων συχνά δεν απαιτείται δόλος, είναι δηλαδή «αντικειμενικής νομιμότητας», ανεξάρτητα από την υποκειμενική συμπεριφορά και την πρόθεση του προσώπου-δράστη. </w:t>
            </w:r>
            <w:r w:rsidRPr="00C32050">
              <w:rPr>
                <w:rFonts w:asciiTheme="majorHAnsi" w:hAnsiTheme="majorHAnsi" w:cstheme="majorHAnsi"/>
                <w:color w:val="000000" w:themeColor="text1"/>
                <w:sz w:val="22"/>
                <w:szCs w:val="22"/>
              </w:rPr>
              <w:t>Επομένως, το σχόλιο δεν γίνεται αποδεκτό.</w:t>
            </w:r>
            <w:r w:rsidRPr="00C32050">
              <w:rPr>
                <w:rFonts w:asciiTheme="majorHAnsi" w:hAnsiTheme="majorHAnsi" w:cstheme="majorHAnsi"/>
                <w:sz w:val="22"/>
                <w:szCs w:val="22"/>
              </w:rPr>
              <w:t xml:space="preserve"> </w:t>
            </w:r>
            <w:r w:rsidRPr="00C32050">
              <w:rPr>
                <w:rFonts w:asciiTheme="majorHAnsi" w:hAnsiTheme="majorHAnsi" w:cstheme="majorHAnsi"/>
                <w:color w:val="000000" w:themeColor="text1"/>
                <w:sz w:val="22"/>
                <w:szCs w:val="22"/>
              </w:rPr>
              <w:t xml:space="preserve">Συμπληρωματικά </w:t>
            </w:r>
            <w:r w:rsidR="00473DC7" w:rsidRPr="00C32050">
              <w:rPr>
                <w:rFonts w:asciiTheme="majorHAnsi" w:hAnsiTheme="majorHAnsi" w:cstheme="majorHAnsi"/>
                <w:color w:val="000000" w:themeColor="text1"/>
                <w:sz w:val="22"/>
                <w:szCs w:val="22"/>
              </w:rPr>
              <w:t xml:space="preserve">λαμβάνεται </w:t>
            </w:r>
            <w:r w:rsidRPr="00C32050">
              <w:rPr>
                <w:rFonts w:asciiTheme="majorHAnsi" w:hAnsiTheme="majorHAnsi" w:cstheme="majorHAnsi"/>
                <w:color w:val="000000" w:themeColor="text1"/>
                <w:sz w:val="22"/>
                <w:szCs w:val="22"/>
              </w:rPr>
              <w:t>υπόψη, ότι στην τομεακή νομοθεσία που σχετίζεται με ενσωματώσεις και κανονισμούς τα τελευταία χρόνια τα άρθρα διοικητικών μέτρων και κυρώσεων είναι πιο αναλυτικά (π.χ. ν.</w:t>
            </w:r>
            <w:r w:rsidR="0068349D">
              <w:rPr>
                <w:rFonts w:asciiTheme="majorHAnsi" w:hAnsiTheme="majorHAnsi" w:cstheme="majorHAnsi"/>
                <w:color w:val="000000" w:themeColor="text1"/>
                <w:sz w:val="22"/>
                <w:szCs w:val="22"/>
              </w:rPr>
              <w:t xml:space="preserve"> </w:t>
            </w:r>
            <w:r w:rsidRPr="00C32050">
              <w:rPr>
                <w:rFonts w:asciiTheme="majorHAnsi" w:hAnsiTheme="majorHAnsi" w:cstheme="majorHAnsi"/>
                <w:color w:val="000000" w:themeColor="text1"/>
                <w:sz w:val="22"/>
                <w:szCs w:val="22"/>
              </w:rPr>
              <w:t>2017/1129).</w:t>
            </w:r>
          </w:p>
          <w:p w14:paraId="66C8FC14" w14:textId="77777777" w:rsidR="001B30E7" w:rsidRPr="00C32050" w:rsidRDefault="001B30E7" w:rsidP="001B30E7">
            <w:pPr>
              <w:jc w:val="both"/>
              <w:rPr>
                <w:rFonts w:asciiTheme="majorHAnsi" w:hAnsiTheme="majorHAnsi" w:cstheme="majorHAnsi"/>
                <w:bCs/>
                <w:sz w:val="22"/>
                <w:szCs w:val="22"/>
              </w:rPr>
            </w:pPr>
            <w:r w:rsidRPr="00C32050">
              <w:rPr>
                <w:rFonts w:asciiTheme="majorHAnsi" w:hAnsiTheme="majorHAnsi" w:cstheme="majorHAnsi"/>
                <w:b/>
                <w:sz w:val="22"/>
                <w:szCs w:val="22"/>
              </w:rPr>
              <w:t>Γ)</w:t>
            </w:r>
            <w:r w:rsidRPr="00C32050">
              <w:rPr>
                <w:rFonts w:asciiTheme="majorHAnsi" w:hAnsiTheme="majorHAnsi" w:cstheme="majorHAnsi"/>
                <w:bCs/>
                <w:sz w:val="22"/>
                <w:szCs w:val="22"/>
              </w:rPr>
              <w:t xml:space="preserve"> Ως προς τα σχόλια περί επαγγελματικού απορρήτου και ειδικής υποχρέωσης χρήσης και επεξεργασίας μόνο νομίμως αποκτηθέντων αποδεικτικών στοιχείων και εγγράφων, κατά περίπτωση, καθορίζεται ρητά η εκάστοτε νόμιμη διαδικασία. Επομένως, τα σχόλια δεν γίνονται αποδεκτά.</w:t>
            </w:r>
          </w:p>
          <w:p w14:paraId="477B791C" w14:textId="77777777" w:rsidR="001B30E7" w:rsidRPr="00C32050" w:rsidRDefault="001B30E7" w:rsidP="001B30E7">
            <w:pPr>
              <w:jc w:val="both"/>
              <w:rPr>
                <w:rFonts w:asciiTheme="majorHAnsi" w:hAnsiTheme="majorHAnsi" w:cstheme="majorHAnsi"/>
                <w:bCs/>
                <w:sz w:val="22"/>
                <w:szCs w:val="22"/>
              </w:rPr>
            </w:pPr>
            <w:r w:rsidRPr="00C32050">
              <w:rPr>
                <w:rFonts w:asciiTheme="majorHAnsi" w:hAnsiTheme="majorHAnsi" w:cstheme="majorHAnsi"/>
                <w:b/>
                <w:bCs/>
                <w:sz w:val="22"/>
                <w:szCs w:val="22"/>
              </w:rPr>
              <w:t xml:space="preserve">Δ) </w:t>
            </w:r>
            <w:r w:rsidRPr="00C32050">
              <w:rPr>
                <w:rFonts w:asciiTheme="majorHAnsi" w:hAnsiTheme="majorHAnsi" w:cstheme="majorHAnsi"/>
                <w:bCs/>
                <w:sz w:val="22"/>
                <w:szCs w:val="22"/>
              </w:rPr>
              <w:t>Τα σχόλια</w:t>
            </w:r>
            <w:r w:rsidRPr="00C32050">
              <w:rPr>
                <w:rFonts w:asciiTheme="majorHAnsi" w:hAnsiTheme="majorHAnsi" w:cstheme="majorHAnsi"/>
                <w:b/>
                <w:bCs/>
                <w:sz w:val="22"/>
                <w:szCs w:val="22"/>
              </w:rPr>
              <w:t xml:space="preserve"> </w:t>
            </w:r>
            <w:r w:rsidRPr="00C32050">
              <w:rPr>
                <w:rFonts w:asciiTheme="majorHAnsi" w:hAnsiTheme="majorHAnsi" w:cstheme="majorHAnsi"/>
                <w:bCs/>
                <w:sz w:val="22"/>
                <w:szCs w:val="22"/>
              </w:rPr>
              <w:t>περί σύνταξης διευκρινιστικών εγκυκλίων και περί του Κανονισμού Εσωτερικής Λειτουργίας της ΕΚ δεν κρίνονται</w:t>
            </w:r>
            <w:r w:rsidR="00EF124B" w:rsidRPr="00C32050">
              <w:rPr>
                <w:rFonts w:asciiTheme="majorHAnsi" w:hAnsiTheme="majorHAnsi" w:cstheme="majorHAnsi"/>
                <w:bCs/>
                <w:sz w:val="22"/>
                <w:szCs w:val="22"/>
              </w:rPr>
              <w:t xml:space="preserve"> </w:t>
            </w:r>
            <w:r w:rsidR="00473DC7" w:rsidRPr="00C32050">
              <w:rPr>
                <w:rFonts w:asciiTheme="majorHAnsi" w:hAnsiTheme="majorHAnsi" w:cstheme="majorHAnsi"/>
                <w:bCs/>
                <w:sz w:val="22"/>
                <w:szCs w:val="22"/>
              </w:rPr>
              <w:t xml:space="preserve">ώριμα </w:t>
            </w:r>
            <w:r w:rsidRPr="00C32050">
              <w:rPr>
                <w:rFonts w:asciiTheme="majorHAnsi" w:hAnsiTheme="majorHAnsi" w:cstheme="majorHAnsi"/>
                <w:bCs/>
                <w:sz w:val="22"/>
                <w:szCs w:val="22"/>
              </w:rPr>
              <w:t>στην παρούσα φάση. Επομένως, τα σχόλια δεν γίνονται αποδεκτά.</w:t>
            </w:r>
          </w:p>
          <w:p w14:paraId="66E20BF3" w14:textId="6E6DAF04" w:rsidR="001B30E7" w:rsidRPr="00C32050" w:rsidRDefault="001B30E7" w:rsidP="001B30E7">
            <w:pPr>
              <w:jc w:val="both"/>
              <w:rPr>
                <w:rFonts w:asciiTheme="majorHAnsi" w:hAnsiTheme="majorHAnsi" w:cstheme="majorHAnsi"/>
                <w:bCs/>
                <w:sz w:val="22"/>
                <w:szCs w:val="22"/>
              </w:rPr>
            </w:pPr>
            <w:r w:rsidRPr="00C32050">
              <w:rPr>
                <w:rFonts w:asciiTheme="majorHAnsi" w:hAnsiTheme="majorHAnsi" w:cstheme="majorHAnsi"/>
                <w:b/>
                <w:bCs/>
                <w:sz w:val="22"/>
                <w:szCs w:val="22"/>
              </w:rPr>
              <w:lastRenderedPageBreak/>
              <w:t>Ε)</w:t>
            </w:r>
            <w:r w:rsidRPr="00C32050">
              <w:rPr>
                <w:rFonts w:asciiTheme="majorHAnsi" w:hAnsiTheme="majorHAnsi" w:cstheme="majorHAnsi"/>
                <w:bCs/>
                <w:sz w:val="22"/>
                <w:szCs w:val="22"/>
              </w:rPr>
              <w:t xml:space="preserve"> Ως προς τα σχόλια περί υποστελέχωσης, τρόπου διορισμού των υπαλλήλων και αμοιβής τους, </w:t>
            </w:r>
            <w:r w:rsidR="00D57C49" w:rsidRPr="00C32050">
              <w:rPr>
                <w:rFonts w:asciiTheme="majorHAnsi" w:hAnsiTheme="majorHAnsi" w:cstheme="majorHAnsi"/>
                <w:bCs/>
                <w:sz w:val="22"/>
                <w:szCs w:val="22"/>
              </w:rPr>
              <w:t xml:space="preserve">σημειώνεται </w:t>
            </w:r>
            <w:r w:rsidRPr="00C32050">
              <w:rPr>
                <w:rFonts w:asciiTheme="majorHAnsi" w:hAnsiTheme="majorHAnsi" w:cstheme="majorHAnsi"/>
                <w:bCs/>
                <w:sz w:val="22"/>
                <w:szCs w:val="22"/>
              </w:rPr>
              <w:t>ότι δεν εξετάζονται τα εν λόγω ζητήματα με το παρόν σχέδιο νόμου, καθώς αρχικά αποτελούν αντικείμενο διαβούλευσης μεταξύ περισσοτέρων Φορέων.</w:t>
            </w:r>
            <w:r w:rsidRPr="00C32050">
              <w:rPr>
                <w:rFonts w:asciiTheme="majorHAnsi" w:hAnsiTheme="majorHAnsi" w:cstheme="majorHAnsi"/>
                <w:sz w:val="22"/>
                <w:szCs w:val="22"/>
              </w:rPr>
              <w:t xml:space="preserve"> Επιπλέον, η Επιτροπή Κεφαλαιαγοράς, καθώς δεν αποτελεί Ανεξάρτητη Αρχή και έχει τη μορφή Ν.Π.Δ.Δ., εποπτευόμενο από τον Υπουργό Οικονομικών, σύμφωνα με την περ. στ) παρ. 1 του άρθρου 7 (Κεφάλαιο Β) του ν.4354/2005 (Α΄ 176) οι</w:t>
            </w:r>
            <w:r w:rsidRPr="00C32050">
              <w:rPr>
                <w:rFonts w:asciiTheme="majorHAnsi" w:hAnsiTheme="majorHAnsi" w:cstheme="majorHAnsi"/>
                <w:bCs/>
                <w:sz w:val="22"/>
                <w:szCs w:val="22"/>
              </w:rPr>
              <w:t xml:space="preserve"> προσλήψεις της διέπονται από τον  ν. 4765/2021 ( 6/Α΄). Η Επιτροπή Κεφαλαιαγοράς ως φορέας του δημόσιου τομέα υπάγεται σε αυτό το πλαίσιο.</w:t>
            </w:r>
            <w:r w:rsidRPr="00C32050" w:rsidDel="005B3B90">
              <w:rPr>
                <w:rFonts w:asciiTheme="majorHAnsi" w:hAnsiTheme="majorHAnsi" w:cstheme="majorHAnsi"/>
                <w:sz w:val="22"/>
                <w:szCs w:val="22"/>
              </w:rPr>
              <w:t xml:space="preserve"> </w:t>
            </w:r>
            <w:r w:rsidRPr="00C32050">
              <w:rPr>
                <w:rFonts w:asciiTheme="majorHAnsi" w:hAnsiTheme="majorHAnsi" w:cstheme="majorHAnsi"/>
                <w:sz w:val="22"/>
                <w:szCs w:val="22"/>
              </w:rPr>
              <w:t xml:space="preserve">Οι προτεινόμενες διατάξεις </w:t>
            </w:r>
            <w:r w:rsidRPr="00C32050">
              <w:rPr>
                <w:rFonts w:asciiTheme="majorHAnsi" w:hAnsiTheme="majorHAnsi" w:cstheme="majorHAnsi"/>
                <w:sz w:val="22"/>
                <w:szCs w:val="22"/>
                <w:lang w:eastAsia="en-US"/>
              </w:rPr>
              <w:t xml:space="preserve">αποτελούν, κατά βάση, στοχευμένες παρεμβάσεις για τη βελτίωση και τον εκσυγχρονισμό του ρυθμιστικού και εποπτικού πλαισίου της Επιτροπής Κεφαλαιαγοράς, με σκοπό την αποτελεσματικότερη εποπτεία της ελληνικής κεφαλαιαγοράς και αποσκοπώντας στην προσέλκυση νέων κεφαλαίων σε αυτή. Τέλος, τα εν λόγω ζητήματα θα εξεταστούν και στα πλαίσια του Οργανισμού της Επιτροπής. </w:t>
            </w:r>
            <w:r w:rsidRPr="00C32050">
              <w:rPr>
                <w:rFonts w:asciiTheme="majorHAnsi" w:hAnsiTheme="majorHAnsi" w:cstheme="majorHAnsi"/>
                <w:bCs/>
                <w:sz w:val="22"/>
                <w:szCs w:val="22"/>
              </w:rPr>
              <w:t>Επομένως, τα σχόλια δεν γίνονται αποδεκτά.</w:t>
            </w:r>
          </w:p>
          <w:p w14:paraId="08F14EE2" w14:textId="513BBA5E" w:rsidR="001B30E7" w:rsidRPr="00C32050" w:rsidRDefault="001B30E7" w:rsidP="001B30E7">
            <w:pPr>
              <w:jc w:val="both"/>
              <w:rPr>
                <w:rFonts w:asciiTheme="majorHAnsi" w:hAnsiTheme="majorHAnsi" w:cstheme="majorHAnsi"/>
                <w:bCs/>
                <w:iCs/>
                <w:sz w:val="22"/>
                <w:szCs w:val="22"/>
              </w:rPr>
            </w:pPr>
            <w:r w:rsidRPr="00C32050">
              <w:rPr>
                <w:rFonts w:asciiTheme="majorHAnsi" w:hAnsiTheme="majorHAnsi" w:cstheme="majorHAnsi"/>
                <w:b/>
                <w:bCs/>
                <w:iCs/>
                <w:sz w:val="22"/>
                <w:szCs w:val="22"/>
              </w:rPr>
              <w:t>ΣΤ)</w:t>
            </w:r>
            <w:r w:rsidRPr="00C32050">
              <w:rPr>
                <w:rFonts w:asciiTheme="majorHAnsi" w:hAnsiTheme="majorHAnsi" w:cstheme="majorHAnsi"/>
                <w:bCs/>
                <w:iCs/>
                <w:sz w:val="22"/>
                <w:szCs w:val="22"/>
              </w:rPr>
              <w:t xml:space="preserve"> Ως προς το σχόλιο του Συλλόγου Εργαζομένων Επιτροπής Κεφαλαιαγοράς επισημαίνεται ότι οι προτεινόμενες διατάξεις αποτελούν στοχευμένες παρεμβάσεις για την βελτίωση της αποτελεσματικότητας, της διαφάνειας και της ασφάλειας δικαίου της τομεακής νομοθεσίας που αφορά στη διάρθρωση και στη λειτουργία της Επιτροπής Κεφαλαιαγοράς, συμβάλλοντας στην βελτίωση της εποπτείας της ελληνικής κεφαλαιαγοράς και αποσκοπώντας στην προσέλκυση νέων κεφαλαίων σε αυτή, </w:t>
            </w:r>
            <w:r w:rsidR="0068349D">
              <w:rPr>
                <w:rFonts w:asciiTheme="majorHAnsi" w:hAnsiTheme="majorHAnsi" w:cstheme="majorHAnsi"/>
                <w:bCs/>
                <w:iCs/>
                <w:sz w:val="22"/>
                <w:szCs w:val="22"/>
              </w:rPr>
              <w:t>κατόπιν συνεκτίμησης και της</w:t>
            </w:r>
            <w:r w:rsidRPr="00C32050">
              <w:rPr>
                <w:rFonts w:asciiTheme="majorHAnsi" w:hAnsiTheme="majorHAnsi" w:cstheme="majorHAnsi"/>
                <w:bCs/>
                <w:iCs/>
                <w:sz w:val="22"/>
                <w:szCs w:val="22"/>
              </w:rPr>
              <w:t xml:space="preserve"> υφιστάμενη</w:t>
            </w:r>
            <w:r w:rsidR="0068349D">
              <w:rPr>
                <w:rFonts w:asciiTheme="majorHAnsi" w:hAnsiTheme="majorHAnsi" w:cstheme="majorHAnsi"/>
                <w:bCs/>
                <w:iCs/>
                <w:sz w:val="22"/>
                <w:szCs w:val="22"/>
              </w:rPr>
              <w:t>ς</w:t>
            </w:r>
            <w:r w:rsidRPr="00C32050">
              <w:rPr>
                <w:rFonts w:asciiTheme="majorHAnsi" w:hAnsiTheme="majorHAnsi" w:cstheme="majorHAnsi"/>
                <w:bCs/>
                <w:iCs/>
                <w:sz w:val="22"/>
                <w:szCs w:val="22"/>
              </w:rPr>
              <w:t xml:space="preserve"> κατάσταση</w:t>
            </w:r>
            <w:r w:rsidR="0068349D">
              <w:rPr>
                <w:rFonts w:asciiTheme="majorHAnsi" w:hAnsiTheme="majorHAnsi" w:cstheme="majorHAnsi"/>
                <w:bCs/>
                <w:iCs/>
                <w:sz w:val="22"/>
                <w:szCs w:val="22"/>
              </w:rPr>
              <w:t>ς</w:t>
            </w:r>
            <w:r w:rsidRPr="00C32050">
              <w:rPr>
                <w:rFonts w:asciiTheme="majorHAnsi" w:hAnsiTheme="majorHAnsi" w:cstheme="majorHAnsi"/>
                <w:bCs/>
                <w:iCs/>
                <w:sz w:val="22"/>
                <w:szCs w:val="22"/>
              </w:rPr>
              <w:t xml:space="preserve"> λειτουργίας της Επιτροπής Κεφαλαιαγοράς. Επιπλέον, ήδη είναι σε εξέλιξη έργο τεχνικής βοήθειας με τίτλο “Σχεδιασμός της Στρατηγικής Ανάπτυξης της Κεφαλαιαγοράς για την Ελλάδα”, το οποίο ολοκληρώνεται τον Ιούλιο 2022. Τέλος, </w:t>
            </w:r>
            <w:r w:rsidR="00435C2F" w:rsidRPr="00C32050">
              <w:rPr>
                <w:rFonts w:asciiTheme="majorHAnsi" w:hAnsiTheme="majorHAnsi" w:cstheme="majorHAnsi"/>
                <w:bCs/>
                <w:iCs/>
                <w:sz w:val="22"/>
                <w:szCs w:val="22"/>
              </w:rPr>
              <w:t>έχ</w:t>
            </w:r>
            <w:r w:rsidR="0068349D">
              <w:rPr>
                <w:rFonts w:asciiTheme="majorHAnsi" w:hAnsiTheme="majorHAnsi" w:cstheme="majorHAnsi"/>
                <w:bCs/>
                <w:iCs/>
                <w:sz w:val="22"/>
                <w:szCs w:val="22"/>
              </w:rPr>
              <w:t>ουν</w:t>
            </w:r>
            <w:r w:rsidR="00435C2F" w:rsidRPr="00C32050">
              <w:rPr>
                <w:rFonts w:asciiTheme="majorHAnsi" w:hAnsiTheme="majorHAnsi" w:cstheme="majorHAnsi"/>
                <w:bCs/>
                <w:iCs/>
                <w:sz w:val="22"/>
                <w:szCs w:val="22"/>
              </w:rPr>
              <w:t xml:space="preserve"> ληφθεί υπόψη και οι αρχές</w:t>
            </w:r>
            <w:r w:rsidRPr="00C32050">
              <w:rPr>
                <w:rFonts w:asciiTheme="majorHAnsi" w:hAnsiTheme="majorHAnsi" w:cstheme="majorHAnsi"/>
                <w:bCs/>
                <w:iCs/>
                <w:sz w:val="22"/>
                <w:szCs w:val="22"/>
              </w:rPr>
              <w:t xml:space="preserve"> της </w:t>
            </w:r>
            <w:r w:rsidRPr="00C32050">
              <w:rPr>
                <w:rFonts w:asciiTheme="majorHAnsi" w:hAnsiTheme="majorHAnsi" w:cstheme="majorHAnsi"/>
                <w:bCs/>
                <w:iCs/>
                <w:sz w:val="22"/>
                <w:szCs w:val="22"/>
                <w:lang w:val="en-US"/>
              </w:rPr>
              <w:t>ESMA</w:t>
            </w:r>
            <w:r w:rsidRPr="00C32050">
              <w:rPr>
                <w:rFonts w:asciiTheme="majorHAnsi" w:hAnsiTheme="majorHAnsi" w:cstheme="majorHAnsi"/>
                <w:bCs/>
                <w:iCs/>
                <w:sz w:val="22"/>
                <w:szCs w:val="22"/>
              </w:rPr>
              <w:t xml:space="preserve"> ως προς τη σύσταση της νέας Διεύθυνσης Αξιολογήσεων, με βάση το οποίο η εποπτεία, η αξιολόγηση και η επιβολή των κυρώσεων γίνονται από διαφορετικά όργανα. </w:t>
            </w:r>
          </w:p>
          <w:p w14:paraId="2C6BF345" w14:textId="77777777" w:rsidR="001B30E7" w:rsidRPr="00C32050" w:rsidRDefault="001B30E7" w:rsidP="001B30E7">
            <w:pPr>
              <w:jc w:val="both"/>
              <w:rPr>
                <w:rFonts w:asciiTheme="majorHAnsi" w:hAnsiTheme="majorHAnsi" w:cstheme="majorHAnsi"/>
                <w:b/>
                <w:bCs/>
                <w:iCs/>
                <w:sz w:val="22"/>
                <w:szCs w:val="22"/>
                <w:u w:val="single"/>
              </w:rPr>
            </w:pPr>
          </w:p>
          <w:p w14:paraId="44605643" w14:textId="77777777" w:rsidR="001B30E7" w:rsidRPr="00C32050" w:rsidRDefault="001B30E7" w:rsidP="001B30E7">
            <w:pPr>
              <w:jc w:val="both"/>
              <w:rPr>
                <w:rFonts w:asciiTheme="majorHAnsi" w:hAnsiTheme="majorHAnsi" w:cstheme="majorHAnsi"/>
                <w:b/>
                <w:bCs/>
                <w:iCs/>
                <w:sz w:val="22"/>
                <w:szCs w:val="22"/>
                <w:u w:val="single"/>
              </w:rPr>
            </w:pPr>
            <w:r w:rsidRPr="00C32050">
              <w:rPr>
                <w:rFonts w:asciiTheme="majorHAnsi" w:hAnsiTheme="majorHAnsi" w:cstheme="majorHAnsi"/>
                <w:b/>
                <w:bCs/>
                <w:iCs/>
                <w:sz w:val="22"/>
                <w:szCs w:val="22"/>
                <w:u w:val="single"/>
              </w:rPr>
              <w:t>Ά</w:t>
            </w:r>
            <w:r w:rsidR="00D73F6B" w:rsidRPr="00C32050">
              <w:rPr>
                <w:rFonts w:asciiTheme="majorHAnsi" w:hAnsiTheme="majorHAnsi" w:cstheme="majorHAnsi"/>
                <w:b/>
                <w:bCs/>
                <w:iCs/>
                <w:sz w:val="22"/>
                <w:szCs w:val="22"/>
                <w:u w:val="single"/>
              </w:rPr>
              <w:t>ρθρο 2 (νυν άρθρο 7)</w:t>
            </w:r>
          </w:p>
          <w:p w14:paraId="3EDA2B05" w14:textId="77777777" w:rsidR="001B30E7" w:rsidRPr="00C32050" w:rsidRDefault="001B30E7" w:rsidP="001B30E7">
            <w:pPr>
              <w:jc w:val="both"/>
              <w:rPr>
                <w:rFonts w:asciiTheme="majorHAnsi" w:hAnsiTheme="majorHAnsi" w:cstheme="majorHAnsi"/>
                <w:b/>
                <w:sz w:val="22"/>
                <w:szCs w:val="22"/>
              </w:rPr>
            </w:pPr>
            <w:r w:rsidRPr="00C32050">
              <w:rPr>
                <w:rFonts w:asciiTheme="majorHAnsi" w:hAnsiTheme="majorHAnsi" w:cstheme="majorHAnsi"/>
                <w:b/>
                <w:sz w:val="22"/>
                <w:szCs w:val="22"/>
              </w:rPr>
              <w:t>ΣΧΟΛΙΑ:</w:t>
            </w:r>
          </w:p>
          <w:p w14:paraId="52B1411F"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1) </w:t>
            </w:r>
            <w:r w:rsidRPr="00C32050">
              <w:rPr>
                <w:rFonts w:asciiTheme="majorHAnsi" w:hAnsiTheme="majorHAnsi" w:cstheme="majorHAnsi"/>
                <w:bCs/>
                <w:sz w:val="22"/>
                <w:szCs w:val="22"/>
                <w:lang w:val="en-US"/>
              </w:rPr>
              <w:t>O</w:t>
            </w:r>
            <w:r w:rsidRPr="00C32050">
              <w:rPr>
                <w:rFonts w:asciiTheme="majorHAnsi" w:hAnsiTheme="majorHAnsi" w:cstheme="majorHAnsi"/>
                <w:bCs/>
                <w:sz w:val="22"/>
                <w:szCs w:val="22"/>
              </w:rPr>
              <w:t xml:space="preserve"> </w:t>
            </w:r>
            <w:r w:rsidRPr="00C32050">
              <w:rPr>
                <w:rFonts w:asciiTheme="majorHAnsi" w:hAnsiTheme="majorHAnsi" w:cstheme="majorHAnsi"/>
                <w:b/>
                <w:bCs/>
                <w:sz w:val="22"/>
                <w:szCs w:val="22"/>
              </w:rPr>
              <w:t xml:space="preserve">Όμιλος Χρηματιστηρίου Αθηνών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 xml:space="preserve">“Σύμφωνα με το άρθρο 20 παρ. 1 του ν. 4622/2019: «1. Η οργάνωση και λειτουργία των φορέων της Κεντρικής Δημόσιας Διοίκησης, καθώς και των εποπτευόμενων από αυτούς νομικών προσώπων δημοσίου δικαίου, πλην των Ανεξάρτητων Αρχών, καθορίζονται με Οργανισμούς, οι οποίοι καταρτίζονται, αντικαθίστανται ή τροποποιούνται με προεδρικά διατάγματα, τα οποία εκδίδονται με πρόταση του καθ` ύλην αρμόδιου Υπουργού ή του Πρωθυπουργού, κατά </w:t>
            </w:r>
            <w:r w:rsidRPr="00C32050">
              <w:rPr>
                <w:rFonts w:asciiTheme="majorHAnsi" w:hAnsiTheme="majorHAnsi" w:cstheme="majorHAnsi"/>
                <w:bCs/>
                <w:i/>
                <w:sz w:val="22"/>
                <w:szCs w:val="22"/>
              </w:rPr>
              <w:lastRenderedPageBreak/>
              <w:t>περίπτωση, και των αρμόδιων Υπουργών για τον προϋπολογισμό και για θέματα οργάνωσης της δημόσιας διοίκησης. Η οργάνωση και λειτουργία των Ανεξάρτητων Αρχών, καθορίζονται με Οργανισμούς, οι οποίοι καταρτίζονται, αντικαθίστανται ή τροποποιούνται με αποφάσεις των αρμόδιων οργάνων διοίκησής τους.» Προτείνεται η Επιτροπή Κεφαλαιαγοράς να οριστεί ως ανεξάρτητη διοικητική αρχή και να ακολουθήσει την πρόβλεψη που αφορά τις ανεξάρτητες αρχές, ώστε να καθορίζει η ίδια τον Οργανισμό της</w:t>
            </w:r>
          </w:p>
          <w:p w14:paraId="751C2816" w14:textId="015BC9E1"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2) </w:t>
            </w:r>
            <w:r w:rsidRPr="00C32050">
              <w:rPr>
                <w:rFonts w:asciiTheme="majorHAnsi" w:hAnsiTheme="majorHAnsi" w:cstheme="majorHAnsi"/>
                <w:b/>
                <w:bCs/>
                <w:sz w:val="22"/>
                <w:szCs w:val="22"/>
              </w:rPr>
              <w:t xml:space="preserve">Δικηγορική Εταιρία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“….Συγκεκριμένα:</w:t>
            </w:r>
            <w:r w:rsidR="00925542" w:rsidRPr="00C32050">
              <w:rPr>
                <w:rFonts w:asciiTheme="majorHAnsi" w:hAnsiTheme="majorHAnsi" w:cstheme="majorHAnsi"/>
                <w:bCs/>
                <w:i/>
                <w:sz w:val="22"/>
                <w:szCs w:val="22"/>
              </w:rPr>
              <w:t xml:space="preserve"> </w:t>
            </w:r>
            <w:r w:rsidRPr="00C32050">
              <w:rPr>
                <w:rFonts w:asciiTheme="majorHAnsi" w:hAnsiTheme="majorHAnsi" w:cstheme="majorHAnsi"/>
                <w:bCs/>
                <w:i/>
                <w:sz w:val="22"/>
                <w:szCs w:val="22"/>
              </w:rPr>
              <w:t>1. Στο νομοσχέδιο δεν έχουν περιληφθεί ρυθμίσεις για την ενίσχυση του ρόλου της Επιτροπής Κεφαλαιαγοράς σχετικά με ζητήματα πράσινης χρηματοδότησης, περιβαλλοντικά, κοινωνικά και διακυβέρνησης (</w:t>
            </w:r>
            <w:r w:rsidRPr="00C32050">
              <w:rPr>
                <w:rFonts w:asciiTheme="majorHAnsi" w:hAnsiTheme="majorHAnsi" w:cstheme="majorHAnsi"/>
                <w:bCs/>
                <w:i/>
                <w:sz w:val="22"/>
                <w:szCs w:val="22"/>
                <w:lang w:val="en-US"/>
              </w:rPr>
              <w:t>ESG</w:t>
            </w:r>
            <w:r w:rsidRPr="00C32050">
              <w:rPr>
                <w:rFonts w:asciiTheme="majorHAnsi" w:hAnsiTheme="majorHAnsi" w:cstheme="majorHAnsi"/>
                <w:bCs/>
                <w:i/>
                <w:sz w:val="22"/>
                <w:szCs w:val="22"/>
              </w:rPr>
              <w:t>) και καινοτομίας (</w:t>
            </w:r>
            <w:r w:rsidRPr="00C32050">
              <w:rPr>
                <w:rFonts w:asciiTheme="majorHAnsi" w:hAnsiTheme="majorHAnsi" w:cstheme="majorHAnsi"/>
                <w:bCs/>
                <w:i/>
                <w:sz w:val="22"/>
                <w:szCs w:val="22"/>
                <w:lang w:val="en-US"/>
              </w:rPr>
              <w:t>fintech</w:t>
            </w:r>
            <w:r w:rsidRPr="00C32050">
              <w:rPr>
                <w:rFonts w:asciiTheme="majorHAnsi" w:hAnsiTheme="majorHAnsi" w:cstheme="majorHAnsi"/>
                <w:bCs/>
                <w:i/>
                <w:sz w:val="22"/>
                <w:szCs w:val="22"/>
              </w:rPr>
              <w:t xml:space="preserve">, </w:t>
            </w:r>
            <w:r w:rsidRPr="00C32050">
              <w:rPr>
                <w:rFonts w:asciiTheme="majorHAnsi" w:hAnsiTheme="majorHAnsi" w:cstheme="majorHAnsi"/>
                <w:bCs/>
                <w:i/>
                <w:sz w:val="22"/>
                <w:szCs w:val="22"/>
                <w:lang w:val="en-US"/>
              </w:rPr>
              <w:t>crypto</w:t>
            </w:r>
            <w:r w:rsidRPr="00C32050">
              <w:rPr>
                <w:rFonts w:asciiTheme="majorHAnsi" w:hAnsiTheme="majorHAnsi" w:cstheme="majorHAnsi"/>
                <w:bCs/>
                <w:i/>
                <w:sz w:val="22"/>
                <w:szCs w:val="22"/>
              </w:rPr>
              <w:t>-</w:t>
            </w:r>
            <w:r w:rsidRPr="00C32050">
              <w:rPr>
                <w:rFonts w:asciiTheme="majorHAnsi" w:hAnsiTheme="majorHAnsi" w:cstheme="majorHAnsi"/>
                <w:bCs/>
                <w:i/>
                <w:sz w:val="22"/>
                <w:szCs w:val="22"/>
                <w:lang w:val="en-US"/>
              </w:rPr>
              <w:t>assets</w:t>
            </w:r>
            <w:r w:rsidRPr="00C32050">
              <w:rPr>
                <w:rFonts w:asciiTheme="majorHAnsi" w:hAnsiTheme="majorHAnsi" w:cstheme="majorHAnsi"/>
                <w:bCs/>
                <w:i/>
                <w:sz w:val="22"/>
                <w:szCs w:val="22"/>
              </w:rPr>
              <w:t xml:space="preserve">, κ.α.), κάτι που θα μπορούσε να επιτευχθεί π.χ. μέσω της θέσπισης ειδικής διεύθυνσης εντός της Επιτροπής Κεφαλαιαγοράς (εάν κριθεί σκόπιμο οι διευθύνσεις να καθορίζονται από το νόμο για το οποίο βλ. παρακάτω) η οποία και πρέπει να στελεχωθεί από εξειδικευμένο προσωπικό στους τομείς αυτούς 2. Παραλείπεται η καθιέρωση κριτηρίων μέτρησης της απόδοσης της Επιτροπής Κεφαλαιαγοράς και επίτευξης των στόχων της και σχετικής υποχρέωσης αναφοράς επ’ αυτών από την Επιτροπή Κεφαλαιαγοράς. Επομένως, η θέσπιση τέτοιων κριτηρίων επαφίεται πλήρως σε οικειοθελή βάση εκ μέρους της Επιτροπής. 3. Το σχέδιο νόμου, επίσης, δεν αποδίδει στην Επιτροπή Κεφαλαιαγοράς αρμοδιότητες σχετικά τη χάραξη μιας ολοκληρωμένης στρατηγικής για την ανάπτυξη της ελληνικής κεφαλαιαγοράς καθώς επικεντρώνεται κυρίως σε θέματα εσωτερικής λειτουργίας της και λιγότερο αναπτυξιακού χαρακτήρα. Ωστόσο, ενδείκνυται να αποδοθεί στην Επιτροπή Κεφαλαιαγοράς σχετική αρμοδιότητα, ώστε, από κοινού με το Υπουργείο Οικονομικών και την Τράπεζα της Ελλάδος, να αναπτυχθεί ένα στρατηγικό πλάνο αναπτυξιακής πορείας της κεφαλαιαγοράς στην Ελλάδα. 4. Δεδομένης της συνεχούς εξέλιξης του νομοθετικού πλαισίου που διέπει τη λειτουργία των κεφαλαιαγορών σε διεθνές και ευρωπαϊκό επίπεδο και προκειμένου η Επιτροπή Κεφαλαιαγοράς να διαθέτει την απαραίτητη τεχνογνωσία και ευελιξία και να μπορεί να ανταποκριθεί άμεσα στις απαιτήσεις της αγοράς, δεν κρίνεται αποτελεσματική η υιοθέτηση οργανογράμματος μέσω της διαδικασίας έκδοσης Π.Δ., λόγω της δύσκαμπτης και χρονοβόρας σχετικής διαδικασίας, αλλά θα έπρεπε να υιοθετείται από το διοικούν αυτή όργανο. 5. Τέλος, προκειμένου η Επιτροπή Κεφαλαιαγοράς να μπορέσει να αναβαθμίσει την οργανωτική διάρθρωσή της και να στελεχωθεί αποτελεσματικά θεωρείται αναγκαία η εξαίρεση του προσωπικού της Επιτροπής Κεφαλαιαγοράς τόσο από το </w:t>
            </w:r>
            <w:r w:rsidRPr="00C32050">
              <w:rPr>
                <w:rFonts w:asciiTheme="majorHAnsi" w:hAnsiTheme="majorHAnsi" w:cstheme="majorHAnsi"/>
                <w:bCs/>
                <w:i/>
                <w:sz w:val="22"/>
                <w:szCs w:val="22"/>
              </w:rPr>
              <w:lastRenderedPageBreak/>
              <w:t>σύστημα προσλήψεων του ΑΣΕΠ, όσο και από το ενιαίο μισθολόγιο, καθώς και τους περιορισμούς του δημοσιοϋπαλληλικού κώδικα, και η υιοθέτηση πολιτικής προσλήψεων οι όροι της οποίας θα διαμορφώνονται από το Διοικητικό Συμβούλιο της Επιτροπής Κεφαλαιαγοράς, τηρουμένων των αρχών της διαφάνειας, της αξιοκρατίας και της ισότητας, σύμφωνα με τις ανάγκες και τις εσωτερικές διαδικασίες της Επιτροπής Κεφαλαιαγοράς…. Επίσης θεωρούμε ότι είναι επιβεβλημένη η περαιτέρω τροποποίηση των ισχυουσών νομοθετικών διατάξεων προκειμένου να εκσυγχρονισθεί κι άλλο ο ρόλος της Επιτροπής Κεφαλαιαγοράς ως εποπτικής αρχής με ιδιαίτερη έμφαση στα θέματα της διαχείρισης του ανθρώπινου δυναμικού που θα αποτελέσει και την αιχμή του δόρατος για το μέλλον”.</w:t>
            </w:r>
          </w:p>
          <w:p w14:paraId="543ACE6D"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3) Η </w:t>
            </w:r>
            <w:r w:rsidRPr="00C32050">
              <w:rPr>
                <w:rFonts w:asciiTheme="majorHAnsi" w:hAnsiTheme="majorHAnsi" w:cstheme="majorHAnsi"/>
                <w:b/>
                <w:bCs/>
                <w:sz w:val="22"/>
                <w:szCs w:val="22"/>
              </w:rPr>
              <w:t xml:space="preserve">ΕΝΩΣΗ ΘΕΣΜΙΚΩΝ ΕΠΕΝΔΥΤΩΝ </w:t>
            </w:r>
            <w:r w:rsidRPr="00C32050">
              <w:rPr>
                <w:rFonts w:asciiTheme="majorHAnsi" w:hAnsiTheme="majorHAnsi" w:cstheme="majorHAnsi"/>
                <w:bCs/>
                <w:sz w:val="22"/>
                <w:szCs w:val="22"/>
              </w:rPr>
              <w:t>διατύπωσε το εξής σχόλιο</w:t>
            </w:r>
            <w:r w:rsidR="00B704A5" w:rsidRPr="00C32050">
              <w:rPr>
                <w:rFonts w:asciiTheme="majorHAnsi" w:hAnsiTheme="majorHAnsi" w:cstheme="majorHAnsi"/>
                <w:bCs/>
                <w:sz w:val="22"/>
                <w:szCs w:val="22"/>
              </w:rPr>
              <w:t xml:space="preserve"> </w:t>
            </w:r>
            <w:r w:rsidRPr="00C32050">
              <w:rPr>
                <w:rFonts w:asciiTheme="majorHAnsi" w:hAnsiTheme="majorHAnsi" w:cstheme="majorHAnsi"/>
                <w:bCs/>
                <w:i/>
                <w:sz w:val="22"/>
                <w:szCs w:val="22"/>
              </w:rPr>
              <w:t>“ΠΡΟΤΑΣΗ Οι προτεινόμενες τροποποιήσεις στο παρόν σχέδιο νόμου δεν αντιμετωπίζουν τα σοβαρά θέματα που υφίστανται εδώ και χρόνια στην Επιτροπή Κεφαλαιαγοράς: 1. Την απελευθέρωση από τους περιορισμούς του δημοσίου της διαδικασίας πρόσληψης στελεχών (απελευθέρωση από ΑΣΕΠ και από μισθολόγιο Δημοσίου). Είναι επιτακτικό η Επιτροπή Κεφαλαιαγοράς να μπορεί να προσελκύσει στελέχη υψηλού επιπέδου και εξειδίκευσης από την αγορά, ελληνική και διεθνή, ώστε να ανταποκρίνεται στις υψηλές απαιτήσεις λειτουργίας και εποπτείας. Αυτό είναι κάτι που έχει λυθεί σε άλλες χώρες της ΕΕ και θα πρέπει να ισχύσει το ίδιο και για την ελληνική κεφαλαιαγορά. Αυτή η απελευθέρωση θα επιτρέψει στην ΕΚ να προσλάβει με γρήγορους ρυθμούς τα ικανά και έμπειρα στελέχη που είναι απαραίτητα για την αποτελεσματική και έγκαιρη αντιμετώπιση τόσο θεμάτων εποπτείας όσο και κανονιστικών ρυθμίσεων. 2. Την αναγκαιότητα πλήρους και εκσυγχρονισμένης μηχανογράφησης της ΕΚ, η οποία απαιτεί οικονομικούς πόρους για την ανάπτυξη συστημάτων ΙΤ και για την πρόσληψη υψηλού επιπέδου τεχνικών στελεχών, για την οποία επίσης δεν φαίνεται να επαρκούν οι προτεινόμενες διατάξεις του σχεδίου νόμου Άρθρο 2 του σχεδίου νόμου:(</w:t>
            </w:r>
            <w:r w:rsidRPr="00C32050">
              <w:rPr>
                <w:rFonts w:asciiTheme="majorHAnsi" w:hAnsiTheme="majorHAnsi" w:cstheme="majorHAnsi"/>
                <w:bCs/>
                <w:i/>
                <w:sz w:val="22"/>
                <w:szCs w:val="22"/>
                <w:lang w:val="en-US"/>
              </w:rPr>
              <w:t>i</w:t>
            </w:r>
            <w:r w:rsidRPr="00C32050">
              <w:rPr>
                <w:rFonts w:asciiTheme="majorHAnsi" w:hAnsiTheme="majorHAnsi" w:cstheme="majorHAnsi"/>
                <w:bCs/>
                <w:i/>
                <w:sz w:val="22"/>
                <w:szCs w:val="22"/>
              </w:rPr>
              <w:t>) Στο παρόν άρθρο προβλέπεται η κατάρτιση οργανισμού με την έκδοση Προεδρικού Διατάγματος, μετά από πρόταση του Υπουργού Εσωτερικών και του Υπουργού Οικονομικών, ύστερα από γνώμη της ΕΚ. Στον οργανισμό καθορίζονται μεταξύ άλλων θέματα διάρθρωσης και προσωπικού της ΕΚ, τα οποία θα πρέπει να αναπροσαρμόζονται αντιστοίχως στις εκάστοτε ανάγκες και συνθήκες της εποχής. Για το λόγο αυτό κρίνουμε ότι για λόγους ευελιξίας η κατάρτιση του οργανισμού να μην γίνεται μέσω ΠΔ, το οποίο τροποποιείται πιο περίπλοκα αλλά με κοινή υπουργική απόφαση, ώστε ο οργανισμός να μπορεί να προσαρμόζεται στις εξελίξεις της χρηματαγοράς και τις ανάγκες της ΕΚ.”.</w:t>
            </w:r>
          </w:p>
          <w:p w14:paraId="6F0DFDF1" w14:textId="7B6990E5"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lastRenderedPageBreak/>
              <w:t xml:space="preserve">4) </w:t>
            </w:r>
            <w:r w:rsidRPr="00C32050">
              <w:rPr>
                <w:rFonts w:asciiTheme="majorHAnsi" w:hAnsiTheme="majorHAnsi" w:cstheme="majorHAnsi"/>
                <w:b/>
                <w:bCs/>
                <w:sz w:val="22"/>
                <w:szCs w:val="22"/>
              </w:rPr>
              <w:t xml:space="preserve">Δικηγορική Εταιρεία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“Από τη διάταξη του άρθρο 76Α ν. 1969/1991, όπως αυτό προστέθηκε με το άρθρο 22 ν. 3371/2005 (ΦΕΚ Α 178/14.7.2005), προκύπτει ότι «η Επιτροπή Κεφαλαιαγοράς απολαύει λειτουργικής ανεξαρτησίας και διοικητικής αυτοτέλειας (παρ. 1). Η ΕΚ υποβάλει έκθεση πεπραγμένων κάθε μήνα καλείται δύο φορές τον χρόνο από την αρμόδια επιτροπή της Βουλής προκειμένου να την ενημερώνει για θέματα της Κεφαλαιαγοράς (παρ. 3)». Ενόψει των παραπάνω και σε συνδυασμό με το άρθρο 76 παρ. 2 ν. 1969/1991 σύμφωνα με το οποίο έχει ανατεθεί σε αυτήν ο έλεγχος της εφαρμογής των διατάξεων της νομοθεσίας περί Κεφαλαιαγοράς, είναι προφανές ότι η ΕΚ αποτελεί Ανεξάρτητη Αρχή υποκείμενη στις αντίστοιχες υποχρεώσεις των λοιπών Ανεξάρτητων Αρχών που λειτουργούν στην Ελλάδα (υποβολή ετήσιων πεπραγμένων στον Πρόεδρο της Βουλής, Υπουργό Οικονομικών, εμφάνιση Προέδρου σε Επιτροπή Βουλής). Υπό τα δεδομένα αυτά και λαμβάνοντας υπόψη τα άρθρα 18, 19 και κυρίως 20 παρ. 1 ν. 4622/2019 σχετικά με το επιτελικό Κράτος κατά το οποίο οι Ανεξάρτητες Αρχές καταρτίζουν με αποφάσεις τους τον Οργανισμό Λειτουργίας τους, θα πρέπει ο Οργανισμός της ΕΚ να καταρτίζεται με απόφαση του ΔΣ της ΕΚ και όχι με Προεδρικό Διάταγμα, όπως προβλέπεται στο άρθρο 2 του σχεδίου νόμου και όπως αντίστοιχα συμβαίνει και στην Επιτροπή Ανταγωνισμού, η οποία με απόφαση του Δ.Σ. της έχει καταρτίσει τον Οργανισμό της Επιτροπής Ανταγωνισμού. Άλλωστε, από όσα έχω υπόψη μου, ο Οργανισμός της ΕΚ μέσω Προεδρικού Διατάγματος είχε επιχειρηθεί από τις προηγούμενες διοικήσεις της ΕΚ με κατάρτιση σχεδίου Προεδρικού Διατάγματος και μέχρι σήμερα δεν κατέστη δυνατό να εκδοθεί αυτό Β) Στο άρθρο 2 του σχεδίου νόμου θα πρέπει: α) να προστεθεί διάταξη κατά την οποία θα αναφέρεται ότι οι προσλήψεις του αναγκαίου προσωπικού που ως εκ της φύσεως της αποστολής της ΕΚ απαιτεί εξειδικευμένα στελέχη (δικηγόρους, ελεγκτές και οικονομολόγους), με εξειδικευμένες γνώσεις, προϋπηρεσία και εμπειρία σε θέματα Κεφαλαιαγοράς, να πραγματοποιείται με απόφαση του αρμοδίου οργάνου της ΕΚ, για δυνατότητα αμεσότερης και ευκολότερης πρόσληψης, και να μην υπάγονται στο ν. 4765/2021 μέσω ΑΣΕΠ, δεδομένης της υφιστάμενης σ’ αυτό μακροχρόνιας και χρονοβόρου διαδικασίας. β) Να προστεθεί διάταξη εξαίρεσης από το Ενιαίο Μισθολόγιο των νεοπροσλαμβανομένων υπαλλήλων και στελεχών και πρόβλεψη σε κάθε περίπτωση εξίσωσης του μισθού τους με τους παλαιούς υφιστάμενους με καταβολή προσωπικής διαφοράς μισθού, όπως αντίστοιχα συμβαίνει και στην Επιτροπή Ανταγωνισμού.</w:t>
            </w:r>
            <w:r w:rsidRPr="00C32050">
              <w:rPr>
                <w:rFonts w:asciiTheme="majorHAnsi" w:hAnsiTheme="majorHAnsi" w:cstheme="majorHAnsi"/>
                <w:bCs/>
                <w:i/>
                <w:sz w:val="22"/>
                <w:szCs w:val="22"/>
              </w:rPr>
              <w:br/>
              <w:t xml:space="preserve">Το ενιαίο μισθολόγιο σε συνδυασμό με τη διαδικασία του ΑΣΕΠ, εξ όσων μπορώ να γνωρίζω, έχει στερήσει από την </w:t>
            </w:r>
            <w:r w:rsidRPr="00C32050">
              <w:rPr>
                <w:rFonts w:asciiTheme="majorHAnsi" w:hAnsiTheme="majorHAnsi" w:cstheme="majorHAnsi"/>
                <w:bCs/>
                <w:i/>
                <w:sz w:val="22"/>
                <w:szCs w:val="22"/>
              </w:rPr>
              <w:lastRenderedPageBreak/>
              <w:t>ΕΚ την πρόσληψη στελεχών με προσόντα και προϋπηρεσία καθόσον λόγω του άκρως χαμηλού μισθολογίου για νεοπροσλαμβανόμενους που προβλέπεται από τος διατάξεις του Ενιαίου Μισθολογίου δεν προσήλθαν καίτοι επελέγησαν. ΓΕΝΙΚΗ ΠΑΡΑΤΗΡΗΣΗ: οι παραπάνω προτάσεις καθίστανται αναγκαίες για την εφαρμογή των προβλεπόμενων τόσο του άρθρου 5 του σχεδίου νόμου σχετικά με την ευρεία διάρθρωση των υπηρεσιών της ΕΚ όσο και της συνιστώμενης διεύθυνσης αξιολογήσεων στο άρθρο 6 αυτού, προκειμένου να επιτελέσει τον σκοπό για τον οποίο συστήνεται και να ασκήσει τις αρμοδιότητες που της παρέχονται σε αυτό. Επίσης είναι απαραίτητες για την απρόσκοπτη και με ασφάλεια δικαίου λειτουργία της ΕΚ ως Ανεξάρτητης Αρχής και εντάσσονται «στον εκσυγχρονισμό του πλαισίου λειτουργίας της ΕΚ» της επικεφαλίδας του σχεδίου νόμου”.</w:t>
            </w:r>
          </w:p>
          <w:p w14:paraId="06D3F84C"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5) Ο </w:t>
            </w:r>
            <w:r w:rsidRPr="00C32050">
              <w:rPr>
                <w:rFonts w:asciiTheme="majorHAnsi" w:hAnsiTheme="majorHAnsi" w:cstheme="majorHAnsi"/>
                <w:b/>
                <w:bCs/>
                <w:sz w:val="22"/>
                <w:szCs w:val="22"/>
              </w:rPr>
              <w:t xml:space="preserve">ΣΥΛΛΟΓΟΣ ΕΡΓΑΖΟΜΕΝΩΝ ΕΠΙΤΡΟΠΗΣ ΚΕΦΑΛΑΙΑΓΟΡΑΣ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 xml:space="preserve">“Θέματα Προσωπικού: α) Είναι γνωστή η υποστελέχωση των υπηρεσιών της Ε.Κ. σε συνάρτηση με τη φύση, τον όγκο και την έκταση των αρμοδιοτήτων που καλείται να ασκήσει, οι οποίες έχουν αυξηθεί εκθετικά την τελευταία δεκαετία, στο πλαίσιο των ραγδαίων εξελίξεων στο χώρο των κεφαλαιαγορών. Στις παρούσες διατάξεις δεν αποτυπώνεται, παρά τις επανειλημμένες επισημάνσεις μας, καμία ρύθμιση αναφορικά με τη δυνατότητα άμεσης στελέχωσης, που θα επιτευχθεί μέσω παροχής κινήτρων προσέλκυσης, αλλά και διατήρησης, εξειδικευμένου και έμπειρου προσωπικού. Επισημαίνεται ιδιαίτερα ότι οι εξελίξεις στο χώρο των κεφαλαιαγορών σε παγκόσμιο επίπεδο έχουν εδώ και καιρό αναδείξει την επιτακτική ανάγκη στελέχωσης της Ε.Κ. με νέες ειδικότητες, για την επίτευξη της οποίας βασική προϋπόθεση είναι η διαμόρφωση κατάλληλου πλαισίου μισθολογικών κινήτρων. β) Οι ισχύουσες διαδικασίες προσλήψεων έχουν αποδειχθεί απολύτως δυσλειτουργικές δεδομένου ότι η προσέλκυση νέων στελεχών είναι τρομερά χρονοβόρα (2-3 έτη). Επιπλέον οι απολαβές, βάσει του ισχύοντος μισθολογίου, δεν είναι ικανές να προσελκύσουν και να διατηρήσουν έμπειρα και εξειδικευμένα στελέχη από τη δεξαμενή της αγοράς, δεδομένου και του βαθμού ευθύνης και πολυπλοκότητας των καθηκόντων των στελεχών της Ε.Κ. Επισημαίνουμε ότι το υφιστάμενο προσωπικό έχει υποστεί σημαντικότατες μειώσεις αποδοχών, στο πλαίσιο των μνημονιακών ρυθμίσεων, ενώ ένα μεγάλο μέρος των σημερινών αποδοχών του δεν αποτελούν καν συντάξιμες αποδοχές, καθώς εντάσσονται σε καθεστώς «προσωπικής διαφοράς». Για τους λόγους αυτούς η Ε.Κ. έχει υποστεί κατά την τελευταία δεκαετία απώλεια σημαντικού αριθμού έμπειρων στελεχών της. γ) Συνεπώς, ένα τεράστιο πρόβλημα για τη λειτουργία της ΕΚ, δηλαδή η </w:t>
            </w:r>
            <w:r w:rsidRPr="00C32050">
              <w:rPr>
                <w:rFonts w:asciiTheme="majorHAnsi" w:hAnsiTheme="majorHAnsi" w:cstheme="majorHAnsi"/>
                <w:bCs/>
                <w:i/>
                <w:sz w:val="22"/>
                <w:szCs w:val="22"/>
              </w:rPr>
              <w:lastRenderedPageBreak/>
              <w:t>έλλειψη του απαραίτητου στελεχιακού δυναμικού, δεν αντιμετωπίζεται, παρά το γεγονός ότι για την αποτελεσματική εκτέλεση του έργου της κρίνεται απολύτως αναγκαία η επαναφορά της δυνατότητας άμεσης στελέχωσής της με εξειδικευμένα στελέχη που διαθέτουν την κατάλληλη εμπειρία, μέσω διαδικασιών διαφανών μεν, σύντομων δε. Επιπρόσθετα, πρέπει να προβλεφθούν απαραιτήτως μισθολογικά κίνητρα προσέλκυσης νέων στελεχών και διατήρησης των υφιστάμενων. δ) Συναφώς σημειώνεται ότι έχουν ήδη υποβληθεί στον κ. Υπουργό Οικονομικών, τόσο από τη Διοίκηση της Ε.Κ., όσο και από τη νομοπαρασκευαστική επιτροπή που είχε συσταθεί για να εκπονήσει σχέδιο διατάξεων σχετικά με την οργάνωση και λειτουργία της Ε.Κ., διατάξεις σχετικές με τη διαδικασία των προσλήψεων και την παροχή μισθολογικών κινήτρων, οι οποίες όμως δεν συμπεριλήφθηκαν εντέλει στο υπό διαβούλευση νομοσχέδιο. ε) Επιπλέον, σημειώνεται η ανάγκη τροποποίησης της αναφοράς «κλάδοι», όπου αυτή γίνεται, σε «κατηγορίες και κλάδοι», δεδομένου ότι πρέπει να διασφαλίζεται η δυνατότητα πρόσληψης και η υπηρεσιακή εξέλιξη του ΕΕΠ της Ε.Κ., που αποτελεί την πλειοψηφία των εργαζομένων της.</w:t>
            </w:r>
          </w:p>
          <w:p w14:paraId="0CE924E6"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i/>
                <w:sz w:val="22"/>
                <w:szCs w:val="22"/>
              </w:rPr>
              <w:t>Οργανόγραμμα</w:t>
            </w:r>
            <w:r w:rsidRPr="00C32050">
              <w:rPr>
                <w:rFonts w:asciiTheme="majorHAnsi" w:hAnsiTheme="majorHAnsi" w:cstheme="majorHAnsi"/>
                <w:bCs/>
                <w:i/>
                <w:sz w:val="22"/>
                <w:szCs w:val="22"/>
              </w:rPr>
              <w:br/>
              <w:t xml:space="preserve">α) Η άμεση αναγκαιότητα κατάρτισης επικαιροποιημένου οργανογράμματος, σε αντικατάσταση του υφιστάμενου που χρονολογείται από το 2009, παρά τις επανειλημμένες επισημάνσεις μας, δεν αντιμετωπίζεται στις εν λόγω διατάξεις. β) Το οργανόγραμμα της Ε.Κ., σύμφωνα με το Π.Δ. 65/2009, έχει ξεπεραστεί προ πολλού, δημιουργώντας καθημερινά προβλήματα λειτουργίας, καθώς δεν αποτυπώνει τις νέες αρμοδιότητες της Ε.Κ. που προέκυψαν έκτοτε, λόγω νέων καθώς και επικαιροποιημένων ευρωπαϊκών και εθνικών νομοθετημάτων, και δεν εξυπηρετεί τις σύγχρονες ανάγκες αποτελεσματικής εποπτείας. γ) Η επιχειρούμενη επίλυση του σοβαρότατου αυτού προβλήματος μέσω παραπομπής σε έκδοση Π.Δ. που θα ρυθμίζει σχετικώς την οργανωτική δομή της Ε.Κ., κρίνεται απολύτως αναποτελεσματική, λόγω των χρονοβόρων διαδικασιών που απαιτούνται για την έκδοση του, σε σχέση με την επείγουσα ανάγκη θεσμοθέτησης νέου σύγχρονου οργανογράμματος. δ) Η εφαρμογή του συνόλου των προτεινόμενων διατάξεων εξαρτάται από την έκδοση οργανογράμματος, δεδομένου ότι το Οργανόγραμμα αποτελεί τη βάση όλης της λειτουργίας κάθε Οργανισμού. Σύμφωνα με τις προτεινόμενες διατάξεις, το Οργανόγραμμα της Ε.Κ. θα υποβληθεί ως πρόταση στον Υπουργό Οικονομικών εντός 12 μηνών από την έναρξη ισχύος του νόμου, χωρίς να προσδιορίζεται περαιτέρω το χρονικό διάστημα για την έκδοσή του, κατόπιν πρότασης του Υπουργείου Οικονομικών και Εργασίας στην ΠτΔ, ως </w:t>
            </w:r>
            <w:r w:rsidRPr="00C32050">
              <w:rPr>
                <w:rFonts w:asciiTheme="majorHAnsi" w:hAnsiTheme="majorHAnsi" w:cstheme="majorHAnsi"/>
                <w:bCs/>
                <w:i/>
                <w:sz w:val="22"/>
                <w:szCs w:val="22"/>
              </w:rPr>
              <w:lastRenderedPageBreak/>
              <w:t>εκ τούτου η εφαρμογή των συνολικών προτεινόμενων ρυθμίσεων παραπέμπεται χρονικά στο απώτερο μέλλον.</w:t>
            </w:r>
          </w:p>
          <w:p w14:paraId="67394240"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6) Ο </w:t>
            </w:r>
            <w:r w:rsidRPr="00C32050">
              <w:rPr>
                <w:rFonts w:asciiTheme="majorHAnsi" w:hAnsiTheme="majorHAnsi" w:cstheme="majorHAnsi"/>
                <w:b/>
                <w:bCs/>
                <w:sz w:val="22"/>
                <w:szCs w:val="22"/>
              </w:rPr>
              <w:t xml:space="preserve">Σύνδεσμος Επενδυτών &amp; Διαδικτύου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“Παρακαλούμε να εξετάσετε και πάλι δύο σοβαρά θέματα, τα οποία θεωρούμε ότι πρέπει να λυθούν στην Επιτροπή Κεφαλαιαγοράς: 1ον Η διαδικασία πρόσληψης προσωπικού (Εξαιρετικά σημαντικό) Η Ε.Κ. εδώ και αρκετά χρόνια είναι σε μεγάλο βαθμό υποστελεχωμένη, με αποτέλεσμα να γίνεται δύσκολη η λειτουργία της. Η Ε.Κ. χρειάζεται εξειδικευμένα στελέχη, τα οποία να γνωρίζουν άριστα, τόσο τη νομοθεσία της Κεφαλαιαγοράς, όσο και τα οικονομικά της Κεφαλαιαγοράς. Είναι γνωστό ότι τα στελέχη αυτά σπανίζουν. Προτείνουμε να αποδεσμευθεί η πρόσληψη στελεχών και προσωπικού στην Ε.Κ. τόσο από το ΑΣΕΠ, όσο και από το μισθολόγιο του Δημοσίου. Θεωρούμε ότι μόνο έτσι θα γίνει δυνατόν να συμπληρωθούν οι πολλές κενές θέσεις που υπάρχουν στο προσωπικό της Επιτροπής Κεφαλαιαγοράς. 2ον Το οργανόγραμμα της Επιτροπής Κεφαλαιαγοράς, θεωρούμε ότι πρέπει να γίνει πιο ευέλικτο και να μην χρειάζεται Προεδρικό Διάταγμα για την τροποποίηση του. Να αρκεί μια απόφαση του Διοικητικού Συμβουλίου της Ε.Κ., ή η σύμφωνη γνώμη της Συμβουλευτικής Επιτροπής, ή έστω μία Υπουργική απόφαση, μετά από πρόταση της Επιτροπής</w:t>
            </w:r>
          </w:p>
          <w:p w14:paraId="1AAF8205"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i/>
                <w:sz w:val="22"/>
                <w:szCs w:val="22"/>
              </w:rPr>
              <w:t>Κεφαλαιαγοράς. Είναι σημαντικό η Ε.Κ. να έχει ευελιξία στη λειτουργία της”.</w:t>
            </w:r>
          </w:p>
          <w:p w14:paraId="5A1BBB74" w14:textId="77777777" w:rsidR="001B30E7" w:rsidRPr="00C32050" w:rsidRDefault="003E3F19" w:rsidP="001B30E7">
            <w:pPr>
              <w:jc w:val="both"/>
              <w:rPr>
                <w:rFonts w:asciiTheme="majorHAnsi" w:hAnsiTheme="majorHAnsi" w:cstheme="majorHAnsi"/>
                <w:b/>
                <w:color w:val="000000" w:themeColor="text1"/>
                <w:sz w:val="22"/>
                <w:szCs w:val="22"/>
                <w:u w:val="single"/>
              </w:rPr>
            </w:pPr>
            <w:r w:rsidRPr="00C32050">
              <w:rPr>
                <w:rFonts w:asciiTheme="majorHAnsi" w:hAnsiTheme="majorHAnsi" w:cstheme="majorHAnsi"/>
                <w:b/>
                <w:sz w:val="22"/>
                <w:szCs w:val="22"/>
                <w:u w:val="single"/>
              </w:rPr>
              <w:t>Αιτιολόγηση</w:t>
            </w:r>
            <w:r w:rsidR="001B30E7" w:rsidRPr="00C32050">
              <w:rPr>
                <w:rFonts w:asciiTheme="majorHAnsi" w:hAnsiTheme="majorHAnsi" w:cstheme="majorHAnsi"/>
                <w:b/>
                <w:color w:val="000000" w:themeColor="text1"/>
                <w:sz w:val="22"/>
                <w:szCs w:val="22"/>
                <w:u w:val="single"/>
              </w:rPr>
              <w:t xml:space="preserve">: </w:t>
            </w:r>
          </w:p>
          <w:p w14:paraId="74F32F79"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
                <w:bCs/>
                <w:sz w:val="22"/>
                <w:szCs w:val="22"/>
              </w:rPr>
              <w:t xml:space="preserve">Α)  </w:t>
            </w:r>
            <w:r w:rsidRPr="00C32050">
              <w:rPr>
                <w:rFonts w:asciiTheme="majorHAnsi" w:hAnsiTheme="majorHAnsi" w:cstheme="majorHAnsi"/>
                <w:bCs/>
                <w:sz w:val="22"/>
                <w:szCs w:val="22"/>
              </w:rPr>
              <w:t xml:space="preserve">Η Επιτροπή Κεφαλαιαγοράς εμπίπτει στο πεδίο εφαρμογής του άρθρου 20 παρ. 1 του ν. 4622/2019: </w:t>
            </w:r>
            <w:r w:rsidRPr="00C32050">
              <w:rPr>
                <w:rFonts w:asciiTheme="majorHAnsi" w:hAnsiTheme="majorHAnsi" w:cstheme="majorHAnsi"/>
                <w:bCs/>
                <w:i/>
                <w:sz w:val="22"/>
                <w:szCs w:val="22"/>
              </w:rPr>
              <w:t>«1. Η οργάνωση και λειτουργία των φορέων της Κεντρικής Δημόσιας Διοίκησης, καθώς και των εποπτευόμενων από αυτούς νομικών προσώπων δημοσίου δικαίου, πλην των Ανεξάρτητων Αρχών, καθορίζονται με Οργανισμούς, οι οποίοι καταρτίζονται, αντικαθίστανται ή τροποποιούνται με προεδρικά διατάγματα, τα οποία εκδίδονται με πρόταση του καθ` ύλην αρμόδιου Υπουργού ή του Πρωθυπουργού, κατά περίπτωση, και των αρμόδιων Υπουργών για τον προϋπολογισμό και για θέματα οργάνωσης της δημόσιας διοίκησης. Η οργάνωση και λειτουργία των Ανεξάρτητων Αρχών, καθορίζονται με Οργανισμούς, οι οποίοι καταρτίζονται, αντικαθίστανται ή τροποποιούνται με αποφάσεις των αρμόδιων οργάνων διοίκησής τους.»</w:t>
            </w:r>
          </w:p>
          <w:p w14:paraId="30712919" w14:textId="77777777" w:rsidR="001B30E7" w:rsidRPr="00C32050" w:rsidRDefault="001B30E7" w:rsidP="001B30E7">
            <w:pPr>
              <w:jc w:val="both"/>
              <w:rPr>
                <w:rFonts w:asciiTheme="majorHAnsi" w:hAnsiTheme="majorHAnsi" w:cstheme="majorHAnsi"/>
                <w:bCs/>
                <w:sz w:val="22"/>
                <w:szCs w:val="22"/>
              </w:rPr>
            </w:pPr>
            <w:r w:rsidRPr="00C32050">
              <w:rPr>
                <w:rFonts w:asciiTheme="majorHAnsi" w:hAnsiTheme="majorHAnsi" w:cstheme="majorHAnsi"/>
                <w:b/>
                <w:bCs/>
                <w:sz w:val="22"/>
                <w:szCs w:val="22"/>
              </w:rPr>
              <w:t>Β)</w:t>
            </w:r>
            <w:r w:rsidRPr="00C32050">
              <w:rPr>
                <w:rFonts w:asciiTheme="majorHAnsi" w:hAnsiTheme="majorHAnsi" w:cstheme="majorHAnsi"/>
                <w:bCs/>
                <w:sz w:val="22"/>
                <w:szCs w:val="22"/>
              </w:rPr>
              <w:t xml:space="preserve"> Tα σχόλια περί υποστελέχωσης, τρόπου διορισμού των υπαλλήλων και αμοιβής τους, αναλύθηκαν ανωτέρω στο σχόλιο (Ε), στα Συμπεράσματα επί των σχολίων του Άρθρου 1. Επομένως, τα σχόλια δεν γίνονται αποδεκτά.</w:t>
            </w:r>
          </w:p>
          <w:p w14:paraId="00426C8B" w14:textId="77777777" w:rsidR="001B30E7" w:rsidRPr="00C32050" w:rsidRDefault="001B30E7" w:rsidP="001B30E7">
            <w:pPr>
              <w:jc w:val="both"/>
              <w:rPr>
                <w:rFonts w:asciiTheme="majorHAnsi" w:hAnsiTheme="majorHAnsi" w:cstheme="majorHAnsi"/>
                <w:bCs/>
                <w:sz w:val="22"/>
                <w:szCs w:val="22"/>
              </w:rPr>
            </w:pPr>
            <w:r w:rsidRPr="00C32050">
              <w:rPr>
                <w:rFonts w:asciiTheme="majorHAnsi" w:hAnsiTheme="majorHAnsi" w:cstheme="majorHAnsi"/>
                <w:b/>
                <w:bCs/>
                <w:sz w:val="22"/>
                <w:szCs w:val="22"/>
              </w:rPr>
              <w:t>Γ)</w:t>
            </w:r>
            <w:r w:rsidRPr="00C32050">
              <w:rPr>
                <w:rFonts w:asciiTheme="majorHAnsi" w:hAnsiTheme="majorHAnsi" w:cstheme="majorHAnsi"/>
                <w:bCs/>
                <w:sz w:val="22"/>
                <w:szCs w:val="22"/>
              </w:rPr>
              <w:t xml:space="preserve"> Το σχόλιο περί ανεξάρτητης αρχής δεν γίνεται αποδεκτό, καθώς ο τρόπος λειτουργίας της Επιτροπής Κεφαλαιαγοράς, με την παρούσα μορφή της, κρίνεται αποτελεσματικός και λειτουργικός σε μεγάλο βαθμό, ενισχύοντας τον με στοχευμένες τροποποιήσεις, όπως </w:t>
            </w:r>
            <w:r w:rsidRPr="00C32050">
              <w:rPr>
                <w:rFonts w:asciiTheme="majorHAnsi" w:hAnsiTheme="majorHAnsi" w:cstheme="majorHAnsi"/>
                <w:bCs/>
                <w:sz w:val="22"/>
                <w:szCs w:val="22"/>
              </w:rPr>
              <w:lastRenderedPageBreak/>
              <w:t>αποτελούν οι προτεινόμενες διατάξεις. Επομένως, μία τόσο ουσιώδη</w:t>
            </w:r>
            <w:r w:rsidR="00ED1215" w:rsidRPr="00C32050">
              <w:rPr>
                <w:rFonts w:asciiTheme="majorHAnsi" w:hAnsiTheme="majorHAnsi" w:cstheme="majorHAnsi"/>
                <w:bCs/>
                <w:sz w:val="22"/>
                <w:szCs w:val="22"/>
              </w:rPr>
              <w:t>ς</w:t>
            </w:r>
            <w:r w:rsidRPr="00C32050">
              <w:rPr>
                <w:rFonts w:asciiTheme="majorHAnsi" w:hAnsiTheme="majorHAnsi" w:cstheme="majorHAnsi"/>
                <w:bCs/>
                <w:sz w:val="22"/>
                <w:szCs w:val="22"/>
              </w:rPr>
              <w:t xml:space="preserve"> και σημαντική αλλαγή θα </w:t>
            </w:r>
            <w:r w:rsidR="00ED1215" w:rsidRPr="00C32050">
              <w:rPr>
                <w:rFonts w:asciiTheme="majorHAnsi" w:hAnsiTheme="majorHAnsi" w:cstheme="majorHAnsi"/>
                <w:bCs/>
                <w:sz w:val="22"/>
                <w:szCs w:val="22"/>
              </w:rPr>
              <w:t xml:space="preserve">μπορούσε να αποτελέσει αντικείμενο εξέτασης </w:t>
            </w:r>
            <w:r w:rsidRPr="00C32050">
              <w:rPr>
                <w:rFonts w:asciiTheme="majorHAnsi" w:hAnsiTheme="majorHAnsi" w:cstheme="majorHAnsi"/>
                <w:bCs/>
                <w:sz w:val="22"/>
                <w:szCs w:val="22"/>
              </w:rPr>
              <w:t xml:space="preserve">ξεχωριστά και λαμβάνοντας υπόψιν </w:t>
            </w:r>
            <w:r w:rsidR="00ED1215" w:rsidRPr="00C32050">
              <w:rPr>
                <w:rFonts w:asciiTheme="majorHAnsi" w:hAnsiTheme="majorHAnsi" w:cstheme="majorHAnsi"/>
                <w:bCs/>
                <w:sz w:val="22"/>
                <w:szCs w:val="22"/>
              </w:rPr>
              <w:t xml:space="preserve"> ευρύτερα </w:t>
            </w:r>
            <w:r w:rsidRPr="00C32050">
              <w:rPr>
                <w:rFonts w:asciiTheme="majorHAnsi" w:hAnsiTheme="majorHAnsi" w:cstheme="majorHAnsi"/>
                <w:bCs/>
                <w:sz w:val="22"/>
                <w:szCs w:val="22"/>
              </w:rPr>
              <w:t xml:space="preserve">δεδομένα. </w:t>
            </w:r>
          </w:p>
          <w:p w14:paraId="0F4AB66A" w14:textId="77777777" w:rsidR="001B30E7" w:rsidRPr="00C32050" w:rsidRDefault="001B30E7" w:rsidP="001B30E7">
            <w:pPr>
              <w:jc w:val="both"/>
              <w:rPr>
                <w:rFonts w:asciiTheme="majorHAnsi" w:hAnsiTheme="majorHAnsi" w:cstheme="majorHAnsi"/>
                <w:bCs/>
                <w:sz w:val="22"/>
                <w:szCs w:val="22"/>
              </w:rPr>
            </w:pPr>
            <w:r w:rsidRPr="00C32050">
              <w:rPr>
                <w:rFonts w:asciiTheme="majorHAnsi" w:hAnsiTheme="majorHAnsi" w:cstheme="majorHAnsi"/>
                <w:b/>
                <w:bCs/>
                <w:sz w:val="22"/>
                <w:szCs w:val="22"/>
              </w:rPr>
              <w:t>Δ)</w:t>
            </w:r>
            <w:r w:rsidRPr="00C32050">
              <w:rPr>
                <w:rFonts w:asciiTheme="majorHAnsi" w:hAnsiTheme="majorHAnsi" w:cstheme="majorHAnsi"/>
                <w:bCs/>
                <w:sz w:val="22"/>
                <w:szCs w:val="22"/>
              </w:rPr>
              <w:t xml:space="preserve"> Το σχόλιο περί μη περαιτέρω προσδιορισμού του χρονικού διαστήματος για την έκδοση του Οργανογράμματος της Ε.Κ., δεν γίνεται αποδεκτό, καθώς απαιτείται η παρέλευση ενός συγκεκριμένου χρονικού διαστήματος, προκειμένου να καταρτιστεί ο νέος Οργανισμός.</w:t>
            </w:r>
          </w:p>
          <w:p w14:paraId="4044B08A" w14:textId="77777777" w:rsidR="001B30E7" w:rsidRPr="00C32050" w:rsidRDefault="001B30E7" w:rsidP="001B30E7">
            <w:pPr>
              <w:jc w:val="both"/>
              <w:rPr>
                <w:rFonts w:asciiTheme="majorHAnsi" w:hAnsiTheme="majorHAnsi" w:cstheme="majorHAnsi"/>
                <w:b/>
                <w:sz w:val="22"/>
                <w:szCs w:val="22"/>
                <w:u w:val="single"/>
              </w:rPr>
            </w:pPr>
          </w:p>
          <w:p w14:paraId="26357089" w14:textId="77777777" w:rsidR="001B30E7" w:rsidRPr="00C32050" w:rsidRDefault="001B30E7" w:rsidP="001B30E7">
            <w:pPr>
              <w:jc w:val="both"/>
              <w:rPr>
                <w:rFonts w:asciiTheme="majorHAnsi" w:hAnsiTheme="majorHAnsi" w:cstheme="majorHAnsi"/>
                <w:b/>
                <w:bCs/>
                <w:iCs/>
                <w:sz w:val="22"/>
                <w:szCs w:val="22"/>
                <w:u w:val="single"/>
              </w:rPr>
            </w:pPr>
            <w:r w:rsidRPr="00C32050">
              <w:rPr>
                <w:rFonts w:asciiTheme="majorHAnsi" w:hAnsiTheme="majorHAnsi" w:cstheme="majorHAnsi"/>
                <w:b/>
                <w:bCs/>
                <w:iCs/>
                <w:sz w:val="22"/>
                <w:szCs w:val="22"/>
                <w:u w:val="single"/>
              </w:rPr>
              <w:t>Άρθρο 3</w:t>
            </w:r>
            <w:r w:rsidR="00D73F6B" w:rsidRPr="00C32050">
              <w:rPr>
                <w:rFonts w:asciiTheme="majorHAnsi" w:hAnsiTheme="majorHAnsi" w:cstheme="majorHAnsi"/>
                <w:b/>
                <w:bCs/>
                <w:iCs/>
                <w:sz w:val="22"/>
                <w:szCs w:val="22"/>
                <w:u w:val="single"/>
              </w:rPr>
              <w:t xml:space="preserve"> (νυν άρθρο 10)</w:t>
            </w:r>
          </w:p>
          <w:p w14:paraId="6B2B11FB" w14:textId="77777777" w:rsidR="001B30E7" w:rsidRPr="00C32050" w:rsidRDefault="001B30E7" w:rsidP="001B30E7">
            <w:pPr>
              <w:jc w:val="both"/>
              <w:rPr>
                <w:rFonts w:asciiTheme="majorHAnsi" w:hAnsiTheme="majorHAnsi" w:cstheme="majorHAnsi"/>
                <w:i/>
                <w:sz w:val="22"/>
                <w:szCs w:val="22"/>
              </w:rPr>
            </w:pPr>
            <w:r w:rsidRPr="00C32050">
              <w:rPr>
                <w:rFonts w:asciiTheme="majorHAnsi" w:hAnsiTheme="majorHAnsi" w:cstheme="majorHAnsi"/>
                <w:b/>
                <w:sz w:val="22"/>
                <w:szCs w:val="22"/>
                <w:u w:val="single"/>
              </w:rPr>
              <w:t>ένα σχόλιο από τον Όμιλο Χρηματιστηρίου Αθηνών</w:t>
            </w:r>
            <w:r w:rsidRPr="00C32050">
              <w:rPr>
                <w:rFonts w:asciiTheme="majorHAnsi" w:hAnsiTheme="majorHAnsi" w:cstheme="majorHAnsi"/>
                <w:sz w:val="22"/>
                <w:szCs w:val="22"/>
                <w:u w:val="single"/>
              </w:rPr>
              <w:t xml:space="preserve">, </w:t>
            </w:r>
            <w:r w:rsidRPr="009635E9">
              <w:rPr>
                <w:rFonts w:asciiTheme="majorHAnsi" w:hAnsiTheme="majorHAnsi" w:cstheme="majorHAnsi"/>
                <w:sz w:val="22"/>
                <w:szCs w:val="22"/>
              </w:rPr>
              <w:t>σύμφωνα με το</w:t>
            </w:r>
            <w:r w:rsidRPr="00C32050">
              <w:rPr>
                <w:rFonts w:asciiTheme="majorHAnsi" w:hAnsiTheme="majorHAnsi" w:cstheme="majorHAnsi"/>
                <w:sz w:val="22"/>
                <w:szCs w:val="22"/>
              </w:rPr>
              <w:t xml:space="preserve"> οποίο </w:t>
            </w:r>
            <w:r w:rsidRPr="00C32050">
              <w:rPr>
                <w:rFonts w:asciiTheme="majorHAnsi" w:hAnsiTheme="majorHAnsi" w:cstheme="majorHAnsi"/>
                <w:bCs/>
                <w:i/>
                <w:sz w:val="22"/>
                <w:szCs w:val="22"/>
              </w:rPr>
              <w:t>“</w:t>
            </w:r>
            <w:r w:rsidRPr="00C32050">
              <w:rPr>
                <w:rFonts w:asciiTheme="majorHAnsi" w:hAnsiTheme="majorHAnsi" w:cstheme="majorHAnsi"/>
                <w:i/>
                <w:sz w:val="22"/>
                <w:szCs w:val="22"/>
              </w:rPr>
              <w:t>Επί της πρώτης παραγράφου: Κρίνουμε ότι δεν θα έπρεπε να χρειάζεται έγκριση του Κανονισμού Λειτουργίας από τον αρμόδιο υπουργό -έστω και κατόπιν διενέργειας μόνο ελέγχου νομιμότητας- κατ’ αντιστοιχία και προς αντίστοιχες διατάξεις άλλων εποπτικών αρχών όπως η Αρχή Προστασίας Δεδομένων Προσωπικού Χαρακτήρα (άρθρο 17 του ν. 4624/2019) και της Εθνικής Αρχής Τηλεπικοινωνίων και Ταχυδρομείων (άρθρο 12 στ. λβ΄του ν. 4070/2012). Επί της περίπτωσης στ και ως ολικό ζήτημα: -Είναι κρίσιμο να προβλεφθούν ρυθμίσεις προκειμένου η Επιτροπή Κεφαλαιαγοράς να διατηρήσει τη στελέχωσή της με εξειδικευμένα και καταρτισμένα στελέχη. -Προτείνεται η Επιτροπή Κεφαλαιαγοράς να μπορεί να αξιοποιεί τους πόρους και τον προϋπολογισμό της για την ανταμοιβή των έμπειρων και αξιόλογων στελεχών της, την προσέλκυση νέου καταρτισμένου δυναμικού και τη συνεργασία με εξωτερικό μηχανισμό για την αξιολόγηση των στελεχών της ως βέλτιστη πρακτική ορθής διακυβέρνησης. -Μια πρόταση θα ήταν η αξιοποίηση του ειδικού επιστημονικού προσωπικού που μπορεί να προσλαμβάνεται με σχέση ιδιωτικού δικαίου (βλ. αντίστοιχη διάταξη του άρθρου 4 του ν. 3051/2002 που ορίζει ότι «το επιστημονικό και λοιπό προσωπικό κάθε ανεξάρτητης αρχής προσλαμβάνεται στις θέσεις που προβλέπονται στον οργανισμό της».) Με αυτόν τον τρόπο θα καταστεί δυνατό να ενταχθούν αντίστοιχες θέσεις στον Οργανισμό της Επιτροπής Κεφαλαιαγοράς. Προτείνεται η Επιτροπή Κεφαλαιαγοράς να οριστεί ως ανεξάρτητη διοικητική αρχή, ώστε να έχει και την απαιτούμενη δυνατότητα ευελιξίας πρόσληψης ειδικού επιστημονικού προσωπικού”.</w:t>
            </w:r>
          </w:p>
          <w:p w14:paraId="6E5DBEB2" w14:textId="77777777" w:rsidR="001B30E7" w:rsidRPr="00C32050" w:rsidRDefault="003E3F19" w:rsidP="001B30E7">
            <w:pPr>
              <w:jc w:val="both"/>
              <w:rPr>
                <w:rFonts w:asciiTheme="majorHAnsi" w:hAnsiTheme="majorHAnsi" w:cstheme="majorHAnsi"/>
                <w:b/>
                <w:color w:val="000000" w:themeColor="text1"/>
                <w:sz w:val="22"/>
                <w:szCs w:val="22"/>
                <w:u w:val="single"/>
              </w:rPr>
            </w:pPr>
            <w:r w:rsidRPr="00C32050">
              <w:rPr>
                <w:rFonts w:asciiTheme="majorHAnsi" w:hAnsiTheme="majorHAnsi" w:cstheme="majorHAnsi"/>
                <w:b/>
                <w:sz w:val="22"/>
                <w:szCs w:val="22"/>
                <w:u w:val="single"/>
              </w:rPr>
              <w:t>Αιτιολόγηση</w:t>
            </w:r>
            <w:r w:rsidR="001B30E7" w:rsidRPr="00C32050">
              <w:rPr>
                <w:rFonts w:asciiTheme="majorHAnsi" w:hAnsiTheme="majorHAnsi" w:cstheme="majorHAnsi"/>
                <w:b/>
                <w:color w:val="000000" w:themeColor="text1"/>
                <w:sz w:val="22"/>
                <w:szCs w:val="22"/>
                <w:u w:val="single"/>
              </w:rPr>
              <w:t xml:space="preserve">: </w:t>
            </w:r>
          </w:p>
          <w:p w14:paraId="1D699DE4" w14:textId="77777777" w:rsidR="001B30E7" w:rsidRPr="00C32050" w:rsidRDefault="001B30E7" w:rsidP="001B30E7">
            <w:pPr>
              <w:jc w:val="both"/>
              <w:rPr>
                <w:rFonts w:asciiTheme="majorHAnsi" w:hAnsiTheme="majorHAnsi" w:cstheme="majorHAnsi"/>
                <w:bCs/>
                <w:sz w:val="22"/>
                <w:szCs w:val="22"/>
              </w:rPr>
            </w:pPr>
            <w:r w:rsidRPr="00C32050">
              <w:rPr>
                <w:rFonts w:asciiTheme="majorHAnsi" w:hAnsiTheme="majorHAnsi" w:cstheme="majorHAnsi"/>
                <w:bCs/>
                <w:sz w:val="22"/>
                <w:szCs w:val="22"/>
              </w:rPr>
              <w:t xml:space="preserve">Α) Το σχόλιο περί μη </w:t>
            </w:r>
            <w:r w:rsidRPr="00C32050">
              <w:rPr>
                <w:rFonts w:asciiTheme="majorHAnsi" w:hAnsiTheme="majorHAnsi" w:cstheme="majorHAnsi"/>
                <w:sz w:val="22"/>
                <w:szCs w:val="22"/>
              </w:rPr>
              <w:t>έγκρισης του Κανονισμού Λειτουργίας από τον αρμόδιο υπουργό, δεν γίνεται αποδεκτό καθώς</w:t>
            </w:r>
            <w:r w:rsidR="009C5CFA" w:rsidRPr="00C32050">
              <w:rPr>
                <w:rFonts w:asciiTheme="majorHAnsi" w:hAnsiTheme="majorHAnsi" w:cstheme="majorHAnsi"/>
                <w:sz w:val="22"/>
                <w:szCs w:val="22"/>
              </w:rPr>
              <w:t xml:space="preserve"> </w:t>
            </w:r>
            <w:r w:rsidRPr="00C32050">
              <w:rPr>
                <w:rFonts w:asciiTheme="majorHAnsi" w:hAnsiTheme="majorHAnsi" w:cstheme="majorHAnsi"/>
                <w:sz w:val="22"/>
                <w:szCs w:val="22"/>
              </w:rPr>
              <w:t>ο έλεγχος νομιμότητας που διενεργείται από το όργανο εποπτείας της Επιτροπής Κεφαλαιαγοράς</w:t>
            </w:r>
            <w:r w:rsidR="00ED1215" w:rsidRPr="00C32050">
              <w:rPr>
                <w:rFonts w:asciiTheme="majorHAnsi" w:hAnsiTheme="majorHAnsi" w:cstheme="majorHAnsi"/>
                <w:sz w:val="22"/>
                <w:szCs w:val="22"/>
              </w:rPr>
              <w:t xml:space="preserve"> συνάδει με την νομική μορφή αυτής</w:t>
            </w:r>
            <w:r w:rsidRPr="00C32050">
              <w:rPr>
                <w:rFonts w:asciiTheme="majorHAnsi" w:hAnsiTheme="majorHAnsi" w:cstheme="majorHAnsi"/>
                <w:sz w:val="22"/>
                <w:szCs w:val="22"/>
              </w:rPr>
              <w:t xml:space="preserve">. Ωστόσο, προτείνεται η εξής αναδιατύπωση του δεύτερου εδαφίου, για λόγους μεγαλύτερης σαφήνειας, ήτοι </w:t>
            </w:r>
            <w:r w:rsidRPr="00C32050">
              <w:rPr>
                <w:rFonts w:asciiTheme="majorHAnsi" w:hAnsiTheme="majorHAnsi" w:cstheme="majorHAnsi"/>
                <w:i/>
                <w:sz w:val="22"/>
                <w:szCs w:val="22"/>
              </w:rPr>
              <w:t>«</w:t>
            </w:r>
            <w:r w:rsidRPr="00C32050">
              <w:rPr>
                <w:rFonts w:asciiTheme="majorHAnsi" w:hAnsiTheme="majorHAnsi" w:cstheme="majorHAnsi"/>
                <w:i/>
                <w:sz w:val="22"/>
                <w:szCs w:val="22"/>
                <w:lang w:eastAsia="en-US"/>
              </w:rPr>
              <w:t xml:space="preserve">Ο Κανονισμός Εσωτερικής </w:t>
            </w:r>
            <w:r w:rsidRPr="00C32050">
              <w:rPr>
                <w:rFonts w:asciiTheme="majorHAnsi" w:hAnsiTheme="majorHAnsi" w:cstheme="majorHAnsi"/>
                <w:i/>
                <w:sz w:val="22"/>
                <w:szCs w:val="22"/>
                <w:lang w:eastAsia="en-US"/>
              </w:rPr>
              <w:lastRenderedPageBreak/>
              <w:t>Λειτουργίας εγκρίνεται από τον Υπουργό Οικονομικών, μετά από έλεγχο νομιμότητας».</w:t>
            </w:r>
            <w:r w:rsidRPr="00C32050">
              <w:rPr>
                <w:rFonts w:asciiTheme="majorHAnsi" w:hAnsiTheme="majorHAnsi" w:cstheme="majorHAnsi"/>
                <w:sz w:val="22"/>
                <w:szCs w:val="22"/>
                <w:lang w:eastAsia="en-US"/>
              </w:rPr>
              <w:t xml:space="preserve"> Σημειώνεται ότι η Επιτροπή Κεφαλαιαγοράς δεν αποτελεί Ανεξάρτητη Αρχή</w:t>
            </w:r>
            <w:r w:rsidR="009C5CFA" w:rsidRPr="00C32050">
              <w:rPr>
                <w:rFonts w:asciiTheme="majorHAnsi" w:hAnsiTheme="majorHAnsi" w:cstheme="majorHAnsi"/>
                <w:sz w:val="22"/>
                <w:szCs w:val="22"/>
                <w:lang w:eastAsia="en-US"/>
              </w:rPr>
              <w:t xml:space="preserve">, αλλά νομικό πρόσωπο δημοσίου δικαίου, </w:t>
            </w:r>
            <w:r w:rsidRPr="00C32050">
              <w:rPr>
                <w:rFonts w:asciiTheme="majorHAnsi" w:hAnsiTheme="majorHAnsi" w:cstheme="majorHAnsi"/>
                <w:sz w:val="22"/>
                <w:szCs w:val="22"/>
                <w:lang w:eastAsia="en-US"/>
              </w:rPr>
              <w:t xml:space="preserve"> και αποτελεί εποπτευόμενο φορέα του Υπουργείου Οικονομικών. </w:t>
            </w:r>
          </w:p>
          <w:p w14:paraId="77DAE49A" w14:textId="77777777" w:rsidR="001B30E7" w:rsidRPr="00C32050" w:rsidRDefault="001B30E7" w:rsidP="001B30E7">
            <w:pPr>
              <w:jc w:val="both"/>
              <w:rPr>
                <w:rFonts w:asciiTheme="majorHAnsi" w:hAnsiTheme="majorHAnsi" w:cstheme="majorHAnsi"/>
                <w:b/>
                <w:bCs/>
                <w:i/>
                <w:sz w:val="22"/>
                <w:szCs w:val="22"/>
              </w:rPr>
            </w:pPr>
            <w:r w:rsidRPr="00C32050">
              <w:rPr>
                <w:rFonts w:asciiTheme="majorHAnsi" w:hAnsiTheme="majorHAnsi" w:cstheme="majorHAnsi"/>
                <w:bCs/>
                <w:sz w:val="22"/>
                <w:szCs w:val="22"/>
              </w:rPr>
              <w:t>Β) Τα σχόλια περί υποστελέχωσης, τρόπου διορισμού των υπαλλήλων και αμοιβής τους, αναλύθηκαν ανωτέρω στο σχόλιο (Ε), στα Συμπεράσματα επί των σχολίων του Άρθρου 1. Επομένως, δεν γίνονται αποδεκτά.</w:t>
            </w:r>
          </w:p>
          <w:p w14:paraId="2380F1AA" w14:textId="77777777" w:rsidR="001B30E7" w:rsidRPr="00C32050" w:rsidRDefault="001B30E7" w:rsidP="001B30E7">
            <w:pPr>
              <w:jc w:val="both"/>
              <w:rPr>
                <w:rFonts w:asciiTheme="majorHAnsi" w:hAnsiTheme="majorHAnsi" w:cstheme="majorHAnsi"/>
                <w:b/>
                <w:bCs/>
                <w:iCs/>
                <w:sz w:val="22"/>
                <w:szCs w:val="22"/>
                <w:u w:val="single"/>
              </w:rPr>
            </w:pPr>
          </w:p>
          <w:p w14:paraId="24C3DB34" w14:textId="77777777" w:rsidR="001B30E7" w:rsidRPr="00C32050" w:rsidRDefault="001B30E7" w:rsidP="001B30E7">
            <w:pPr>
              <w:jc w:val="both"/>
              <w:rPr>
                <w:rFonts w:asciiTheme="majorHAnsi" w:hAnsiTheme="majorHAnsi" w:cstheme="majorHAnsi"/>
                <w:b/>
                <w:bCs/>
                <w:iCs/>
                <w:sz w:val="22"/>
                <w:szCs w:val="22"/>
                <w:u w:val="single"/>
              </w:rPr>
            </w:pPr>
            <w:r w:rsidRPr="00C32050">
              <w:rPr>
                <w:rFonts w:asciiTheme="majorHAnsi" w:hAnsiTheme="majorHAnsi" w:cstheme="majorHAnsi"/>
                <w:b/>
                <w:bCs/>
                <w:iCs/>
                <w:sz w:val="22"/>
                <w:szCs w:val="22"/>
                <w:u w:val="single"/>
              </w:rPr>
              <w:t>Άρθρο 5</w:t>
            </w:r>
            <w:r w:rsidR="00D73F6B" w:rsidRPr="00C32050">
              <w:rPr>
                <w:rFonts w:asciiTheme="majorHAnsi" w:hAnsiTheme="majorHAnsi" w:cstheme="majorHAnsi"/>
                <w:b/>
                <w:bCs/>
                <w:iCs/>
                <w:sz w:val="22"/>
                <w:szCs w:val="22"/>
                <w:u w:val="single"/>
              </w:rPr>
              <w:t xml:space="preserve"> (νυν άρθρο 8)</w:t>
            </w:r>
          </w:p>
          <w:p w14:paraId="08BD2892" w14:textId="77777777" w:rsidR="001B30E7" w:rsidRPr="00C32050" w:rsidRDefault="001B30E7" w:rsidP="001B30E7">
            <w:pPr>
              <w:jc w:val="both"/>
              <w:rPr>
                <w:rFonts w:asciiTheme="majorHAnsi" w:hAnsiTheme="majorHAnsi" w:cstheme="majorHAnsi"/>
                <w:b/>
                <w:sz w:val="22"/>
                <w:szCs w:val="22"/>
              </w:rPr>
            </w:pPr>
            <w:r w:rsidRPr="00C32050">
              <w:rPr>
                <w:rFonts w:asciiTheme="majorHAnsi" w:hAnsiTheme="majorHAnsi" w:cstheme="majorHAnsi"/>
                <w:b/>
                <w:sz w:val="22"/>
                <w:szCs w:val="22"/>
              </w:rPr>
              <w:t>ΣΧΟΛΙΑ:</w:t>
            </w:r>
          </w:p>
          <w:p w14:paraId="5BCA11E0" w14:textId="68DDABE0"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sz w:val="22"/>
                <w:szCs w:val="22"/>
              </w:rPr>
              <w:t xml:space="preserve">1) </w:t>
            </w:r>
            <w:r w:rsidRPr="00C32050">
              <w:rPr>
                <w:rFonts w:asciiTheme="majorHAnsi" w:hAnsiTheme="majorHAnsi" w:cstheme="majorHAnsi"/>
                <w:b/>
                <w:bCs/>
                <w:sz w:val="22"/>
                <w:szCs w:val="22"/>
              </w:rPr>
              <w:t xml:space="preserve">Δικηγορική Εταιρεία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“Αναφέρομαι στο σχόλιο μου επί του άρθρου 2”.</w:t>
            </w:r>
          </w:p>
          <w:p w14:paraId="721C97FD"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2) </w:t>
            </w:r>
            <w:r w:rsidRPr="00C32050">
              <w:rPr>
                <w:rFonts w:asciiTheme="majorHAnsi" w:hAnsiTheme="majorHAnsi" w:cstheme="majorHAnsi"/>
                <w:bCs/>
                <w:sz w:val="22"/>
                <w:szCs w:val="22"/>
                <w:lang w:val="en-US"/>
              </w:rPr>
              <w:t>O</w:t>
            </w:r>
            <w:r w:rsidRPr="00C32050">
              <w:rPr>
                <w:rFonts w:asciiTheme="majorHAnsi" w:hAnsiTheme="majorHAnsi" w:cstheme="majorHAnsi"/>
                <w:bCs/>
                <w:sz w:val="22"/>
                <w:szCs w:val="22"/>
              </w:rPr>
              <w:t xml:space="preserve"> </w:t>
            </w:r>
            <w:r w:rsidRPr="00C32050">
              <w:rPr>
                <w:rFonts w:asciiTheme="majorHAnsi" w:hAnsiTheme="majorHAnsi" w:cstheme="majorHAnsi"/>
                <w:b/>
                <w:bCs/>
                <w:sz w:val="22"/>
                <w:szCs w:val="22"/>
              </w:rPr>
              <w:t xml:space="preserve">Όμιλος Χρηματιστηρίου Αθηνών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“Προτείνεται η διάρθρωση/οργάνωση της Επιτροπής Κεφαλαιαγοράς να περιλαμβάνεται στον Οργανισμό της και να μην ορίζεται σε διάταξη νόμου.</w:t>
            </w:r>
            <w:r w:rsidRPr="00C32050">
              <w:rPr>
                <w:rFonts w:asciiTheme="majorHAnsi" w:hAnsiTheme="majorHAnsi" w:cstheme="majorHAnsi"/>
                <w:bCs/>
                <w:i/>
                <w:sz w:val="22"/>
                <w:szCs w:val="22"/>
              </w:rPr>
              <w:br/>
              <w:t>Άλλωστε αυτή η διάρθρωση σύμφωνα με την παρ. Β του άρθρου μπορεί να μεταβάλλεται με τον Οργανισμό της. Για νομοτεχνικούς σκοπούς προτείνεται να μην συμπεριληφθεί στο νόμο η διάρθρωση της Επιτροπής, η οποία μετέπειτα μπορεί να αλλάξει με τον Οργανισμό. Προτείνεται η Επιτροπή Κεφαλαιαγοράς να οριστεί ως ανεξάρτητη διοικητική αρχή και να ακολουθήσει την πρόβλεψη που αφορά τις ανεξάρτητες αρχές, ώστε να καθορίζει η ίδια τον Οργανισμό της. Υπενθυμίζουμε ότι σύμφωνα με το άρθρο 20 παρ. 1 του ν. 4622/2019,»η οργάνωση και λειτουργία των Ανεξάρτητων Αρχών, καθορίζονται με Οργανισμούς, οι οποίοι καταρτίζονται, αντικαθίστανται ή τροποποιούνται με αποφάσεις των αρμόδιων οργάνων διοίκησής τους». Τέλος, προτείνουμε να οργανωθεί ειδικά και να στελεχωθεί με εξειδικευμένο προσωπικό η εποπτεία των Ταμείων Επαγγελματικής Ασφάλισης από την Επιτροπή Κεφαλαιαγοράς προκειμένου να αναπτυχθεί σε υγιείς βάσεις και να εδραιωθεί στην Ελλάδα ο θεσμός της επαγγελματικής ασφάλισης, ακολουθώντας τις εξελίξεις που σηματοδοτούνται διαρκώς στον ευρωπαϊκό χώρο”.</w:t>
            </w:r>
          </w:p>
          <w:p w14:paraId="4DFFA80A"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3) Η </w:t>
            </w:r>
            <w:r w:rsidRPr="00C32050">
              <w:rPr>
                <w:rFonts w:asciiTheme="majorHAnsi" w:hAnsiTheme="majorHAnsi" w:cstheme="majorHAnsi"/>
                <w:b/>
                <w:bCs/>
                <w:sz w:val="22"/>
                <w:szCs w:val="22"/>
              </w:rPr>
              <w:t xml:space="preserve">ΕΝΩΣΗ ΘΕΣΜΙΚΩΝ ΕΠΕΝΔΥΤΩΝ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“Έχουμε τις εξής παρατηρήσεις επί του Άρθρου 5: (</w:t>
            </w:r>
            <w:r w:rsidRPr="00C32050">
              <w:rPr>
                <w:rFonts w:asciiTheme="majorHAnsi" w:hAnsiTheme="majorHAnsi" w:cstheme="majorHAnsi"/>
                <w:bCs/>
                <w:i/>
                <w:sz w:val="22"/>
                <w:szCs w:val="22"/>
                <w:lang w:val="en-US"/>
              </w:rPr>
              <w:t>i</w:t>
            </w:r>
            <w:r w:rsidRPr="00C32050">
              <w:rPr>
                <w:rFonts w:asciiTheme="majorHAnsi" w:hAnsiTheme="majorHAnsi" w:cstheme="majorHAnsi"/>
                <w:bCs/>
                <w:i/>
                <w:sz w:val="22"/>
                <w:szCs w:val="22"/>
              </w:rPr>
              <w:t xml:space="preserve">) Η παραπομπή στην παρ. </w:t>
            </w:r>
            <w:r w:rsidRPr="00C32050">
              <w:rPr>
                <w:rFonts w:asciiTheme="majorHAnsi" w:hAnsiTheme="majorHAnsi" w:cstheme="majorHAnsi"/>
                <w:bCs/>
                <w:i/>
                <w:sz w:val="22"/>
                <w:szCs w:val="22"/>
                <w:lang w:val="en-US"/>
              </w:rPr>
              <w:t>VI</w:t>
            </w:r>
            <w:r w:rsidRPr="00C32050">
              <w:rPr>
                <w:rFonts w:asciiTheme="majorHAnsi" w:hAnsiTheme="majorHAnsi" w:cstheme="majorHAnsi"/>
                <w:bCs/>
                <w:i/>
                <w:sz w:val="22"/>
                <w:szCs w:val="22"/>
              </w:rPr>
              <w:t xml:space="preserve"> του άρθρου 33 ν. 2324/1995 είναι λανθασμένη, καθώς αφορά την σύσταση περιφερειακών γραφείων της ΕΚ. Η σωστή παραπομπή αφορά το άρθρο 1 του ΠΔ 65/2009, το οποίο όμως θα καταργηθεί από το υπό διαβούλευση νομοσχέδιο. Συνεπώς, προτείνεται η εξής διατύπωση: «Το άρθρο 33 του ν. 2324/1995 αντικαθίσταται ως εξής:» και να διαγραφεί η αρίθμηση «</w:t>
            </w:r>
            <w:r w:rsidRPr="00C32050">
              <w:rPr>
                <w:rFonts w:asciiTheme="majorHAnsi" w:hAnsiTheme="majorHAnsi" w:cstheme="majorHAnsi"/>
                <w:bCs/>
                <w:i/>
                <w:sz w:val="22"/>
                <w:szCs w:val="22"/>
                <w:lang w:val="en-US"/>
              </w:rPr>
              <w:t>VI</w:t>
            </w:r>
            <w:r w:rsidRPr="00C32050">
              <w:rPr>
                <w:rFonts w:asciiTheme="majorHAnsi" w:hAnsiTheme="majorHAnsi" w:cstheme="majorHAnsi"/>
                <w:bCs/>
                <w:i/>
                <w:sz w:val="22"/>
                <w:szCs w:val="22"/>
              </w:rPr>
              <w:t>» στην αρχή της πρότασης. (</w:t>
            </w:r>
            <w:r w:rsidRPr="00C32050">
              <w:rPr>
                <w:rFonts w:asciiTheme="majorHAnsi" w:hAnsiTheme="majorHAnsi" w:cstheme="majorHAnsi"/>
                <w:bCs/>
                <w:i/>
                <w:sz w:val="22"/>
                <w:szCs w:val="22"/>
                <w:lang w:val="en-US"/>
              </w:rPr>
              <w:t>ii</w:t>
            </w:r>
            <w:r w:rsidRPr="00C32050">
              <w:rPr>
                <w:rFonts w:asciiTheme="majorHAnsi" w:hAnsiTheme="majorHAnsi" w:cstheme="majorHAnsi"/>
                <w:bCs/>
                <w:i/>
                <w:sz w:val="22"/>
                <w:szCs w:val="22"/>
              </w:rPr>
              <w:t xml:space="preserve">) Η παρ. Δ και Ε του άρθρου 5 χρήζει αναδιατύπωσης. Από τον συνδυασμό των άρθρων 5 και 6 συνάγουμε ότι οι εκάστοτε διευθύνσεις και μονάδες είναι αρμόδιες να ελέγχουν την τήρηση της νομοθεσίας και είτε να </w:t>
            </w:r>
            <w:r w:rsidRPr="00C32050">
              <w:rPr>
                <w:rFonts w:asciiTheme="majorHAnsi" w:hAnsiTheme="majorHAnsi" w:cstheme="majorHAnsi"/>
                <w:bCs/>
                <w:i/>
                <w:sz w:val="22"/>
                <w:szCs w:val="22"/>
              </w:rPr>
              <w:lastRenderedPageBreak/>
              <w:t>εισηγούνται προς την Εκτελεστική Επιτροπή την αρχειοθέτηση των υποθέσεων για τις οποίες δεν διαπιστώνονται παραβάσεις είτε να υποβάλλουν εισήγηση στην Διεύθυνση Αξιολογήσεων για την έναρξης της διαδικασίας επιβολής κυρώσεων. Με την σειρά της η Διεύθυνση Αξιολογήσεων εξετάζει τις εισηγήσεις των εκάστοτε διευθύνσεων και εισηγείται σχετικά στο Διοικητικό Συμβούλιο. Στην περίπτωση αυτή παρακαλούμε να αναδιατυπωθεί η παράγραφος Δ, η οποία εκ παραδρομής αναφέρει ταυτολογικά ότι «Σε κάθε περίπτωση κίνησης διαδικασίας επιβολής κυρώσεων…υποβάλλει σχετική εισήγηση για την έναρξη της διαδικασίας επιβολής κυρώσεων». Προτείνεται η εξής αναδιατύπωση: «Δ. Σε κάθε περίπτωση διαπίστωσης μη τήρησης της νομοθεσίας σύμφωνα με την παράγραφο Γ ανωτέρω, η εκάστοτε διεύθυνση ή μονάδα της υποβάλλει στη Διεύθυνση Αξιολογήσεων σχετική εισήγηση για την έναρξη διαδικασίας επιβολής κυρώσεων».</w:t>
            </w:r>
          </w:p>
          <w:p w14:paraId="63DE6D75"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i/>
                <w:sz w:val="22"/>
                <w:szCs w:val="22"/>
              </w:rPr>
              <w:t>(</w:t>
            </w:r>
            <w:r w:rsidRPr="00C32050">
              <w:rPr>
                <w:rFonts w:asciiTheme="majorHAnsi" w:hAnsiTheme="majorHAnsi" w:cstheme="majorHAnsi"/>
                <w:bCs/>
                <w:i/>
                <w:sz w:val="22"/>
                <w:szCs w:val="22"/>
                <w:lang w:val="en-US"/>
              </w:rPr>
              <w:t>iii</w:t>
            </w:r>
            <w:r w:rsidRPr="00C32050">
              <w:rPr>
                <w:rFonts w:asciiTheme="majorHAnsi" w:hAnsiTheme="majorHAnsi" w:cstheme="majorHAnsi"/>
                <w:bCs/>
                <w:i/>
                <w:sz w:val="22"/>
                <w:szCs w:val="22"/>
              </w:rPr>
              <w:t>) Ομοίως στην παράγραφο Ε αναφέρεται ότι «Στον Κανονισμό Εσωτερικής Λειτουργίας καθορίζονται οι λεπτομέρειες της διαδικασίας επιβολής κυρώσεων από τις Διευθύνσεις ή Μονάδες της παρ. Γ» ενώ όπως αναλύεται παραπάνω οι αναφερόμενες διευθύνσεις δεν είναι αρμόδιες για την επιβολή των κυρώσεων, αλλά για τον έλεγχο της τήρησης της νομοθεσίας και σύμφωνα με τον έλεγχο αυτό για την υποβολή εισηγήσεων στην Εκτελεστική Επιτροπή και την Διεύθυνση Αξιολογήσεων αντιστοίχως.”</w:t>
            </w:r>
          </w:p>
          <w:p w14:paraId="671A1BEF"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4) Ο </w:t>
            </w:r>
            <w:r w:rsidRPr="00C32050">
              <w:rPr>
                <w:rFonts w:asciiTheme="majorHAnsi" w:hAnsiTheme="majorHAnsi" w:cstheme="majorHAnsi"/>
                <w:b/>
                <w:bCs/>
                <w:sz w:val="22"/>
                <w:szCs w:val="22"/>
              </w:rPr>
              <w:t xml:space="preserve">ΣΥΛΛΟΓΟΣ ΕΡΓΑΖΟΜΕΝΩΝ ΕΠΙΤΡΟΠΗΣ ΚΕΦΑΛΑΙΑΓΟΡΑΣ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“Αναφορικά με την επιχειρούμενη καινοτόμα προσέγγιση της βασικής οργανωτικής δομής των υπηρεσιών της Ε.Κ., μέσω θεσμοθέτησης νέων Διευθύνσεων και Τμημάτων και τη συνεπακόλουθη δημιουργία πολλών νέων θέσεων ευθύνης, επισημαίνουμε ότι, εξαιτίας των προαναφερθέντων σοβαρότατων προβλημάτων υποστελέχωσης των υπηρεσιών της Ε.Κ., οι ρυθμίσεις αυτές δεν είναι δυνατόν να υλοποιηθούν, αφού δεν υφίσταται επαρκής αριθμός στελεχών ενώ τα υφιστάμενα στελέχη είναι αδύνατον να αναλάβουν πρόσθετες αρμοδιότητες χωρίς να τεθεί σε άμεσο κίνδυνο η εύρυθμη και αποτελεσματική λειτουργία της Ε.Κ. κατά την άσκηση των εποπτικών της καθηκόντων. Χαρακτηριστικό παράδειγμα της μη ρεαλιστικής νέας οργανωτικής δομής της Ε.Κ. σε σχέση με την υφιστάμενη στελέχωσή της, αποτελεί το γεγονός ότι ενώ το Τμήμα Πληροφορικής της Ε.Κ. λειτουργεί με 3 μόνο στελέχη προβλέπεται νέα Διεύθυνση Πληροφορικής. Επισημαίνεται δε ότι η προσπάθεια επιπλέον στελέχωσης της Ε.Κ. με ειδικούς στην πληροφορική επιστήμονες δεν έχει ευοδωθεί μέχρι στιγμής, κυρίως λόγω έλλειψης κατάλληλων μισθολογικών κινήτρων”.</w:t>
            </w:r>
          </w:p>
          <w:p w14:paraId="6FAE9862" w14:textId="77777777" w:rsidR="001B30E7" w:rsidRPr="00C32050" w:rsidRDefault="003E3F19" w:rsidP="001B30E7">
            <w:pPr>
              <w:jc w:val="both"/>
              <w:rPr>
                <w:rFonts w:asciiTheme="majorHAnsi" w:hAnsiTheme="majorHAnsi" w:cstheme="majorHAnsi"/>
                <w:b/>
                <w:color w:val="000000" w:themeColor="text1"/>
                <w:sz w:val="22"/>
                <w:szCs w:val="22"/>
                <w:u w:val="single"/>
              </w:rPr>
            </w:pPr>
            <w:r w:rsidRPr="00C32050">
              <w:rPr>
                <w:rFonts w:asciiTheme="majorHAnsi" w:hAnsiTheme="majorHAnsi" w:cstheme="majorHAnsi"/>
                <w:b/>
                <w:sz w:val="22"/>
                <w:szCs w:val="22"/>
                <w:u w:val="single"/>
              </w:rPr>
              <w:t>Αιτιολόγηση</w:t>
            </w:r>
            <w:r w:rsidR="001B30E7" w:rsidRPr="00C32050">
              <w:rPr>
                <w:rFonts w:asciiTheme="majorHAnsi" w:hAnsiTheme="majorHAnsi" w:cstheme="majorHAnsi"/>
                <w:b/>
                <w:bCs/>
                <w:sz w:val="22"/>
                <w:szCs w:val="22"/>
                <w:u w:val="single"/>
              </w:rPr>
              <w:t>:</w:t>
            </w:r>
          </w:p>
          <w:p w14:paraId="1818CB69" w14:textId="77777777" w:rsidR="001B30E7" w:rsidRPr="00C32050" w:rsidRDefault="001B30E7" w:rsidP="001B30E7">
            <w:pPr>
              <w:jc w:val="both"/>
              <w:rPr>
                <w:rFonts w:asciiTheme="majorHAnsi" w:hAnsiTheme="majorHAnsi" w:cstheme="majorHAnsi"/>
                <w:bCs/>
                <w:sz w:val="22"/>
                <w:szCs w:val="22"/>
              </w:rPr>
            </w:pPr>
            <w:r w:rsidRPr="00C32050">
              <w:rPr>
                <w:rFonts w:asciiTheme="majorHAnsi" w:hAnsiTheme="majorHAnsi" w:cstheme="majorHAnsi"/>
                <w:bCs/>
                <w:sz w:val="22"/>
                <w:szCs w:val="22"/>
              </w:rPr>
              <w:lastRenderedPageBreak/>
              <w:t>Α) Τα σχόλια περί υποστελέχωσης, τρόπου διορισμού των υπαλλήλων και αμοιβής τους, αναλύθηκαν ανωτέρω στο σχόλιο (Ε), στα Συμπεράσματα επί των σχολίων του Άρθρου 1. Επομένως, δεν γίνονται αποδεκτά.</w:t>
            </w:r>
          </w:p>
          <w:p w14:paraId="0A402C87" w14:textId="77777777" w:rsidR="001B30E7" w:rsidRPr="00C32050" w:rsidRDefault="001B30E7" w:rsidP="001B30E7">
            <w:pPr>
              <w:jc w:val="both"/>
              <w:rPr>
                <w:rFonts w:asciiTheme="majorHAnsi" w:hAnsiTheme="majorHAnsi" w:cstheme="majorHAnsi"/>
                <w:bCs/>
                <w:sz w:val="22"/>
                <w:szCs w:val="22"/>
              </w:rPr>
            </w:pPr>
            <w:r w:rsidRPr="00C32050">
              <w:rPr>
                <w:rFonts w:asciiTheme="majorHAnsi" w:hAnsiTheme="majorHAnsi" w:cstheme="majorHAnsi"/>
                <w:bCs/>
                <w:sz w:val="22"/>
                <w:szCs w:val="22"/>
              </w:rPr>
              <w:t>Β) Το σχόλιο περί ανεξάρτητης αρχής</w:t>
            </w:r>
            <w:r w:rsidRPr="00C32050">
              <w:rPr>
                <w:rFonts w:asciiTheme="majorHAnsi" w:hAnsiTheme="majorHAnsi" w:cstheme="majorHAnsi"/>
                <w:sz w:val="22"/>
                <w:szCs w:val="22"/>
              </w:rPr>
              <w:t xml:space="preserve"> </w:t>
            </w:r>
            <w:r w:rsidRPr="00C32050">
              <w:rPr>
                <w:rFonts w:asciiTheme="majorHAnsi" w:hAnsiTheme="majorHAnsi" w:cstheme="majorHAnsi"/>
                <w:bCs/>
                <w:sz w:val="22"/>
                <w:szCs w:val="22"/>
              </w:rPr>
              <w:t>αναλύ</w:t>
            </w:r>
            <w:r w:rsidR="00E70C3C" w:rsidRPr="00C32050">
              <w:rPr>
                <w:rFonts w:asciiTheme="majorHAnsi" w:hAnsiTheme="majorHAnsi" w:cstheme="majorHAnsi"/>
                <w:bCs/>
                <w:sz w:val="22"/>
                <w:szCs w:val="22"/>
              </w:rPr>
              <w:t xml:space="preserve">θηκε ανωτέρω στο σχόλιο </w:t>
            </w:r>
            <w:r w:rsidRPr="00C32050">
              <w:rPr>
                <w:rFonts w:asciiTheme="majorHAnsi" w:hAnsiTheme="majorHAnsi" w:cstheme="majorHAnsi"/>
                <w:bCs/>
                <w:sz w:val="22"/>
                <w:szCs w:val="22"/>
              </w:rPr>
              <w:t>Γ), στα Συμπεράσματα επί των σχολίων του Άρθρου 2. Επομένως, δεν γίνεται αποδεκτό.</w:t>
            </w:r>
          </w:p>
          <w:p w14:paraId="5AF8DF0E" w14:textId="77777777" w:rsidR="00BD5F51" w:rsidRPr="00C32050" w:rsidRDefault="00BD5F51" w:rsidP="001B30E7">
            <w:pPr>
              <w:jc w:val="both"/>
              <w:rPr>
                <w:rFonts w:asciiTheme="majorHAnsi" w:hAnsiTheme="majorHAnsi" w:cstheme="majorHAnsi"/>
                <w:bCs/>
                <w:iCs/>
                <w:sz w:val="22"/>
                <w:szCs w:val="22"/>
              </w:rPr>
            </w:pPr>
          </w:p>
          <w:p w14:paraId="1891F5C7" w14:textId="77777777" w:rsidR="001B30E7" w:rsidRPr="00C32050" w:rsidRDefault="001B30E7" w:rsidP="001B30E7">
            <w:pPr>
              <w:jc w:val="both"/>
              <w:rPr>
                <w:rFonts w:asciiTheme="majorHAnsi" w:hAnsiTheme="majorHAnsi" w:cstheme="majorHAnsi"/>
                <w:b/>
                <w:bCs/>
                <w:iCs/>
                <w:sz w:val="22"/>
                <w:szCs w:val="22"/>
                <w:u w:val="single"/>
              </w:rPr>
            </w:pPr>
            <w:r w:rsidRPr="00C32050">
              <w:rPr>
                <w:rFonts w:asciiTheme="majorHAnsi" w:hAnsiTheme="majorHAnsi" w:cstheme="majorHAnsi"/>
                <w:b/>
                <w:bCs/>
                <w:iCs/>
                <w:sz w:val="22"/>
                <w:szCs w:val="22"/>
                <w:u w:val="single"/>
              </w:rPr>
              <w:t>Άρθρο 6</w:t>
            </w:r>
            <w:r w:rsidR="00D73F6B" w:rsidRPr="00C32050">
              <w:rPr>
                <w:rFonts w:asciiTheme="majorHAnsi" w:hAnsiTheme="majorHAnsi" w:cstheme="majorHAnsi"/>
                <w:b/>
                <w:bCs/>
                <w:iCs/>
                <w:sz w:val="22"/>
                <w:szCs w:val="22"/>
                <w:u w:val="single"/>
              </w:rPr>
              <w:t xml:space="preserve"> (νυν άρθρο 9)</w:t>
            </w:r>
          </w:p>
          <w:p w14:paraId="328E9707" w14:textId="77777777" w:rsidR="001B30E7" w:rsidRPr="00C32050" w:rsidRDefault="001B30E7" w:rsidP="001B30E7">
            <w:pPr>
              <w:jc w:val="both"/>
              <w:rPr>
                <w:rFonts w:asciiTheme="majorHAnsi" w:hAnsiTheme="majorHAnsi" w:cstheme="majorHAnsi"/>
                <w:b/>
                <w:sz w:val="22"/>
                <w:szCs w:val="22"/>
              </w:rPr>
            </w:pPr>
            <w:r w:rsidRPr="00C32050">
              <w:rPr>
                <w:rFonts w:asciiTheme="majorHAnsi" w:hAnsiTheme="majorHAnsi" w:cstheme="majorHAnsi"/>
                <w:b/>
                <w:sz w:val="22"/>
                <w:szCs w:val="22"/>
              </w:rPr>
              <w:t>ΣΧΟΛΙΑ:</w:t>
            </w:r>
          </w:p>
          <w:p w14:paraId="2344C92D"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1)</w:t>
            </w:r>
            <w:r w:rsidRPr="00C32050">
              <w:rPr>
                <w:rFonts w:asciiTheme="majorHAnsi" w:hAnsiTheme="majorHAnsi" w:cstheme="majorHAnsi"/>
                <w:b/>
                <w:bCs/>
                <w:sz w:val="22"/>
                <w:szCs w:val="22"/>
              </w:rPr>
              <w:t xml:space="preserve"> </w:t>
            </w:r>
            <w:r w:rsidRPr="00C32050">
              <w:rPr>
                <w:rFonts w:asciiTheme="majorHAnsi" w:hAnsiTheme="majorHAnsi" w:cstheme="majorHAnsi"/>
                <w:bCs/>
                <w:sz w:val="22"/>
                <w:szCs w:val="22"/>
              </w:rPr>
              <w:t>Ο</w:t>
            </w:r>
            <w:r w:rsidRPr="00C32050">
              <w:rPr>
                <w:rFonts w:asciiTheme="majorHAnsi" w:hAnsiTheme="majorHAnsi" w:cstheme="majorHAnsi"/>
                <w:b/>
                <w:bCs/>
                <w:sz w:val="22"/>
                <w:szCs w:val="22"/>
              </w:rPr>
              <w:t xml:space="preserve"> Όμιλος Χρηματιστηρίου Αθηνών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“Τα αντικείμενα του εποπτικού ρόλου της Επιτροπής Κεφαλαιαγοράς εκτείνονται πλέον σε μεγάλο εύρος ελέγχων επί φορέων, προϊόντων και υπηρεσιών της κεφαλαιαγοράς, υπαγόμενα σε ιδιαίτερα λεπτομερές κανονιστικό πλαίσιο που απαιτεί εξειδικευμένη και τεχνικά άρτια γνώση του κάθε αντικειμένου. Η εμπλοκή της Διεύθυνσης Αξιολογήσεων θα είναι αποτελεσματική μόνο αν το διαδικαστικό στάδιο που προσθέτει καταφέρει να οδηγήσει σε: (α) επιτάχυνση και επικύρωση της διαδικασίας ελέγχου και επιβολής κυρώσεων και (β) ανατροφοδότηση της τεχνογνωσίας των στελεχών της κατά περίπτωση</w:t>
            </w:r>
            <w:r w:rsidR="00E70C3C" w:rsidRPr="00C32050">
              <w:rPr>
                <w:rFonts w:asciiTheme="majorHAnsi" w:hAnsiTheme="majorHAnsi" w:cstheme="majorHAnsi"/>
                <w:bCs/>
                <w:i/>
                <w:sz w:val="22"/>
                <w:szCs w:val="22"/>
              </w:rPr>
              <w:t xml:space="preserve"> αρμόδιας διεύθυνσης εποπτείας. </w:t>
            </w:r>
            <w:r w:rsidRPr="00C32050">
              <w:rPr>
                <w:rFonts w:asciiTheme="majorHAnsi" w:hAnsiTheme="majorHAnsi" w:cstheme="majorHAnsi"/>
                <w:bCs/>
                <w:i/>
                <w:sz w:val="22"/>
                <w:szCs w:val="22"/>
              </w:rPr>
              <w:t>Λαμβάνοντας υπόψη το ευρύτατο και ιδιαίτερα εξιδεικευμένο αντικείμενο ελέγχων που αποτελεί αντικείμενο εργασιών της Επιτροπής Κεφαλαιαγοράς, η επιδιωκόμενη μεταρρύθμιση θα είναι αποτελεσματική υπό την προϋπόθεση ότι εξασφαλίζεται η διακράτηση, κινητοποίηση, προσέλκυση και συνεχής βελτίωσης επαρκούς αριθμού εξειδικευμένων στελεχών”.</w:t>
            </w:r>
          </w:p>
          <w:p w14:paraId="20E690D3" w14:textId="1F75243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2) </w:t>
            </w:r>
            <w:r w:rsidRPr="00C32050">
              <w:rPr>
                <w:rFonts w:asciiTheme="majorHAnsi" w:hAnsiTheme="majorHAnsi" w:cstheme="majorHAnsi"/>
                <w:b/>
                <w:bCs/>
                <w:sz w:val="22"/>
                <w:szCs w:val="22"/>
              </w:rPr>
              <w:t xml:space="preserve">Δικηγορική Εταιρεία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“Αναφέρομαι στο σχόλιο μου επί του άρθρου 2”.</w:t>
            </w:r>
          </w:p>
          <w:p w14:paraId="484EC173" w14:textId="77777777"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3) Ο </w:t>
            </w:r>
            <w:r w:rsidRPr="00C32050">
              <w:rPr>
                <w:rFonts w:asciiTheme="majorHAnsi" w:hAnsiTheme="majorHAnsi" w:cstheme="majorHAnsi"/>
                <w:b/>
                <w:bCs/>
                <w:sz w:val="22"/>
                <w:szCs w:val="22"/>
              </w:rPr>
              <w:t xml:space="preserve">ΣΥΛΛΟΓΟΣ ΕΡΓΑΖΟΜΕΝΩΝ ΕΠΙΤΡΟΠΗΣ ΚΕΦΑΛΑΙΑΓΟΡΑΣ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 xml:space="preserve">“Περαιτέρω, αναφορικά με την προβλεπόμενη νέα Υπερ-Διεύθυνση Αξιολογήσεων, εγείρονται σοβαρότατα ζητήματα στελέχωσής της, καθώς λόγω της πληθώρας και διαφορετικότητας των εποπτικών αντικειμένων της Ε.Κ. θα πρέπει να δημιουργηθούν ικανά ως προς τον αριθμό αντίστοιχα τμήματα και συνακόλουθες θέσεις ευθύνης, μη συνυπολογιζομένου του απαιτούμενου στελεχιακού δυναμικού που πρέπει, λόγω αντικειμένου, να διαθέτει πολυετή εξειδίκευση και εμπειρία. Η εν λόγω καινοτομία στη δομή της Ε.Κ. δε φαίνεται να έχει ευρωπαϊκό προηγούμενο στις εθνικές αρχές εποπτείας κεφαλαιαγορών, δεν είναι προφανής η στόχευση και η αιτιολόγηση ως προς την αποτελεσματικότητά της στις ιδιαίτερες εθνικές συνθήκες εποπτείας, ενώ εκτιμάται ότι θα δημιουργήσει αδικαιολόγητες καθυστερήσεις, λόγω της αύξησης του διοικητικού φόρτου. Σημειώνεται ότι η δομή ορισμένων ομόλογων ευρωπαϊκών αρχών περιλαμβάνει επιτροπές που λειτουργούν συμπληρωματικά ως προς την αξιολόγηση των κυρώσεων, </w:t>
            </w:r>
            <w:r w:rsidRPr="00C32050">
              <w:rPr>
                <w:rFonts w:asciiTheme="majorHAnsi" w:hAnsiTheme="majorHAnsi" w:cstheme="majorHAnsi"/>
                <w:bCs/>
                <w:i/>
                <w:sz w:val="22"/>
                <w:szCs w:val="22"/>
              </w:rPr>
              <w:lastRenderedPageBreak/>
              <w:t>με στόχο την πρόληψη σύγκρουσης συμφερόντων κατά το στάδιο της επιβολής τους και σε καμία περίπτωση δεν προβλέπεται η εκχώρηση αρμοδιοτήτων αξιολόγησης ενδεχόμενων παραβάσεων του συνόλου των εποπτικών αντικειμένων σε ουσιαστικά ένα μόνο πρόσωπο, ήτοι εκείνο που θα προΐσταται της εν λόγω Διεύθυνσης”.</w:t>
            </w:r>
          </w:p>
          <w:p w14:paraId="1060279B" w14:textId="77777777" w:rsidR="003E3F19" w:rsidRPr="00C32050" w:rsidRDefault="003E3F19" w:rsidP="003E3F19">
            <w:pPr>
              <w:jc w:val="both"/>
              <w:rPr>
                <w:rFonts w:asciiTheme="majorHAnsi" w:hAnsiTheme="majorHAnsi" w:cstheme="majorHAnsi"/>
                <w:b/>
                <w:color w:val="000000" w:themeColor="text1"/>
                <w:sz w:val="22"/>
                <w:szCs w:val="22"/>
                <w:u w:val="single"/>
              </w:rPr>
            </w:pPr>
            <w:r w:rsidRPr="00C32050">
              <w:rPr>
                <w:rFonts w:asciiTheme="majorHAnsi" w:hAnsiTheme="majorHAnsi" w:cstheme="majorHAnsi"/>
                <w:b/>
                <w:sz w:val="22"/>
                <w:szCs w:val="22"/>
                <w:u w:val="single"/>
              </w:rPr>
              <w:t>Αιτιολόγηση</w:t>
            </w:r>
            <w:r w:rsidRPr="00C32050">
              <w:rPr>
                <w:rFonts w:asciiTheme="majorHAnsi" w:hAnsiTheme="majorHAnsi" w:cstheme="majorHAnsi"/>
                <w:b/>
                <w:color w:val="000000" w:themeColor="text1"/>
                <w:sz w:val="22"/>
                <w:szCs w:val="22"/>
                <w:u w:val="single"/>
              </w:rPr>
              <w:t xml:space="preserve">: </w:t>
            </w:r>
          </w:p>
          <w:p w14:paraId="53DC1C15" w14:textId="1BE89ED9" w:rsidR="001B30E7" w:rsidRPr="00C32050" w:rsidRDefault="001B30E7" w:rsidP="001B30E7">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Α) Τα σχόλια περί υποστελέχωσης, τρόπου διορισμού των υπαλλήλων και αμοιβής τους, </w:t>
            </w:r>
            <w:r w:rsidR="00E70C3C" w:rsidRPr="00C32050">
              <w:rPr>
                <w:rFonts w:asciiTheme="majorHAnsi" w:hAnsiTheme="majorHAnsi" w:cstheme="majorHAnsi"/>
                <w:bCs/>
                <w:sz w:val="22"/>
                <w:szCs w:val="22"/>
              </w:rPr>
              <w:t>αναλύθηκ</w:t>
            </w:r>
            <w:r w:rsidR="0068349D">
              <w:rPr>
                <w:rFonts w:asciiTheme="majorHAnsi" w:hAnsiTheme="majorHAnsi" w:cstheme="majorHAnsi"/>
                <w:bCs/>
                <w:sz w:val="22"/>
                <w:szCs w:val="22"/>
              </w:rPr>
              <w:t>αν</w:t>
            </w:r>
            <w:r w:rsidRPr="00C32050">
              <w:rPr>
                <w:rFonts w:asciiTheme="majorHAnsi" w:hAnsiTheme="majorHAnsi" w:cstheme="majorHAnsi"/>
                <w:bCs/>
                <w:sz w:val="22"/>
                <w:szCs w:val="22"/>
              </w:rPr>
              <w:t xml:space="preserve"> ανωτέρω στο σχόλιο (Ε), στα Συμπεράσματα επί των σχολίων του Άρθρου 1. Επομένως, δεν γίνονται αποδεκτά</w:t>
            </w:r>
            <w:r w:rsidR="0068349D">
              <w:rPr>
                <w:rFonts w:asciiTheme="majorHAnsi" w:hAnsiTheme="majorHAnsi" w:cstheme="majorHAnsi"/>
                <w:bCs/>
                <w:sz w:val="22"/>
                <w:szCs w:val="22"/>
              </w:rPr>
              <w:t>.</w:t>
            </w:r>
          </w:p>
          <w:p w14:paraId="3E2E2300" w14:textId="77777777" w:rsidR="001B30E7" w:rsidRPr="00C32050" w:rsidRDefault="001B30E7" w:rsidP="001B30E7">
            <w:pPr>
              <w:jc w:val="both"/>
              <w:rPr>
                <w:rFonts w:asciiTheme="majorHAnsi" w:hAnsiTheme="majorHAnsi" w:cstheme="majorHAnsi"/>
                <w:b/>
                <w:bCs/>
                <w:sz w:val="22"/>
                <w:szCs w:val="22"/>
              </w:rPr>
            </w:pPr>
            <w:r w:rsidRPr="00C32050">
              <w:rPr>
                <w:rFonts w:asciiTheme="majorHAnsi" w:hAnsiTheme="majorHAnsi" w:cstheme="majorHAnsi"/>
                <w:bCs/>
                <w:sz w:val="22"/>
                <w:szCs w:val="22"/>
              </w:rPr>
              <w:t xml:space="preserve">Β) Σχετικά με το σχόλιο περί μη καινοτομίας στη δομή της Ε.Κ. επισημαίνεται ότι η εν λόγω </w:t>
            </w:r>
            <w:r w:rsidR="00ED1215" w:rsidRPr="00C32050">
              <w:rPr>
                <w:rFonts w:asciiTheme="majorHAnsi" w:hAnsiTheme="majorHAnsi" w:cstheme="majorHAnsi"/>
                <w:bCs/>
                <w:sz w:val="22"/>
                <w:szCs w:val="22"/>
              </w:rPr>
              <w:t xml:space="preserve">δομή συνάδει </w:t>
            </w:r>
            <w:r w:rsidR="009C5CFA" w:rsidRPr="00C32050">
              <w:rPr>
                <w:rFonts w:asciiTheme="majorHAnsi" w:hAnsiTheme="majorHAnsi" w:cstheme="majorHAnsi"/>
                <w:bCs/>
                <w:sz w:val="22"/>
                <w:szCs w:val="22"/>
              </w:rPr>
              <w:t xml:space="preserve">με τις αρχές της </w:t>
            </w:r>
            <w:r w:rsidRPr="00C32050">
              <w:rPr>
                <w:rFonts w:asciiTheme="majorHAnsi" w:hAnsiTheme="majorHAnsi" w:cstheme="majorHAnsi"/>
                <w:bCs/>
                <w:sz w:val="22"/>
                <w:szCs w:val="22"/>
              </w:rPr>
              <w:t xml:space="preserve"> Ευρωπαϊκή</w:t>
            </w:r>
            <w:r w:rsidR="009C5CFA" w:rsidRPr="00C32050">
              <w:rPr>
                <w:rFonts w:asciiTheme="majorHAnsi" w:hAnsiTheme="majorHAnsi" w:cstheme="majorHAnsi"/>
                <w:bCs/>
                <w:sz w:val="22"/>
                <w:szCs w:val="22"/>
              </w:rPr>
              <w:t>ς</w:t>
            </w:r>
            <w:r w:rsidRPr="00C32050">
              <w:rPr>
                <w:rFonts w:asciiTheme="majorHAnsi" w:hAnsiTheme="majorHAnsi" w:cstheme="majorHAnsi"/>
                <w:bCs/>
                <w:sz w:val="22"/>
                <w:szCs w:val="22"/>
              </w:rPr>
              <w:t xml:space="preserve"> Αρχή</w:t>
            </w:r>
            <w:r w:rsidR="009C5CFA" w:rsidRPr="00C32050">
              <w:rPr>
                <w:rFonts w:asciiTheme="majorHAnsi" w:hAnsiTheme="majorHAnsi" w:cstheme="majorHAnsi"/>
                <w:bCs/>
                <w:sz w:val="22"/>
                <w:szCs w:val="22"/>
              </w:rPr>
              <w:t>ς</w:t>
            </w:r>
            <w:r w:rsidRPr="00C32050">
              <w:rPr>
                <w:rFonts w:asciiTheme="majorHAnsi" w:hAnsiTheme="majorHAnsi" w:cstheme="majorHAnsi"/>
                <w:bCs/>
                <w:sz w:val="22"/>
                <w:szCs w:val="22"/>
              </w:rPr>
              <w:t xml:space="preserve"> Κινητών Αξιών και Αγορών (ESMA).</w:t>
            </w:r>
          </w:p>
          <w:p w14:paraId="0B019AE2" w14:textId="77777777" w:rsidR="007F275B" w:rsidRPr="00C32050" w:rsidRDefault="007F275B" w:rsidP="007F275B">
            <w:pPr>
              <w:jc w:val="both"/>
              <w:rPr>
                <w:rFonts w:asciiTheme="majorHAnsi" w:hAnsiTheme="majorHAnsi" w:cstheme="majorHAnsi"/>
                <w:b/>
                <w:bCs/>
                <w:iCs/>
                <w:sz w:val="22"/>
                <w:szCs w:val="22"/>
                <w:u w:val="single"/>
              </w:rPr>
            </w:pPr>
          </w:p>
          <w:p w14:paraId="579F8872" w14:textId="77777777" w:rsidR="007F275B" w:rsidRPr="00C32050" w:rsidRDefault="007F275B" w:rsidP="007F275B">
            <w:pPr>
              <w:jc w:val="both"/>
              <w:rPr>
                <w:rFonts w:asciiTheme="majorHAnsi" w:hAnsiTheme="majorHAnsi" w:cstheme="majorHAnsi"/>
                <w:b/>
                <w:bCs/>
                <w:iCs/>
                <w:sz w:val="22"/>
                <w:szCs w:val="22"/>
                <w:u w:val="single"/>
              </w:rPr>
            </w:pPr>
            <w:r w:rsidRPr="00C32050">
              <w:rPr>
                <w:rFonts w:asciiTheme="majorHAnsi" w:hAnsiTheme="majorHAnsi" w:cstheme="majorHAnsi"/>
                <w:b/>
                <w:bCs/>
                <w:iCs/>
                <w:sz w:val="22"/>
                <w:szCs w:val="22"/>
                <w:u w:val="single"/>
              </w:rPr>
              <w:t>Άρθρο 8</w:t>
            </w:r>
            <w:r w:rsidR="00D73F6B" w:rsidRPr="00C32050">
              <w:rPr>
                <w:rFonts w:asciiTheme="majorHAnsi" w:hAnsiTheme="majorHAnsi" w:cstheme="majorHAnsi"/>
                <w:b/>
                <w:bCs/>
                <w:iCs/>
                <w:sz w:val="22"/>
                <w:szCs w:val="22"/>
                <w:u w:val="single"/>
              </w:rPr>
              <w:t xml:space="preserve"> (νυν άρθρο 6)</w:t>
            </w:r>
          </w:p>
          <w:p w14:paraId="1E426E09" w14:textId="77777777" w:rsidR="007F275B" w:rsidRPr="00C32050" w:rsidRDefault="007F275B" w:rsidP="007F275B">
            <w:pPr>
              <w:jc w:val="both"/>
              <w:rPr>
                <w:rFonts w:asciiTheme="majorHAnsi" w:hAnsiTheme="majorHAnsi" w:cstheme="majorHAnsi"/>
                <w:b/>
                <w:sz w:val="22"/>
                <w:szCs w:val="22"/>
              </w:rPr>
            </w:pPr>
            <w:r w:rsidRPr="00C32050">
              <w:rPr>
                <w:rFonts w:asciiTheme="majorHAnsi" w:hAnsiTheme="majorHAnsi" w:cstheme="majorHAnsi"/>
                <w:b/>
                <w:sz w:val="22"/>
                <w:szCs w:val="22"/>
              </w:rPr>
              <w:t>ΣΧΟΛΙΑ:</w:t>
            </w:r>
          </w:p>
          <w:p w14:paraId="758402F8" w14:textId="77777777" w:rsidR="007F275B" w:rsidRPr="00C32050" w:rsidRDefault="007F275B" w:rsidP="007F275B">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1) </w:t>
            </w:r>
            <w:r w:rsidRPr="00C32050">
              <w:rPr>
                <w:rFonts w:asciiTheme="majorHAnsi" w:hAnsiTheme="majorHAnsi" w:cstheme="majorHAnsi"/>
                <w:bCs/>
                <w:sz w:val="22"/>
                <w:szCs w:val="22"/>
                <w:lang w:val="en-US"/>
              </w:rPr>
              <w:t>O</w:t>
            </w:r>
            <w:r w:rsidRPr="00C32050">
              <w:rPr>
                <w:rFonts w:asciiTheme="majorHAnsi" w:hAnsiTheme="majorHAnsi" w:cstheme="majorHAnsi"/>
                <w:bCs/>
                <w:sz w:val="22"/>
                <w:szCs w:val="22"/>
              </w:rPr>
              <w:t xml:space="preserve"> </w:t>
            </w:r>
            <w:r w:rsidRPr="00C32050">
              <w:rPr>
                <w:rFonts w:asciiTheme="majorHAnsi" w:hAnsiTheme="majorHAnsi" w:cstheme="majorHAnsi"/>
                <w:b/>
                <w:bCs/>
                <w:sz w:val="22"/>
                <w:szCs w:val="22"/>
              </w:rPr>
              <w:t xml:space="preserve">Όμιλος Χρηματιστηρίου Αθηνών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2. Επί της δεύτερης παραγράφου: Στο κατ’ εξακολούθηση ορθότερο είναι η παραγραφή να ξεκινά από την τελευταία πράξη/παράλειψη που οδήγησε στην παράβαση. 3. Επί της τρίτης παραγράφου: Η παραγραφή εν γένει είναι ένας θεσμός που ενισχύσει την ασφάλεια δικαίου και θεσμοθετείται στο διοικητικό δίκαιο προκειμένου να εκκαθαρίζονται οι συναλλαγές. Η ευρεία αυτή διατύπωση των πράξεων που επιφέρουν διακοπή της παραγραφής με πολλές από αυτές να αποτελούν εσωτερικές πράξεις της διοίκησης, οι οποίες δεν κοινοποιούνται στον διοικούμενο, οδηγούν ακριβώς στην αντίθετη κατεύθυνση και δημιουργούν μία μεγάλη ανασφάλεια δικαίου καθώς ο διοικούμενος δεν γνωρίζει πότε διακόπτεται η παραγραφή και πότε εκκινεί από την αρχή. Σημειώνουμε ότι ο θεσμός της διακοπής και της αναστολής της παραγραφής δεν χρησιμοποιείται ιδιαίτερα στο διοικητικό δίκαιο. 5. Σύμφωνα με όλα τα παραπάνω προτείνεται η αναδιαμόρφωση του άρθρου ως εξής: «1. Η Επιτροπή Κεφαλαιαγοράς δύναται να προβεί σε έκδοση και κοινοποίηση πράξης επιβολής κύρωσης για παράβαση της νομοθεσίας που ισχύει για την κεφαλαιαγορά εντός πέντε (5) ετών από την ημέρα διάπραξης της παράβασης.</w:t>
            </w:r>
            <w:r w:rsidRPr="00C32050">
              <w:rPr>
                <w:rFonts w:asciiTheme="majorHAnsi" w:hAnsiTheme="majorHAnsi" w:cstheme="majorHAnsi"/>
                <w:bCs/>
                <w:i/>
                <w:sz w:val="22"/>
                <w:szCs w:val="22"/>
              </w:rPr>
              <w:br/>
              <w:t>2. Αν μία παράβαση είναι διαρκής, η παραγραφή αρχίζει από την ημέρα παύσης της παράβασης, ενώ αν έχει διαπραχθεί κατ’ εξακολούθηση από την τελευταία πράξη ή παράλειψη που οδήγησε στην σχετική παράβαση. 3. Η περίοδος που αναφέρεται στην παράγραφο 1 παρατείνεται εάν ασκηθεί ένδικο βοήθημα ή μέσο κατά της απόφασης επιβολής κύρωσης για περίοδο ενός έτους μετά την έκδοση και κοινοποίησης αμετάκλητης δικαστικής απόφασης και μόνο για το ζήτημα, το οποίο αφορά.»”</w:t>
            </w:r>
          </w:p>
          <w:p w14:paraId="6472CAAB" w14:textId="18D50090" w:rsidR="007F275B" w:rsidRPr="00C32050" w:rsidRDefault="007F275B" w:rsidP="007F275B">
            <w:pPr>
              <w:jc w:val="both"/>
              <w:rPr>
                <w:rFonts w:asciiTheme="majorHAnsi" w:hAnsiTheme="majorHAnsi" w:cstheme="majorHAnsi"/>
                <w:bCs/>
                <w:i/>
                <w:sz w:val="22"/>
                <w:szCs w:val="22"/>
              </w:rPr>
            </w:pPr>
            <w:r w:rsidRPr="00C32050">
              <w:rPr>
                <w:rFonts w:asciiTheme="majorHAnsi" w:hAnsiTheme="majorHAnsi" w:cstheme="majorHAnsi"/>
                <w:bCs/>
                <w:sz w:val="22"/>
                <w:szCs w:val="22"/>
              </w:rPr>
              <w:lastRenderedPageBreak/>
              <w:t xml:space="preserve">2) </w:t>
            </w:r>
            <w:r w:rsidR="009B65D6" w:rsidRPr="009635E9">
              <w:rPr>
                <w:rFonts w:asciiTheme="majorHAnsi" w:hAnsiTheme="majorHAnsi" w:cstheme="majorHAnsi"/>
                <w:b/>
                <w:bCs/>
                <w:sz w:val="22"/>
                <w:szCs w:val="22"/>
              </w:rPr>
              <w:t>Δικηγορική εταιρεία</w:t>
            </w:r>
            <w:r w:rsidRPr="00C32050">
              <w:rPr>
                <w:rFonts w:asciiTheme="majorHAnsi" w:hAnsiTheme="majorHAnsi" w:cstheme="majorHAnsi"/>
                <w:b/>
                <w:bCs/>
                <w:sz w:val="22"/>
                <w:szCs w:val="22"/>
              </w:rPr>
              <w:t xml:space="preserve"> </w:t>
            </w:r>
            <w:r w:rsidRPr="00C32050">
              <w:rPr>
                <w:rFonts w:asciiTheme="majorHAnsi" w:hAnsiTheme="majorHAnsi" w:cstheme="majorHAnsi"/>
                <w:bCs/>
                <w:sz w:val="22"/>
                <w:szCs w:val="22"/>
              </w:rPr>
              <w:t xml:space="preserve">διατύπωσε το εξής σχόλιο </w:t>
            </w:r>
            <w:r w:rsidRPr="00C32050">
              <w:rPr>
                <w:rFonts w:asciiTheme="majorHAnsi" w:hAnsiTheme="majorHAnsi" w:cstheme="majorHAnsi"/>
                <w:bCs/>
                <w:i/>
                <w:sz w:val="22"/>
                <w:szCs w:val="22"/>
              </w:rPr>
              <w:t>“Η πρόβλεψη παραγραφής των παραβάσεων κινείται στη σωστή κατεύθυνση και συμπληρώνει ένα κενό που μέχρι σήμερα υπήρχε και αποτελούσε διχοστασία στη νομολογία και ανασφάλεια δικαίου στους διοικούμενους.</w:t>
            </w:r>
            <w:r w:rsidR="00925542" w:rsidRPr="00C32050">
              <w:rPr>
                <w:rFonts w:asciiTheme="majorHAnsi" w:hAnsiTheme="majorHAnsi" w:cstheme="majorHAnsi"/>
                <w:bCs/>
                <w:i/>
                <w:sz w:val="22"/>
                <w:szCs w:val="22"/>
              </w:rPr>
              <w:t xml:space="preserve"> </w:t>
            </w:r>
            <w:r w:rsidRPr="00C32050">
              <w:rPr>
                <w:rFonts w:asciiTheme="majorHAnsi" w:hAnsiTheme="majorHAnsi" w:cstheme="majorHAnsi"/>
                <w:bCs/>
                <w:i/>
                <w:sz w:val="22"/>
                <w:szCs w:val="22"/>
              </w:rPr>
              <w:t xml:space="preserve">Βρίσκεται κατ’ αρχήν στα πλαίσια της πάγιας πλέον νομολογίας του ΣτΕ, η οποία από την ΣτΕ Β’ Τμ. 1976/2015 έως την ΣτΕ Ολομ. 1738/2017, έχει δεχθεί ότι η μη πρόβλεψη χρόνου παραγραφής δεν συνάδει προς την αρχή της ασφάλειας δικαίου, ενώ αντίθετα η υποχρεωτική πρόβλεψη ερείδεται στις επιταγές της αρχής ασφάλειας του δικαίου και της αναλογικότητας, οι οποίες είναι συνταγματικού επιπέδου τόσο στην ημεδαπή και στην </w:t>
            </w:r>
            <w:r w:rsidR="00E70C3C" w:rsidRPr="00C32050">
              <w:rPr>
                <w:rFonts w:asciiTheme="majorHAnsi" w:hAnsiTheme="majorHAnsi" w:cstheme="majorHAnsi"/>
                <w:bCs/>
                <w:i/>
                <w:sz w:val="22"/>
                <w:szCs w:val="22"/>
              </w:rPr>
              <w:t>ενωσιακού επιπέδου έννομή τάξη.</w:t>
            </w:r>
            <w:r w:rsidRPr="00C32050">
              <w:rPr>
                <w:rFonts w:asciiTheme="majorHAnsi" w:hAnsiTheme="majorHAnsi" w:cstheme="majorHAnsi"/>
                <w:bCs/>
                <w:i/>
                <w:sz w:val="22"/>
                <w:szCs w:val="22"/>
              </w:rPr>
              <w:t xml:space="preserve">Ενόψει της πάγιας νομολογίας του ΣτΕ, η πενταετής παραγραφή βρίσκεται μέσα στα όρια της αρχής της ασφάλειας δικαίου, της αναλογικότητας και της αρχής της επικαιρότητας ως προς τον έλεγχο και την υπεράσπιση από τον διοικούμενο. Δεδομένου ότι σύμφωνα με τα όσα προκύπτουν από την πάγια νομολογίας του ΣτΕ και αναφέρω ανωτέρω, ο απώτατος χρόνος παραγραφής πρέπει να ορίζεται, προτείνω η στην παρ. 4 πρόβλεψη της συμπλήρωσης της παραγραφής το αργότερο την ημέρα παρέλευσης προθεσμίας, ίσης με το διπλάσιο της προθεσμίας παραγραφής (ήτοι 10 έτη),να διαγραφεί από την παράγραφο 4 και να προστεθεί παράγραφος </w:t>
            </w:r>
            <w:r w:rsidR="00E70C3C" w:rsidRPr="00C32050">
              <w:rPr>
                <w:rFonts w:asciiTheme="majorHAnsi" w:hAnsiTheme="majorHAnsi" w:cstheme="majorHAnsi"/>
                <w:bCs/>
                <w:i/>
                <w:sz w:val="22"/>
                <w:szCs w:val="22"/>
              </w:rPr>
              <w:t xml:space="preserve">6 στο άρθρο 8 που έχει ως εξής: </w:t>
            </w:r>
            <w:r w:rsidRPr="00C32050">
              <w:rPr>
                <w:rFonts w:asciiTheme="majorHAnsi" w:hAnsiTheme="majorHAnsi" w:cstheme="majorHAnsi"/>
                <w:bCs/>
                <w:i/>
                <w:sz w:val="22"/>
                <w:szCs w:val="22"/>
              </w:rPr>
              <w:t>«Σε κάθε περίπτωση και με την επιφύλαξη της παραγράφου 5, η παραγραφή συμπληρώνεται με την παρέλευση διπλάσιου χρόνου από την προβλεπόμενη στην παράγραφο 1 του παρόντος άρθρου προθεσμία παραγραφής» .Τέλος επισημαίνω ότι εν όψει των παραπάνω, και προκειμένου η ΕΚ να έχει τη δυνατότητα να ασκήσει έγκαιρα τους ελέγχους των αρμοδιοτήτων της, θα πρέπει να διαθέτει και το απαραίτητο εξειδικευμένο προσωπικό και εξ αυτού του λόγου επιβάλλεται να εφαρμοσθούν όσα αναφέρω σχετικά στο άρθρο 2 του υπό διαβούλευση σχεδίου νόμου”.</w:t>
            </w:r>
          </w:p>
          <w:p w14:paraId="22D5F596" w14:textId="77777777" w:rsidR="007F275B" w:rsidRPr="00C32050" w:rsidRDefault="007F275B" w:rsidP="007F275B">
            <w:pPr>
              <w:jc w:val="both"/>
              <w:rPr>
                <w:rFonts w:asciiTheme="majorHAnsi" w:hAnsiTheme="majorHAnsi" w:cstheme="majorHAnsi"/>
                <w:bCs/>
                <w:i/>
                <w:sz w:val="22"/>
                <w:szCs w:val="22"/>
              </w:rPr>
            </w:pPr>
            <w:r w:rsidRPr="00C32050">
              <w:rPr>
                <w:rFonts w:asciiTheme="majorHAnsi" w:hAnsiTheme="majorHAnsi" w:cstheme="majorHAnsi"/>
                <w:bCs/>
                <w:sz w:val="22"/>
                <w:szCs w:val="22"/>
              </w:rPr>
              <w:t xml:space="preserve">4) Ο </w:t>
            </w:r>
            <w:r w:rsidRPr="00C32050">
              <w:rPr>
                <w:rFonts w:asciiTheme="majorHAnsi" w:hAnsiTheme="majorHAnsi" w:cstheme="majorHAnsi"/>
                <w:b/>
                <w:bCs/>
                <w:sz w:val="22"/>
                <w:szCs w:val="22"/>
              </w:rPr>
              <w:t xml:space="preserve">ΣΥΛΛΟΓΟΣ ΕΡΓΑΖΟΜΕΝΩΝ ΕΠΙΤΡΟΠΗΣ ΚΕΦΑΛΑΙΑΓΟΡΑΣ </w:t>
            </w:r>
            <w:r w:rsidRPr="00C32050">
              <w:rPr>
                <w:rFonts w:asciiTheme="majorHAnsi" w:hAnsiTheme="majorHAnsi" w:cstheme="majorHAnsi"/>
                <w:bCs/>
                <w:sz w:val="22"/>
                <w:szCs w:val="22"/>
              </w:rPr>
              <w:t>διατύπωσε το εξής σχόλιο “</w:t>
            </w:r>
            <w:r w:rsidRPr="00C32050">
              <w:rPr>
                <w:rFonts w:asciiTheme="majorHAnsi" w:hAnsiTheme="majorHAnsi" w:cstheme="majorHAnsi"/>
                <w:bCs/>
                <w:i/>
                <w:sz w:val="22"/>
                <w:szCs w:val="22"/>
              </w:rPr>
              <w:t>Η πρόβλεψη παραγραφής μετά την παρέλευση 5ετίας από την διάπραξη της παράβασης, μας βρίσκει απολύτως αντίθετους, αφού η φύση των εποπτευόμενων αντικειμένων σε συνδυασμό με την υποστελέχωση των υπηρεσιών της Ε.Κ. θα οδηγήσει στην ατιμωρησία και συνακόλουθη υποβάθμιση του εποπτικού έργου και της διεθνούς αξιολόγησης της ελληνικής κεφαλαιαγοράς”.</w:t>
            </w:r>
          </w:p>
          <w:p w14:paraId="053B51D0" w14:textId="58E10D9A" w:rsidR="007F275B" w:rsidRPr="00C32050" w:rsidRDefault="007F275B" w:rsidP="007F275B">
            <w:pPr>
              <w:jc w:val="both"/>
              <w:rPr>
                <w:rFonts w:asciiTheme="majorHAnsi" w:hAnsiTheme="majorHAnsi" w:cstheme="majorHAnsi"/>
                <w:bCs/>
                <w:sz w:val="22"/>
                <w:szCs w:val="22"/>
              </w:rPr>
            </w:pPr>
            <w:r w:rsidRPr="00C32050">
              <w:rPr>
                <w:rFonts w:asciiTheme="majorHAnsi" w:hAnsiTheme="majorHAnsi" w:cstheme="majorHAnsi"/>
                <w:bCs/>
                <w:sz w:val="22"/>
                <w:szCs w:val="22"/>
              </w:rPr>
              <w:t xml:space="preserve">5) </w:t>
            </w:r>
            <w:r w:rsidR="009B65D6" w:rsidRPr="00C32050">
              <w:rPr>
                <w:rFonts w:asciiTheme="majorHAnsi" w:hAnsiTheme="majorHAnsi" w:cstheme="majorHAnsi"/>
                <w:bCs/>
                <w:sz w:val="22"/>
                <w:szCs w:val="22"/>
              </w:rPr>
              <w:t>Δικηγορική εταιρεία</w:t>
            </w:r>
            <w:r w:rsidRPr="00C32050">
              <w:rPr>
                <w:rFonts w:asciiTheme="majorHAnsi" w:hAnsiTheme="majorHAnsi" w:cstheme="majorHAnsi"/>
                <w:b/>
                <w:bCs/>
                <w:sz w:val="22"/>
                <w:szCs w:val="22"/>
              </w:rPr>
              <w:t xml:space="preserve"> </w:t>
            </w:r>
            <w:r w:rsidRPr="00C32050">
              <w:rPr>
                <w:rFonts w:asciiTheme="majorHAnsi" w:hAnsiTheme="majorHAnsi" w:cstheme="majorHAnsi"/>
                <w:bCs/>
                <w:sz w:val="22"/>
                <w:szCs w:val="22"/>
              </w:rPr>
              <w:t>διατύπωσε το εξής σχόλιο “</w:t>
            </w:r>
            <w:r w:rsidRPr="00C32050">
              <w:rPr>
                <w:rFonts w:asciiTheme="majorHAnsi" w:hAnsiTheme="majorHAnsi" w:cstheme="majorHAnsi"/>
                <w:bCs/>
                <w:i/>
                <w:sz w:val="22"/>
                <w:szCs w:val="22"/>
              </w:rPr>
              <w:t>Ως προς την παράγραφο 3 που ρυθμίζει τη διακοπή της παραγραφής, έχουμε και το ακόλουθο σχόλιο.</w:t>
            </w:r>
            <w:r w:rsidRPr="00C32050">
              <w:rPr>
                <w:rFonts w:asciiTheme="majorHAnsi" w:hAnsiTheme="majorHAnsi" w:cstheme="majorHAnsi"/>
                <w:bCs/>
                <w:i/>
                <w:sz w:val="22"/>
                <w:szCs w:val="22"/>
              </w:rPr>
              <w:br/>
              <w:t xml:space="preserve">Η αρχή της ασφάλειας δικαίου επιβάλλει την προβλέψιμη εφαρμογή του και περαιτέρω η κατάσταση των συμμετεχόντων στην κεφαλαιαγορά ως προς την εκ </w:t>
            </w:r>
            <w:r w:rsidRPr="00C32050">
              <w:rPr>
                <w:rFonts w:asciiTheme="majorHAnsi" w:hAnsiTheme="majorHAnsi" w:cstheme="majorHAnsi"/>
                <w:bCs/>
                <w:i/>
                <w:sz w:val="22"/>
                <w:szCs w:val="22"/>
              </w:rPr>
              <w:lastRenderedPageBreak/>
              <w:t>μέρους τους τήρηση των εφαρμοστέων κανόνων να μη τίθεται σε αμφιβολία για αόριστο ή για μεγάλο χρονικό διάστημα. Περαιτέρω, η αρχή της αναλογικότητας επιβάλλει να αποτρέπεται κατά το δυνατό ο κίνδυνος να μη μπορεί κάποιος πιθανός παραβάτης κανόνων της κεφαλαιαγοράς να αμυνθεί στις σε βάρος του κατηγορίες λόγω της παρόδου μακρού χρόνου.</w:t>
            </w:r>
            <w:r w:rsidRPr="00C32050">
              <w:rPr>
                <w:rFonts w:asciiTheme="majorHAnsi" w:hAnsiTheme="majorHAnsi" w:cstheme="majorHAnsi"/>
                <w:bCs/>
                <w:sz w:val="22"/>
                <w:szCs w:val="22"/>
              </w:rPr>
              <w:t xml:space="preserve"> </w:t>
            </w:r>
            <w:r w:rsidRPr="00C32050">
              <w:rPr>
                <w:rFonts w:asciiTheme="majorHAnsi" w:hAnsiTheme="majorHAnsi" w:cstheme="majorHAnsi"/>
                <w:bCs/>
                <w:i/>
                <w:sz w:val="22"/>
                <w:szCs w:val="22"/>
              </w:rPr>
              <w:t>Παρατηρούμε ότι οι αναφερόμενοι στην παρ. 3 λόγοι διακοπής είναι ως επί το πλείστον εσωτερικές ενέργειες της διοίκησης η διεκπεραίωση των οποίων είναι δυνατή χωρίς καμία ενημέρωση του φερόμενου ως παραβάτη (π.χ. πρωτίστως οι β, δ και ε, αλλά και οι α και γ αν οι πληροφορίες δεν ζητηθούν από ή οι πράξεις ελέγχου δε διεκπεραιωθούν προς – τον ‘παραβάτη’). Έτσι, θα ήταν δυνατή η ενημέρωση του προσώπου που εμπλέκεται σε μία υπόθεση να λάβει χώρα το πρώτο με την αποστολή επιστολής ακρόασης μετά από 9 έτη π.χ. από τη φερόμενη ως παράβαση. Ένα τέτοιο χρονικό διάστημα κρίνεται ως υπερβολικό και κατά τούτο η διατύπωση του σχεδίου θεωρούμε ότι πλήττει τις παραπάνω αρχές.</w:t>
            </w:r>
            <w:r w:rsidRPr="00C32050">
              <w:rPr>
                <w:rFonts w:asciiTheme="majorHAnsi" w:hAnsiTheme="majorHAnsi" w:cstheme="majorHAnsi"/>
                <w:bCs/>
                <w:sz w:val="22"/>
                <w:szCs w:val="22"/>
              </w:rPr>
              <w:t xml:space="preserve"> </w:t>
            </w:r>
            <w:r w:rsidRPr="00C32050">
              <w:rPr>
                <w:rFonts w:asciiTheme="majorHAnsi" w:hAnsiTheme="majorHAnsi" w:cstheme="majorHAnsi"/>
                <w:bCs/>
                <w:i/>
                <w:sz w:val="22"/>
                <w:szCs w:val="22"/>
              </w:rPr>
              <w:t>Προτείνουμε κατά συνέπεια να προστεθεί εδάφιο το οποίο να προβλέπει ότι η διακοπή επέρχεται σε κάθε περίπτωση από τον χρόνο της πράξης που περιγράφεται στις περιπτώσεις α-ε, εφόσον ακολουθήσει ενημέρωση του φερόμενου ως παραβάτη μέσα σε ένα εύλογο χρονικό διάστημα από αυτή, π.χ τριών ή έξη μηνών – κατ’ αντιστοιχία με τη ρύθμιση που απαντάται στο άρθρο 362 του ΑΚ. Εναλλακτικά θα μπορούσαν να περιοριστούν οι περιπτώσεις διακοπής.</w:t>
            </w:r>
          </w:p>
          <w:p w14:paraId="4FBE55A1" w14:textId="77777777" w:rsidR="007F275B" w:rsidRPr="00C32050" w:rsidRDefault="007F275B" w:rsidP="007F275B">
            <w:pPr>
              <w:jc w:val="both"/>
              <w:rPr>
                <w:rFonts w:asciiTheme="majorHAnsi" w:hAnsiTheme="majorHAnsi" w:cstheme="majorHAnsi"/>
                <w:bCs/>
                <w:i/>
                <w:sz w:val="22"/>
                <w:szCs w:val="22"/>
              </w:rPr>
            </w:pPr>
            <w:r w:rsidRPr="00C32050">
              <w:rPr>
                <w:rFonts w:asciiTheme="majorHAnsi" w:hAnsiTheme="majorHAnsi" w:cstheme="majorHAnsi"/>
                <w:bCs/>
                <w:i/>
                <w:sz w:val="22"/>
                <w:szCs w:val="22"/>
              </w:rPr>
              <w:t xml:space="preserve">Χαιρετίζουμε τη νομοθετική αυτή πρωτοβουλία, η οποία κατά τη γνώμη μας, κινείται στην ορθή κατεύθυνση της επίτευξης ασφάλειας δικαίου και ενίσχυσης του σκοπού της ειδικής και γενικής πρόληψης όσον αφορά το, ούτως ή άλλως δύσκολο και περίπλοκο, έργο της Επιτροπής Κεφαλαιαγοράς. Έχουμε τα ακόλουθα σχόλια επί του άρθρου 8 του σχεδίου νόμου: 1. Στο νέο άρθρο 78Β παρ. 3 (γ), υφίσταται παραπομπή «…στο άρθρο 5»· προφανώς αυτό έχει τεθεί εκ παραδρομής, καθώς η ορθή παραπομπή με όρους κωδικοποιημένης νομοθεσίας, φρονούμε ότι πρέπει να είναι προς το άρθρο 33 παρ. </w:t>
            </w:r>
            <w:r w:rsidRPr="00C32050">
              <w:rPr>
                <w:rFonts w:asciiTheme="majorHAnsi" w:hAnsiTheme="majorHAnsi" w:cstheme="majorHAnsi"/>
                <w:bCs/>
                <w:i/>
                <w:sz w:val="22"/>
                <w:szCs w:val="22"/>
                <w:lang w:val="en-US"/>
              </w:rPr>
              <w:t>VI</w:t>
            </w:r>
            <w:r w:rsidRPr="00C32050">
              <w:rPr>
                <w:rFonts w:asciiTheme="majorHAnsi" w:hAnsiTheme="majorHAnsi" w:cstheme="majorHAnsi"/>
                <w:bCs/>
                <w:i/>
                <w:sz w:val="22"/>
                <w:szCs w:val="22"/>
              </w:rPr>
              <w:t xml:space="preserve"> του Ν. 2324/1995. </w:t>
            </w:r>
          </w:p>
          <w:p w14:paraId="53E7DCC0" w14:textId="77777777" w:rsidR="003E3F19" w:rsidRPr="00C32050" w:rsidRDefault="003E3F19" w:rsidP="003E3F19">
            <w:pPr>
              <w:jc w:val="both"/>
              <w:rPr>
                <w:rFonts w:asciiTheme="majorHAnsi" w:hAnsiTheme="majorHAnsi" w:cstheme="majorHAnsi"/>
                <w:b/>
                <w:color w:val="000000" w:themeColor="text1"/>
                <w:sz w:val="22"/>
                <w:szCs w:val="22"/>
                <w:u w:val="single"/>
              </w:rPr>
            </w:pPr>
            <w:r w:rsidRPr="00C32050">
              <w:rPr>
                <w:rFonts w:asciiTheme="majorHAnsi" w:hAnsiTheme="majorHAnsi" w:cstheme="majorHAnsi"/>
                <w:b/>
                <w:sz w:val="22"/>
                <w:szCs w:val="22"/>
                <w:u w:val="single"/>
              </w:rPr>
              <w:t>Αιτιολόγηση</w:t>
            </w:r>
            <w:r w:rsidRPr="00C32050">
              <w:rPr>
                <w:rFonts w:asciiTheme="majorHAnsi" w:hAnsiTheme="majorHAnsi" w:cstheme="majorHAnsi"/>
                <w:b/>
                <w:color w:val="000000" w:themeColor="text1"/>
                <w:sz w:val="22"/>
                <w:szCs w:val="22"/>
                <w:u w:val="single"/>
              </w:rPr>
              <w:t xml:space="preserve">: </w:t>
            </w:r>
          </w:p>
          <w:p w14:paraId="010C94BC" w14:textId="49045929" w:rsidR="007F275B" w:rsidRPr="00C32050" w:rsidRDefault="007F275B" w:rsidP="007F275B">
            <w:pPr>
              <w:jc w:val="both"/>
              <w:rPr>
                <w:rFonts w:asciiTheme="majorHAnsi" w:hAnsiTheme="majorHAnsi" w:cstheme="majorHAnsi"/>
                <w:bCs/>
                <w:sz w:val="22"/>
                <w:szCs w:val="22"/>
              </w:rPr>
            </w:pPr>
            <w:r w:rsidRPr="00C32050">
              <w:rPr>
                <w:rFonts w:asciiTheme="majorHAnsi" w:hAnsiTheme="majorHAnsi" w:cstheme="majorHAnsi"/>
                <w:b/>
                <w:bCs/>
                <w:sz w:val="22"/>
                <w:szCs w:val="22"/>
              </w:rPr>
              <w:t>Α)</w:t>
            </w:r>
            <w:r w:rsidRPr="00C32050">
              <w:rPr>
                <w:rFonts w:asciiTheme="majorHAnsi" w:hAnsiTheme="majorHAnsi" w:cstheme="majorHAnsi"/>
                <w:bCs/>
                <w:sz w:val="22"/>
                <w:szCs w:val="22"/>
              </w:rPr>
              <w:t xml:space="preserve"> Το σχόλιο ότι είναι ορθότερη η εξής διατύπωση «</w:t>
            </w:r>
            <w:r w:rsidRPr="00C32050">
              <w:rPr>
                <w:rFonts w:asciiTheme="majorHAnsi" w:hAnsiTheme="majorHAnsi" w:cstheme="majorHAnsi"/>
                <w:bCs/>
                <w:i/>
                <w:sz w:val="22"/>
                <w:szCs w:val="22"/>
              </w:rPr>
              <w:t xml:space="preserve">Στο κατ’ εξακολούθηση ορθότερο είναι η παραγραφή να ξεκινά από την τελευταία πράξη/παράλειψη που οδήγησε στην παράβαση», </w:t>
            </w:r>
            <w:r w:rsidRPr="00C32050">
              <w:rPr>
                <w:rFonts w:asciiTheme="majorHAnsi" w:hAnsiTheme="majorHAnsi" w:cstheme="majorHAnsi"/>
                <w:bCs/>
                <w:sz w:val="22"/>
                <w:szCs w:val="22"/>
              </w:rPr>
              <w:t>δεν γίνεται αποδεκτό,</w:t>
            </w:r>
            <w:r w:rsidRPr="00C32050">
              <w:rPr>
                <w:rFonts w:asciiTheme="majorHAnsi" w:hAnsiTheme="majorHAnsi" w:cstheme="majorHAnsi"/>
                <w:bCs/>
                <w:i/>
                <w:sz w:val="22"/>
                <w:szCs w:val="22"/>
              </w:rPr>
              <w:t xml:space="preserve"> </w:t>
            </w:r>
            <w:r w:rsidRPr="00C32050">
              <w:rPr>
                <w:rFonts w:asciiTheme="majorHAnsi" w:hAnsiTheme="majorHAnsi" w:cstheme="majorHAnsi"/>
                <w:bCs/>
                <w:sz w:val="22"/>
                <w:szCs w:val="22"/>
              </w:rPr>
              <w:t>καθώς η προτεινόμενη διάταξη κρίνεται σαφής,</w:t>
            </w:r>
            <w:r w:rsidR="009C5CFA" w:rsidRPr="00C32050">
              <w:rPr>
                <w:rFonts w:asciiTheme="majorHAnsi" w:hAnsiTheme="majorHAnsi" w:cstheme="majorHAnsi"/>
                <w:bCs/>
                <w:sz w:val="22"/>
                <w:szCs w:val="22"/>
              </w:rPr>
              <w:t xml:space="preserve"> καθώς άλλωστε</w:t>
            </w:r>
            <w:r w:rsidR="0068349D">
              <w:rPr>
                <w:rFonts w:asciiTheme="majorHAnsi" w:hAnsiTheme="majorHAnsi" w:cstheme="majorHAnsi"/>
                <w:bCs/>
                <w:sz w:val="22"/>
                <w:szCs w:val="22"/>
              </w:rPr>
              <w:t xml:space="preserve"> </w:t>
            </w:r>
            <w:r w:rsidRPr="00C32050">
              <w:rPr>
                <w:rFonts w:asciiTheme="majorHAnsi" w:hAnsiTheme="majorHAnsi" w:cstheme="majorHAnsi"/>
                <w:bCs/>
                <w:sz w:val="22"/>
                <w:szCs w:val="22"/>
              </w:rPr>
              <w:t>βασίστηκε στην υφιστάμενη διάταξη περί παραγραφής που ισχύει για την Επιτροπή Ανταγωνισμού (άρθρο 42 ν. 3959/2011).</w:t>
            </w:r>
          </w:p>
          <w:p w14:paraId="5AB2A1C0" w14:textId="77777777" w:rsidR="007F275B" w:rsidRPr="00C32050" w:rsidRDefault="007F275B" w:rsidP="007F275B">
            <w:pPr>
              <w:jc w:val="both"/>
              <w:rPr>
                <w:rFonts w:asciiTheme="majorHAnsi" w:hAnsiTheme="majorHAnsi" w:cstheme="majorHAnsi"/>
                <w:bCs/>
                <w:sz w:val="22"/>
                <w:szCs w:val="22"/>
              </w:rPr>
            </w:pPr>
            <w:r w:rsidRPr="00C32050">
              <w:rPr>
                <w:rFonts w:asciiTheme="majorHAnsi" w:hAnsiTheme="majorHAnsi" w:cstheme="majorHAnsi"/>
                <w:b/>
                <w:bCs/>
                <w:sz w:val="22"/>
                <w:szCs w:val="22"/>
              </w:rPr>
              <w:t>Β)</w:t>
            </w:r>
            <w:r w:rsidRPr="00C32050">
              <w:rPr>
                <w:rFonts w:asciiTheme="majorHAnsi" w:hAnsiTheme="majorHAnsi" w:cstheme="majorHAnsi"/>
                <w:bCs/>
                <w:sz w:val="22"/>
                <w:szCs w:val="22"/>
              </w:rPr>
              <w:t xml:space="preserve"> Η κοινοποίηση στον διοικούμενο εσωτερικών πράξεων της διοίκησης θα μπορούσε να αποβεί εις βάρος της </w:t>
            </w:r>
            <w:r w:rsidRPr="00C32050">
              <w:rPr>
                <w:rFonts w:asciiTheme="majorHAnsi" w:hAnsiTheme="majorHAnsi" w:cstheme="majorHAnsi"/>
                <w:bCs/>
                <w:sz w:val="22"/>
                <w:szCs w:val="22"/>
              </w:rPr>
              <w:lastRenderedPageBreak/>
              <w:t>έρευνας, επομένως το αντίστοιχο σχόλιο δεν γίνεται αποδεκτό.</w:t>
            </w:r>
          </w:p>
          <w:p w14:paraId="11F41819" w14:textId="5F6A0557" w:rsidR="003B5B06" w:rsidRPr="00C32050" w:rsidRDefault="003B5B06" w:rsidP="007F275B">
            <w:pPr>
              <w:jc w:val="both"/>
              <w:rPr>
                <w:rFonts w:asciiTheme="majorHAnsi" w:hAnsiTheme="majorHAnsi" w:cstheme="majorHAnsi"/>
                <w:bCs/>
                <w:sz w:val="22"/>
                <w:szCs w:val="22"/>
              </w:rPr>
            </w:pPr>
            <w:r w:rsidRPr="00C32050">
              <w:rPr>
                <w:rFonts w:asciiTheme="majorHAnsi" w:hAnsiTheme="majorHAnsi" w:cstheme="majorHAnsi"/>
                <w:b/>
                <w:bCs/>
                <w:sz w:val="22"/>
                <w:szCs w:val="22"/>
              </w:rPr>
              <w:t>Γ)</w:t>
            </w:r>
            <w:r w:rsidRPr="00C32050">
              <w:rPr>
                <w:rFonts w:asciiTheme="majorHAnsi" w:hAnsiTheme="majorHAnsi" w:cstheme="majorHAnsi"/>
                <w:bCs/>
                <w:sz w:val="22"/>
                <w:szCs w:val="22"/>
              </w:rPr>
              <w:t xml:space="preserve"> Το σχόλιο </w:t>
            </w:r>
            <w:r w:rsidR="00925542" w:rsidRPr="00C32050">
              <w:rPr>
                <w:rFonts w:asciiTheme="majorHAnsi" w:hAnsiTheme="majorHAnsi" w:cstheme="majorHAnsi"/>
                <w:b/>
                <w:bCs/>
                <w:sz w:val="22"/>
                <w:szCs w:val="22"/>
              </w:rPr>
              <w:t>Δικηγορικής</w:t>
            </w:r>
            <w:r w:rsidRPr="00C32050">
              <w:rPr>
                <w:rFonts w:asciiTheme="majorHAnsi" w:hAnsiTheme="majorHAnsi" w:cstheme="majorHAnsi"/>
                <w:b/>
                <w:bCs/>
                <w:sz w:val="22"/>
                <w:szCs w:val="22"/>
              </w:rPr>
              <w:t xml:space="preserve"> </w:t>
            </w:r>
            <w:r w:rsidR="00925542" w:rsidRPr="00C32050">
              <w:rPr>
                <w:rFonts w:asciiTheme="majorHAnsi" w:hAnsiTheme="majorHAnsi" w:cstheme="majorHAnsi"/>
                <w:b/>
                <w:bCs/>
                <w:sz w:val="22"/>
                <w:szCs w:val="22"/>
              </w:rPr>
              <w:t>Εταιρείας</w:t>
            </w:r>
            <w:r w:rsidR="00925542" w:rsidRPr="00C32050">
              <w:rPr>
                <w:rFonts w:asciiTheme="majorHAnsi" w:hAnsiTheme="majorHAnsi" w:cstheme="majorHAnsi"/>
                <w:bCs/>
                <w:sz w:val="22"/>
                <w:szCs w:val="22"/>
              </w:rPr>
              <w:t xml:space="preserve"> </w:t>
            </w:r>
            <w:r w:rsidRPr="00C32050">
              <w:rPr>
                <w:rFonts w:asciiTheme="majorHAnsi" w:hAnsiTheme="majorHAnsi" w:cstheme="majorHAnsi"/>
                <w:bCs/>
                <w:sz w:val="22"/>
                <w:szCs w:val="22"/>
              </w:rPr>
              <w:t>στο άρθρο 8 (νυν άρθρο 6) με το οποίο αναφέρεται: «</w:t>
            </w:r>
            <w:r w:rsidRPr="00C32050">
              <w:rPr>
                <w:rFonts w:asciiTheme="majorHAnsi" w:hAnsiTheme="majorHAnsi" w:cstheme="majorHAnsi"/>
                <w:bCs/>
                <w:i/>
                <w:sz w:val="22"/>
                <w:szCs w:val="22"/>
              </w:rPr>
              <w:t>Στο νέο άρθρο 78Β παρ. 3 (γ), υφίσταται παραπομπή «…στο άρθρο 5»· προφανώς αυτό έχει τεθεί εκ παραδρομής, καθώς η ορθή παραπομπή με όρους κωδικοποιημένης νομοθεσίας, φρονούμε ότι πρέπει να είναι προς το άρθρο 33 παρ. VI του Ν. 2324/1995</w:t>
            </w:r>
            <w:r w:rsidRPr="00C32050">
              <w:rPr>
                <w:rFonts w:asciiTheme="majorHAnsi" w:hAnsiTheme="majorHAnsi" w:cstheme="majorHAnsi"/>
                <w:bCs/>
                <w:sz w:val="22"/>
                <w:szCs w:val="22"/>
              </w:rPr>
              <w:t>», γίνεται αποδεκτό και η παραπομπή «…στο άρθρο 5» απαλείφεται.</w:t>
            </w:r>
          </w:p>
          <w:p w14:paraId="5C4D31C0" w14:textId="77777777" w:rsidR="007F275B" w:rsidRPr="00C32050" w:rsidRDefault="003B5B06" w:rsidP="007F275B">
            <w:pPr>
              <w:jc w:val="both"/>
              <w:rPr>
                <w:rFonts w:asciiTheme="majorHAnsi" w:hAnsiTheme="majorHAnsi" w:cstheme="majorHAnsi"/>
                <w:bCs/>
                <w:sz w:val="22"/>
                <w:szCs w:val="22"/>
              </w:rPr>
            </w:pPr>
            <w:r w:rsidRPr="00C32050">
              <w:rPr>
                <w:rFonts w:asciiTheme="majorHAnsi" w:hAnsiTheme="majorHAnsi" w:cstheme="majorHAnsi"/>
                <w:b/>
                <w:bCs/>
                <w:sz w:val="22"/>
                <w:szCs w:val="22"/>
              </w:rPr>
              <w:t>Δ</w:t>
            </w:r>
            <w:r w:rsidR="007F275B" w:rsidRPr="00C32050">
              <w:rPr>
                <w:rFonts w:asciiTheme="majorHAnsi" w:hAnsiTheme="majorHAnsi" w:cstheme="majorHAnsi"/>
                <w:b/>
                <w:bCs/>
                <w:sz w:val="22"/>
                <w:szCs w:val="22"/>
              </w:rPr>
              <w:t>)</w:t>
            </w:r>
            <w:r w:rsidR="007F275B" w:rsidRPr="00C32050">
              <w:rPr>
                <w:rFonts w:asciiTheme="majorHAnsi" w:hAnsiTheme="majorHAnsi" w:cstheme="majorHAnsi"/>
                <w:bCs/>
                <w:sz w:val="22"/>
                <w:szCs w:val="22"/>
              </w:rPr>
              <w:t xml:space="preserve"> Τα λοιπά σχόλια δεν γίνονται αποδεκτά καθώς η περαιτέρω διατύπωση της προτεινόμενης διάταξης κρίνεται σαφής, ρητή και ολοκληρωμένη.</w:t>
            </w:r>
          </w:p>
          <w:p w14:paraId="187A7535" w14:textId="77777777" w:rsidR="00D73F6B" w:rsidRPr="00C32050" w:rsidRDefault="00D73F6B" w:rsidP="007F275B">
            <w:pPr>
              <w:jc w:val="both"/>
              <w:rPr>
                <w:rFonts w:asciiTheme="majorHAnsi" w:hAnsiTheme="majorHAnsi" w:cstheme="majorHAnsi"/>
                <w:bCs/>
                <w:sz w:val="22"/>
                <w:szCs w:val="22"/>
              </w:rPr>
            </w:pPr>
          </w:p>
          <w:p w14:paraId="2CEF3FA8" w14:textId="77777777" w:rsidR="007F275B" w:rsidRPr="00C32050" w:rsidRDefault="005A6DE7" w:rsidP="007F275B">
            <w:pPr>
              <w:jc w:val="both"/>
              <w:rPr>
                <w:rFonts w:asciiTheme="majorHAnsi" w:hAnsiTheme="majorHAnsi" w:cstheme="majorHAnsi"/>
                <w:b/>
                <w:bCs/>
                <w:iCs/>
                <w:sz w:val="22"/>
                <w:szCs w:val="22"/>
                <w:u w:val="single"/>
              </w:rPr>
            </w:pPr>
            <w:r w:rsidRPr="00C32050">
              <w:rPr>
                <w:rFonts w:asciiTheme="majorHAnsi" w:hAnsiTheme="majorHAnsi" w:cstheme="majorHAnsi"/>
                <w:b/>
                <w:bCs/>
                <w:iCs/>
                <w:sz w:val="22"/>
                <w:szCs w:val="22"/>
                <w:u w:val="single"/>
              </w:rPr>
              <w:t>Άρθρο 9</w:t>
            </w:r>
            <w:r w:rsidR="00D73F6B" w:rsidRPr="00C32050">
              <w:rPr>
                <w:rFonts w:asciiTheme="majorHAnsi" w:hAnsiTheme="majorHAnsi" w:cstheme="majorHAnsi"/>
                <w:b/>
                <w:bCs/>
                <w:iCs/>
                <w:sz w:val="22"/>
                <w:szCs w:val="22"/>
                <w:u w:val="single"/>
              </w:rPr>
              <w:t xml:space="preserve"> (νυν άρθρο 11 και 12)</w:t>
            </w:r>
          </w:p>
          <w:p w14:paraId="7169DBDB" w14:textId="77777777" w:rsidR="007F275B" w:rsidRPr="00C32050" w:rsidRDefault="007F275B" w:rsidP="007F275B">
            <w:pPr>
              <w:jc w:val="both"/>
              <w:rPr>
                <w:rFonts w:asciiTheme="majorHAnsi" w:hAnsiTheme="majorHAnsi" w:cstheme="majorHAnsi"/>
                <w:bCs/>
                <w:i/>
                <w:sz w:val="22"/>
                <w:szCs w:val="22"/>
              </w:rPr>
            </w:pPr>
            <w:r w:rsidRPr="00C32050">
              <w:rPr>
                <w:rFonts w:asciiTheme="majorHAnsi" w:hAnsiTheme="majorHAnsi" w:cstheme="majorHAnsi"/>
                <w:sz w:val="22"/>
                <w:szCs w:val="22"/>
              </w:rPr>
              <w:t xml:space="preserve">ένα σχόλιο από την </w:t>
            </w:r>
            <w:r w:rsidRPr="00C32050">
              <w:rPr>
                <w:rFonts w:asciiTheme="majorHAnsi" w:hAnsiTheme="majorHAnsi" w:cstheme="majorHAnsi"/>
                <w:b/>
                <w:sz w:val="22"/>
                <w:szCs w:val="22"/>
              </w:rPr>
              <w:t>ΕΝΩΣΗ ΘΕΣΜΙΚΩΝ ΕΠΕΝΔΥΤΩΝ</w:t>
            </w:r>
            <w:r w:rsidRPr="00C32050">
              <w:rPr>
                <w:rFonts w:asciiTheme="majorHAnsi" w:hAnsiTheme="majorHAnsi" w:cstheme="majorHAnsi"/>
                <w:sz w:val="22"/>
                <w:szCs w:val="22"/>
              </w:rPr>
              <w:t xml:space="preserve">, σύμφωνα με το οποίο </w:t>
            </w:r>
            <w:r w:rsidRPr="00C32050">
              <w:rPr>
                <w:rFonts w:asciiTheme="majorHAnsi" w:hAnsiTheme="majorHAnsi" w:cstheme="majorHAnsi"/>
                <w:bCs/>
                <w:i/>
                <w:sz w:val="22"/>
                <w:szCs w:val="22"/>
              </w:rPr>
              <w:t>“Σχόλιο στο Άρθρο 9: Δεν γίνεται καμία αναφορά για το τι θα ισχύσει στο μεσοδιάστημα έως την κατάρτιση του οργανισμού. Τονίζεται ότι το μεσοδιάστημα μπορεί να υπερβαίνει το δωδεκάμηνο”.</w:t>
            </w:r>
          </w:p>
          <w:p w14:paraId="052459DF" w14:textId="77777777" w:rsidR="007F275B" w:rsidRPr="00C32050" w:rsidRDefault="00CC3196" w:rsidP="007F275B">
            <w:pPr>
              <w:jc w:val="both"/>
              <w:rPr>
                <w:rFonts w:asciiTheme="majorHAnsi" w:hAnsiTheme="majorHAnsi" w:cstheme="majorHAnsi"/>
                <w:b/>
                <w:color w:val="000000" w:themeColor="text1"/>
                <w:sz w:val="22"/>
                <w:szCs w:val="22"/>
                <w:u w:val="single"/>
              </w:rPr>
            </w:pPr>
            <w:r w:rsidRPr="00C32050">
              <w:rPr>
                <w:rFonts w:asciiTheme="majorHAnsi" w:hAnsiTheme="majorHAnsi" w:cstheme="majorHAnsi"/>
                <w:b/>
                <w:sz w:val="22"/>
                <w:szCs w:val="22"/>
                <w:u w:val="single"/>
              </w:rPr>
              <w:t>Αιτιολόγηση</w:t>
            </w:r>
            <w:r w:rsidRPr="00C32050">
              <w:rPr>
                <w:rFonts w:asciiTheme="majorHAnsi" w:hAnsiTheme="majorHAnsi" w:cstheme="majorHAnsi"/>
                <w:b/>
                <w:color w:val="000000" w:themeColor="text1"/>
                <w:sz w:val="22"/>
                <w:szCs w:val="22"/>
                <w:u w:val="single"/>
              </w:rPr>
              <w:t xml:space="preserve">: </w:t>
            </w:r>
          </w:p>
          <w:p w14:paraId="5E98767C" w14:textId="77777777" w:rsidR="00BD5F51" w:rsidRPr="00C32050" w:rsidRDefault="007F275B" w:rsidP="001B30E7">
            <w:pPr>
              <w:jc w:val="both"/>
              <w:rPr>
                <w:rFonts w:asciiTheme="majorHAnsi" w:hAnsiTheme="majorHAnsi" w:cstheme="majorHAnsi"/>
                <w:bCs/>
                <w:sz w:val="22"/>
                <w:szCs w:val="22"/>
              </w:rPr>
            </w:pPr>
            <w:r w:rsidRPr="00C32050">
              <w:rPr>
                <w:rFonts w:asciiTheme="majorHAnsi" w:hAnsiTheme="majorHAnsi" w:cstheme="majorHAnsi"/>
                <w:bCs/>
                <w:sz w:val="22"/>
                <w:szCs w:val="22"/>
              </w:rPr>
              <w:t>Το σχόλιο δεν γίνεται αποδεκτό, καθώς η διατύπωση της προτεινόμενης διάταξης κρίνεται σαφής. Απαιτείται ένα χρονικό διάστημα ώστε η ΕΚ να συντάξει το νέο Οργανισμό της.</w:t>
            </w:r>
          </w:p>
        </w:tc>
      </w:tr>
    </w:tbl>
    <w:p w14:paraId="7F0E0EA4" w14:textId="77777777" w:rsidR="00C06B9B" w:rsidRPr="00C32050" w:rsidRDefault="00C06B9B" w:rsidP="00C06B9B">
      <w:pPr>
        <w:ind w:left="426" w:hanging="426"/>
        <w:jc w:val="both"/>
        <w:rPr>
          <w:rFonts w:asciiTheme="majorHAnsi" w:hAnsiTheme="majorHAnsi" w:cstheme="majorHAnsi"/>
          <w:bCs/>
          <w:iCs/>
          <w:sz w:val="22"/>
          <w:szCs w:val="22"/>
        </w:rPr>
      </w:pPr>
      <w:bookmarkStart w:id="3" w:name="_Toc653298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857"/>
        <w:gridCol w:w="2549"/>
        <w:gridCol w:w="3385"/>
      </w:tblGrid>
      <w:tr w:rsidR="00C06B9B" w:rsidRPr="00C32050" w14:paraId="713F1FFB" w14:textId="77777777" w:rsidTr="003E3360">
        <w:tc>
          <w:tcPr>
            <w:tcW w:w="1082" w:type="dxa"/>
            <w:tcBorders>
              <w:bottom w:val="single" w:sz="4" w:space="0" w:color="auto"/>
            </w:tcBorders>
            <w:shd w:val="clear" w:color="auto" w:fill="E1EBF7"/>
            <w:vAlign w:val="center"/>
          </w:tcPr>
          <w:p w14:paraId="5954AD27" w14:textId="77777777" w:rsidR="00C06B9B" w:rsidRPr="00C32050" w:rsidRDefault="00C06B9B" w:rsidP="003E3360">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23.</w:t>
            </w:r>
          </w:p>
        </w:tc>
        <w:tc>
          <w:tcPr>
            <w:tcW w:w="7791" w:type="dxa"/>
            <w:gridSpan w:val="3"/>
            <w:tcBorders>
              <w:bottom w:val="single" w:sz="4" w:space="0" w:color="auto"/>
            </w:tcBorders>
            <w:shd w:val="clear" w:color="auto" w:fill="E1EBF7"/>
            <w:vAlign w:val="center"/>
          </w:tcPr>
          <w:p w14:paraId="20838983" w14:textId="77777777" w:rsidR="00C06B9B" w:rsidRPr="00C32050" w:rsidRDefault="00C06B9B" w:rsidP="003E3360">
            <w:pPr>
              <w:spacing w:before="120" w:after="120" w:line="312"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Σχόλια στο πλαίσιο της διαβούλευσης μέσω της ηλεκτρονικής πλατφόρμας </w:t>
            </w:r>
            <w:hyperlink r:id="rId44" w:history="1">
              <w:r w:rsidRPr="00C32050">
                <w:rPr>
                  <w:rStyle w:val="-0"/>
                  <w:rFonts w:asciiTheme="majorHAnsi" w:hAnsiTheme="majorHAnsi" w:cstheme="majorHAnsi"/>
                  <w:sz w:val="22"/>
                  <w:szCs w:val="22"/>
                  <w:lang w:val="en-US"/>
                </w:rPr>
                <w:t>www</w:t>
              </w:r>
              <w:r w:rsidRPr="00C32050">
                <w:rPr>
                  <w:rStyle w:val="-0"/>
                  <w:rFonts w:asciiTheme="majorHAnsi" w:hAnsiTheme="majorHAnsi" w:cstheme="majorHAnsi"/>
                  <w:sz w:val="22"/>
                  <w:szCs w:val="22"/>
                </w:rPr>
                <w:t>.</w:t>
              </w:r>
              <w:r w:rsidRPr="00C32050">
                <w:rPr>
                  <w:rStyle w:val="-0"/>
                  <w:rFonts w:asciiTheme="majorHAnsi" w:hAnsiTheme="majorHAnsi" w:cstheme="majorHAnsi"/>
                  <w:sz w:val="22"/>
                  <w:szCs w:val="22"/>
                  <w:lang w:val="en-US"/>
                </w:rPr>
                <w:t>opengov</w:t>
              </w:r>
              <w:r w:rsidRPr="00C32050">
                <w:rPr>
                  <w:rStyle w:val="-0"/>
                  <w:rFonts w:asciiTheme="majorHAnsi" w:hAnsiTheme="majorHAnsi" w:cstheme="majorHAnsi"/>
                  <w:sz w:val="22"/>
                  <w:szCs w:val="22"/>
                </w:rPr>
                <w:t>.</w:t>
              </w:r>
              <w:r w:rsidRPr="00C32050">
                <w:rPr>
                  <w:rStyle w:val="-0"/>
                  <w:rFonts w:asciiTheme="majorHAnsi" w:hAnsiTheme="majorHAnsi" w:cstheme="majorHAnsi"/>
                  <w:sz w:val="22"/>
                  <w:szCs w:val="22"/>
                  <w:lang w:val="en-US"/>
                </w:rPr>
                <w:t>gr</w:t>
              </w:r>
            </w:hyperlink>
            <w:r w:rsidRPr="00C32050">
              <w:rPr>
                <w:rFonts w:asciiTheme="majorHAnsi" w:hAnsiTheme="majorHAnsi" w:cstheme="majorHAnsi"/>
                <w:sz w:val="22"/>
                <w:szCs w:val="22"/>
              </w:rPr>
              <w:t xml:space="preserve"> </w:t>
            </w:r>
            <w:r w:rsidRPr="00C32050">
              <w:rPr>
                <w:rFonts w:asciiTheme="majorHAnsi" w:hAnsiTheme="majorHAnsi" w:cstheme="majorHAnsi"/>
                <w:i/>
                <w:sz w:val="22"/>
                <w:szCs w:val="22"/>
              </w:rPr>
              <w:t>(ηλεκτρονική επισύναψη της έκθεσης)</w:t>
            </w:r>
          </w:p>
        </w:tc>
      </w:tr>
      <w:tr w:rsidR="00C06B9B" w:rsidRPr="00C32050" w14:paraId="4723C2C8" w14:textId="77777777" w:rsidTr="003E3360">
        <w:trPr>
          <w:gridBefore w:val="1"/>
          <w:wBefore w:w="1082" w:type="dxa"/>
        </w:trPr>
        <w:tc>
          <w:tcPr>
            <w:tcW w:w="1857" w:type="dxa"/>
            <w:vMerge w:val="restart"/>
            <w:shd w:val="clear" w:color="auto" w:fill="E1EBF7"/>
            <w:vAlign w:val="center"/>
          </w:tcPr>
          <w:p w14:paraId="1DBAE5A2" w14:textId="77777777" w:rsidR="00C06B9B" w:rsidRPr="00C32050" w:rsidRDefault="00C06B9B" w:rsidP="003E3360">
            <w:pPr>
              <w:rPr>
                <w:rFonts w:asciiTheme="majorHAnsi" w:hAnsiTheme="majorHAnsi" w:cstheme="majorHAnsi"/>
                <w:bCs/>
                <w:iCs/>
                <w:sz w:val="22"/>
                <w:szCs w:val="22"/>
              </w:rPr>
            </w:pPr>
          </w:p>
          <w:p w14:paraId="26083EA9" w14:textId="77777777" w:rsidR="00C06B9B" w:rsidRPr="00C32050" w:rsidRDefault="00C06B9B" w:rsidP="003E3360">
            <w:pPr>
              <w:rPr>
                <w:rFonts w:asciiTheme="majorHAnsi" w:hAnsiTheme="majorHAnsi" w:cstheme="majorHAnsi"/>
                <w:bCs/>
                <w:iCs/>
                <w:sz w:val="22"/>
                <w:szCs w:val="22"/>
              </w:rPr>
            </w:pPr>
          </w:p>
          <w:p w14:paraId="2558A5D3"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sz w:val="22"/>
                <w:szCs w:val="22"/>
              </w:rPr>
              <w:t>Επί των γενικών αρχών («επί της αρχής») της αξιολογούμενης ρύθμισης</w:t>
            </w:r>
          </w:p>
          <w:p w14:paraId="54DE4D9E" w14:textId="77777777" w:rsidR="00C06B9B" w:rsidRPr="00C32050" w:rsidRDefault="00C06B9B" w:rsidP="003E3360">
            <w:pPr>
              <w:rPr>
                <w:rFonts w:asciiTheme="majorHAnsi" w:hAnsiTheme="majorHAnsi" w:cstheme="majorHAnsi"/>
                <w:bCs/>
                <w:iCs/>
                <w:sz w:val="22"/>
                <w:szCs w:val="22"/>
              </w:rPr>
            </w:pPr>
          </w:p>
        </w:tc>
        <w:tc>
          <w:tcPr>
            <w:tcW w:w="2549" w:type="dxa"/>
            <w:shd w:val="clear" w:color="auto" w:fill="E1EBF7"/>
            <w:vAlign w:val="center"/>
          </w:tcPr>
          <w:p w14:paraId="6F54888D" w14:textId="77777777" w:rsidR="00C06B9B" w:rsidRPr="00C32050" w:rsidRDefault="00C06B9B" w:rsidP="003E3360">
            <w:pPr>
              <w:rPr>
                <w:rFonts w:asciiTheme="majorHAnsi" w:hAnsiTheme="majorHAnsi" w:cstheme="majorHAnsi"/>
                <w:bCs/>
                <w:iCs/>
                <w:sz w:val="22"/>
                <w:szCs w:val="22"/>
              </w:rPr>
            </w:pPr>
          </w:p>
          <w:p w14:paraId="1907877B"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Αριθμός συμμετασχόντων</w:t>
            </w:r>
          </w:p>
          <w:p w14:paraId="50E52FB5" w14:textId="77777777" w:rsidR="00C06B9B" w:rsidRPr="00C32050" w:rsidRDefault="00C06B9B" w:rsidP="003E3360">
            <w:pPr>
              <w:rPr>
                <w:rFonts w:asciiTheme="majorHAnsi" w:hAnsiTheme="majorHAnsi" w:cstheme="majorHAnsi"/>
                <w:bCs/>
                <w:iCs/>
                <w:sz w:val="22"/>
                <w:szCs w:val="22"/>
              </w:rPr>
            </w:pPr>
          </w:p>
        </w:tc>
        <w:tc>
          <w:tcPr>
            <w:tcW w:w="3385" w:type="dxa"/>
            <w:vAlign w:val="center"/>
          </w:tcPr>
          <w:p w14:paraId="03640B2C" w14:textId="77777777" w:rsidR="00C06B9B" w:rsidRPr="00C32050" w:rsidRDefault="00C06B9B" w:rsidP="003E3360">
            <w:pPr>
              <w:pStyle w:val="IATableLines"/>
              <w:pBdr>
                <w:top w:val="dotted" w:sz="2" w:space="2" w:color="auto"/>
              </w:pBdr>
              <w:spacing w:line="276" w:lineRule="auto"/>
              <w:ind w:left="0"/>
              <w:jc w:val="both"/>
              <w:rPr>
                <w:rFonts w:asciiTheme="majorHAnsi" w:hAnsiTheme="majorHAnsi" w:cstheme="majorHAnsi"/>
                <w:szCs w:val="22"/>
                <w:lang w:val="el-GR"/>
              </w:rPr>
            </w:pPr>
            <w:r w:rsidRPr="00C32050">
              <w:rPr>
                <w:rFonts w:asciiTheme="majorHAnsi" w:hAnsiTheme="majorHAnsi" w:cstheme="majorHAnsi"/>
                <w:szCs w:val="22"/>
                <w:lang w:val="el-GR"/>
              </w:rPr>
              <w:t xml:space="preserve">Τα Κεφάλαια Α’ και Β’ του   Μέρους Γ’ του σχεδίου νόμου αναρτήθηκαν προς δημόσια διαβούλευση, η οποία διήρκεσε από 30 Δεκεμβρίου 2021, ώρα 14:00 έως 13 Ιανουαρίου 2022, ώρα 17:00. </w:t>
            </w:r>
            <w:r w:rsidRPr="00C32050">
              <w:rPr>
                <w:rFonts w:asciiTheme="majorHAnsi" w:hAnsiTheme="majorHAnsi" w:cstheme="majorHAnsi"/>
                <w:b/>
                <w:szCs w:val="22"/>
                <w:lang w:val="el-GR"/>
              </w:rPr>
              <w:t>Υποβλήθηκαν συνολικά δεκαεπτά (17) σχόλια</w:t>
            </w:r>
            <w:r w:rsidRPr="00C32050">
              <w:rPr>
                <w:rFonts w:asciiTheme="majorHAnsi" w:hAnsiTheme="majorHAnsi" w:cstheme="majorHAnsi"/>
                <w:szCs w:val="22"/>
                <w:lang w:val="el-GR"/>
              </w:rPr>
              <w:t xml:space="preserve"> τα οποία αφορούσαν στο σύνολό τους την ενσωμάτωση της Οδηγίας (ΕΕ) 2020/1151, για την εναρμόνιση των διαρθρώσεων των ειδικών φόρων κατανάλωσης που επιβάλλονται στην αλκοόλη και τα αλκοολούχα ποτά. </w:t>
            </w:r>
          </w:p>
          <w:p w14:paraId="300D5759" w14:textId="77777777" w:rsidR="00C06B9B" w:rsidRPr="00C32050" w:rsidRDefault="00C06B9B" w:rsidP="003E3360">
            <w:pPr>
              <w:pBdr>
                <w:bottom w:val="dotted" w:sz="2" w:space="2" w:color="CACACA"/>
              </w:pBdr>
              <w:jc w:val="both"/>
              <w:rPr>
                <w:rFonts w:asciiTheme="majorHAnsi" w:eastAsia="SimSun" w:hAnsiTheme="majorHAnsi" w:cstheme="majorHAnsi"/>
                <w:spacing w:val="-5"/>
                <w:sz w:val="22"/>
                <w:szCs w:val="22"/>
                <w:lang w:eastAsia="zh-CN"/>
              </w:rPr>
            </w:pPr>
            <w:r w:rsidRPr="00C32050">
              <w:rPr>
                <w:rFonts w:asciiTheme="majorHAnsi" w:eastAsia="SimSun" w:hAnsiTheme="majorHAnsi" w:cstheme="majorHAnsi"/>
                <w:spacing w:val="-5"/>
                <w:sz w:val="22"/>
                <w:szCs w:val="22"/>
                <w:lang w:eastAsia="zh-CN"/>
              </w:rPr>
              <w:t xml:space="preserve">Πιο αναλυτικά, η πλειοψηφία των σχολίων, ήτοι δεκαέξι (16) σχόλια αφορούσαν στο άρθρο 28 ενώ ένα (1) σχόλιο υπεβλήθη σχετικά με το άρθρο 34. </w:t>
            </w:r>
          </w:p>
          <w:p w14:paraId="0ADCCC4C" w14:textId="77777777" w:rsidR="00C06B9B" w:rsidRPr="00C32050" w:rsidRDefault="00C06B9B" w:rsidP="003E3360">
            <w:pPr>
              <w:pBdr>
                <w:bottom w:val="dotted" w:sz="2" w:space="2" w:color="CACACA"/>
              </w:pBdr>
              <w:jc w:val="both"/>
              <w:rPr>
                <w:rFonts w:asciiTheme="majorHAnsi" w:eastAsia="SimSun" w:hAnsiTheme="majorHAnsi" w:cstheme="majorHAnsi"/>
                <w:spacing w:val="-5"/>
                <w:sz w:val="22"/>
                <w:szCs w:val="22"/>
                <w:lang w:eastAsia="zh-CN"/>
              </w:rPr>
            </w:pPr>
            <w:r w:rsidRPr="00C32050">
              <w:rPr>
                <w:rFonts w:asciiTheme="majorHAnsi" w:eastAsia="SimSun" w:hAnsiTheme="majorHAnsi" w:cstheme="majorHAnsi"/>
                <w:spacing w:val="-5"/>
                <w:sz w:val="22"/>
                <w:szCs w:val="22"/>
                <w:lang w:eastAsia="zh-CN"/>
              </w:rPr>
              <w:t xml:space="preserve">Περαιτέρω, δεν υπήρξαν σχόλια για την ενσωμάτωση της Οδηγίας (ΕΕ) </w:t>
            </w:r>
            <w:r w:rsidRPr="00C32050">
              <w:rPr>
                <w:rFonts w:asciiTheme="majorHAnsi" w:eastAsia="SimSun" w:hAnsiTheme="majorHAnsi" w:cstheme="majorHAnsi"/>
                <w:spacing w:val="-5"/>
                <w:sz w:val="22"/>
                <w:szCs w:val="22"/>
                <w:lang w:eastAsia="zh-CN"/>
              </w:rPr>
              <w:lastRenderedPageBreak/>
              <w:t>2021/1159, σχετικά με προσωρινές απαλλαγές εισαγωγών και ορισμένων παραδόσεων αγαθών και παροχών υπηρεσιών με σκοπό την αντιμετώπιση της πανδημίας COVID-19 και την τροποποίηση του Κώδικα Φ.Π.Α., ήτοι για το άρθρο 38  του σχεδίου νόμου.</w:t>
            </w:r>
          </w:p>
          <w:p w14:paraId="539646B7" w14:textId="77777777" w:rsidR="00C06B9B" w:rsidRPr="00C32050" w:rsidRDefault="00C06B9B" w:rsidP="003E3360">
            <w:pPr>
              <w:rPr>
                <w:rFonts w:asciiTheme="majorHAnsi" w:eastAsia="SimSun" w:hAnsiTheme="majorHAnsi" w:cstheme="majorHAnsi"/>
                <w:spacing w:val="-5"/>
                <w:sz w:val="22"/>
                <w:szCs w:val="22"/>
                <w:lang w:eastAsia="zh-CN"/>
              </w:rPr>
            </w:pPr>
          </w:p>
        </w:tc>
      </w:tr>
      <w:tr w:rsidR="00C06B9B" w:rsidRPr="00C32050" w14:paraId="68AA8DDC" w14:textId="77777777" w:rsidTr="003E3360">
        <w:trPr>
          <w:gridBefore w:val="1"/>
          <w:wBefore w:w="1082" w:type="dxa"/>
        </w:trPr>
        <w:tc>
          <w:tcPr>
            <w:tcW w:w="1857" w:type="dxa"/>
            <w:vMerge/>
            <w:shd w:val="clear" w:color="auto" w:fill="E1EBF7"/>
            <w:vAlign w:val="center"/>
          </w:tcPr>
          <w:p w14:paraId="41F44680" w14:textId="77777777" w:rsidR="00C06B9B" w:rsidRPr="00C32050" w:rsidRDefault="00C06B9B" w:rsidP="003E3360">
            <w:pPr>
              <w:rPr>
                <w:rFonts w:asciiTheme="majorHAnsi" w:hAnsiTheme="majorHAnsi" w:cstheme="majorHAnsi"/>
                <w:bCs/>
                <w:iCs/>
                <w:sz w:val="22"/>
                <w:szCs w:val="22"/>
              </w:rPr>
            </w:pPr>
          </w:p>
        </w:tc>
        <w:tc>
          <w:tcPr>
            <w:tcW w:w="2549" w:type="dxa"/>
            <w:shd w:val="clear" w:color="auto" w:fill="E1EBF7"/>
            <w:vAlign w:val="center"/>
          </w:tcPr>
          <w:p w14:paraId="53418027"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Σχόλια που υιοθετήθηκαν</w:t>
            </w:r>
          </w:p>
          <w:p w14:paraId="12DE4857" w14:textId="77777777" w:rsidR="00C06B9B" w:rsidRPr="00C32050" w:rsidRDefault="00C06B9B" w:rsidP="003E3360">
            <w:pPr>
              <w:rPr>
                <w:rFonts w:asciiTheme="majorHAnsi" w:hAnsiTheme="majorHAnsi" w:cstheme="majorHAnsi"/>
                <w:bCs/>
                <w:iCs/>
                <w:sz w:val="22"/>
                <w:szCs w:val="22"/>
              </w:rPr>
            </w:pPr>
          </w:p>
        </w:tc>
        <w:tc>
          <w:tcPr>
            <w:tcW w:w="3385" w:type="dxa"/>
            <w:vAlign w:val="center"/>
          </w:tcPr>
          <w:p w14:paraId="7489E1DB"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Πέντε (5) σχόλια υιοθετήθηκαν μερικώς με την προσθήκη Κεφαλαίου Ζ΄ και ένα (1) σχόλιο υιοθετήθηκε πλήρως.</w:t>
            </w:r>
          </w:p>
        </w:tc>
      </w:tr>
      <w:tr w:rsidR="00C06B9B" w:rsidRPr="00C32050" w14:paraId="0E05DBCF" w14:textId="77777777" w:rsidTr="003E3360">
        <w:trPr>
          <w:gridBefore w:val="1"/>
          <w:wBefore w:w="1082" w:type="dxa"/>
        </w:trPr>
        <w:tc>
          <w:tcPr>
            <w:tcW w:w="1857" w:type="dxa"/>
            <w:vMerge/>
            <w:shd w:val="clear" w:color="auto" w:fill="E1EBF7"/>
          </w:tcPr>
          <w:p w14:paraId="72112223" w14:textId="77777777" w:rsidR="00C06B9B" w:rsidRPr="00C32050" w:rsidRDefault="00C06B9B" w:rsidP="003E3360">
            <w:pPr>
              <w:jc w:val="both"/>
              <w:rPr>
                <w:rFonts w:asciiTheme="majorHAnsi" w:hAnsiTheme="majorHAnsi" w:cstheme="majorHAnsi"/>
                <w:bCs/>
                <w:iCs/>
                <w:sz w:val="22"/>
                <w:szCs w:val="22"/>
              </w:rPr>
            </w:pPr>
          </w:p>
        </w:tc>
        <w:tc>
          <w:tcPr>
            <w:tcW w:w="2549" w:type="dxa"/>
            <w:shd w:val="clear" w:color="auto" w:fill="E1EBF7"/>
          </w:tcPr>
          <w:p w14:paraId="1657842A" w14:textId="77777777" w:rsidR="00C06B9B" w:rsidRPr="00C32050" w:rsidRDefault="00C06B9B" w:rsidP="003E3360">
            <w:pPr>
              <w:jc w:val="both"/>
              <w:rPr>
                <w:rFonts w:asciiTheme="majorHAnsi" w:hAnsiTheme="majorHAnsi" w:cstheme="majorHAnsi"/>
                <w:bCs/>
                <w:iCs/>
                <w:sz w:val="22"/>
                <w:szCs w:val="22"/>
              </w:rPr>
            </w:pPr>
            <w:r w:rsidRPr="00C32050">
              <w:rPr>
                <w:rFonts w:asciiTheme="majorHAnsi" w:hAnsiTheme="majorHAnsi" w:cstheme="majorHAnsi"/>
                <w:bCs/>
                <w:iCs/>
                <w:sz w:val="22"/>
                <w:szCs w:val="22"/>
              </w:rPr>
              <w:t>Σχόλια που δεν υιοθετήθηκαν (συμπεριλαμβανομένης επαρκούς αιτιολόγησης)</w:t>
            </w:r>
          </w:p>
        </w:tc>
        <w:tc>
          <w:tcPr>
            <w:tcW w:w="3385" w:type="dxa"/>
          </w:tcPr>
          <w:p w14:paraId="36760504" w14:textId="77777777" w:rsidR="00C06B9B" w:rsidRPr="00C32050" w:rsidRDefault="00C06B9B" w:rsidP="003E3360">
            <w:pPr>
              <w:jc w:val="both"/>
              <w:rPr>
                <w:rFonts w:asciiTheme="majorHAnsi" w:hAnsiTheme="majorHAnsi" w:cstheme="majorHAnsi"/>
                <w:bCs/>
                <w:iCs/>
                <w:sz w:val="22"/>
                <w:szCs w:val="22"/>
              </w:rPr>
            </w:pPr>
            <w:r w:rsidRPr="00C32050">
              <w:rPr>
                <w:rFonts w:asciiTheme="majorHAnsi" w:hAnsiTheme="majorHAnsi" w:cstheme="majorHAnsi"/>
                <w:bCs/>
                <w:iCs/>
                <w:sz w:val="22"/>
                <w:szCs w:val="22"/>
              </w:rPr>
              <w:t>Επτά (7) σχόλια δεν υιοθετήθηκαν.</w:t>
            </w:r>
          </w:p>
          <w:p w14:paraId="68AB4869" w14:textId="77777777" w:rsidR="00C06B9B" w:rsidRPr="00C32050" w:rsidRDefault="00C06B9B" w:rsidP="003E3360">
            <w:pPr>
              <w:jc w:val="both"/>
              <w:rPr>
                <w:rFonts w:asciiTheme="majorHAnsi" w:hAnsiTheme="majorHAnsi" w:cstheme="majorHAnsi"/>
                <w:bCs/>
                <w:iCs/>
                <w:sz w:val="22"/>
                <w:szCs w:val="22"/>
              </w:rPr>
            </w:pPr>
          </w:p>
        </w:tc>
      </w:tr>
      <w:tr w:rsidR="00C06B9B" w:rsidRPr="00C32050" w14:paraId="52685E79" w14:textId="77777777" w:rsidTr="003E3360">
        <w:trPr>
          <w:gridBefore w:val="1"/>
          <w:wBefore w:w="1082" w:type="dxa"/>
        </w:trPr>
        <w:tc>
          <w:tcPr>
            <w:tcW w:w="1857" w:type="dxa"/>
            <w:vMerge w:val="restart"/>
            <w:shd w:val="clear" w:color="auto" w:fill="E1EBF7"/>
            <w:vAlign w:val="center"/>
          </w:tcPr>
          <w:p w14:paraId="11CE4AC0" w14:textId="77777777" w:rsidR="00C06B9B" w:rsidRPr="00C32050" w:rsidRDefault="00C06B9B" w:rsidP="003E3360">
            <w:pPr>
              <w:rPr>
                <w:rFonts w:asciiTheme="majorHAnsi" w:hAnsiTheme="majorHAnsi" w:cstheme="majorHAnsi"/>
                <w:bCs/>
                <w:iCs/>
                <w:sz w:val="22"/>
                <w:szCs w:val="22"/>
              </w:rPr>
            </w:pPr>
          </w:p>
          <w:p w14:paraId="32166438" w14:textId="77777777" w:rsidR="00C06B9B" w:rsidRPr="00C32050" w:rsidRDefault="00C06B9B" w:rsidP="003E3360">
            <w:pPr>
              <w:rPr>
                <w:rFonts w:asciiTheme="majorHAnsi" w:hAnsiTheme="majorHAnsi" w:cstheme="majorHAnsi"/>
                <w:bCs/>
                <w:iCs/>
                <w:sz w:val="22"/>
                <w:szCs w:val="22"/>
              </w:rPr>
            </w:pPr>
          </w:p>
          <w:p w14:paraId="200F823A" w14:textId="77777777" w:rsidR="00C06B9B" w:rsidRPr="00C32050" w:rsidRDefault="00C06B9B" w:rsidP="003E3360">
            <w:pPr>
              <w:rPr>
                <w:rFonts w:asciiTheme="majorHAnsi" w:hAnsiTheme="majorHAnsi" w:cstheme="majorHAnsi"/>
                <w:b/>
                <w:bCs/>
                <w:iCs/>
                <w:sz w:val="22"/>
                <w:szCs w:val="22"/>
              </w:rPr>
            </w:pPr>
            <w:r w:rsidRPr="00C32050">
              <w:rPr>
                <w:rFonts w:asciiTheme="majorHAnsi" w:hAnsiTheme="majorHAnsi" w:cstheme="majorHAnsi"/>
                <w:b/>
                <w:sz w:val="22"/>
                <w:szCs w:val="22"/>
              </w:rPr>
              <w:t>Επί του άρθρου 27  της αξιολογούμενης ρύθμισης (αναρτηθέν στη διαβούλευση ως άρθρο 1)</w:t>
            </w:r>
          </w:p>
          <w:p w14:paraId="0E03A24C" w14:textId="77777777" w:rsidR="00C06B9B" w:rsidRPr="00C32050" w:rsidRDefault="00C06B9B" w:rsidP="003E3360">
            <w:pPr>
              <w:rPr>
                <w:rFonts w:asciiTheme="majorHAnsi" w:hAnsiTheme="majorHAnsi" w:cstheme="majorHAnsi"/>
                <w:bCs/>
                <w:iCs/>
                <w:sz w:val="22"/>
                <w:szCs w:val="22"/>
              </w:rPr>
            </w:pPr>
          </w:p>
        </w:tc>
        <w:tc>
          <w:tcPr>
            <w:tcW w:w="2549" w:type="dxa"/>
            <w:shd w:val="clear" w:color="auto" w:fill="E1EBF7"/>
            <w:vAlign w:val="center"/>
          </w:tcPr>
          <w:p w14:paraId="3C75EC11"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Αριθμός συμμετασχόντων</w:t>
            </w:r>
          </w:p>
        </w:tc>
        <w:tc>
          <w:tcPr>
            <w:tcW w:w="3385" w:type="dxa"/>
            <w:vAlign w:val="center"/>
          </w:tcPr>
          <w:p w14:paraId="12EE1355" w14:textId="77777777" w:rsidR="00C06B9B" w:rsidRPr="00C32050" w:rsidRDefault="00C06B9B" w:rsidP="003E3360">
            <w:pPr>
              <w:jc w:val="both"/>
              <w:rPr>
                <w:rFonts w:asciiTheme="majorHAnsi" w:hAnsiTheme="majorHAnsi" w:cstheme="majorHAnsi"/>
                <w:bCs/>
                <w:iCs/>
                <w:sz w:val="22"/>
                <w:szCs w:val="22"/>
              </w:rPr>
            </w:pPr>
            <w:r w:rsidRPr="00C32050">
              <w:rPr>
                <w:rFonts w:asciiTheme="majorHAnsi" w:eastAsia="SimSun" w:hAnsiTheme="majorHAnsi" w:cstheme="majorHAnsi"/>
                <w:spacing w:val="-5"/>
                <w:sz w:val="22"/>
                <w:szCs w:val="22"/>
                <w:lang w:eastAsia="zh-CN"/>
              </w:rPr>
              <w:t xml:space="preserve">Υποβλήθηκαν  δεκαέξι (16) σχόλια, εκ των οποίων δύο (2) σχόλια υπεβλήθησαν εις διπλούν από τους ίδιους συμμετέχοντες στη διαβούλευση ενώ τρία (3) σχόλια με ακριβώς ίδια διατύπωση υπεβλήθησαν από τρεις διαφορετικούς φορείς και ένα σχόλιο με εν μέρει ίδια διατύπωση υπεβλήθη από έναν ακόμη φορέα. </w:t>
            </w:r>
          </w:p>
        </w:tc>
      </w:tr>
      <w:tr w:rsidR="00C06B9B" w:rsidRPr="00C32050" w14:paraId="7939291E" w14:textId="77777777" w:rsidTr="003E3360">
        <w:trPr>
          <w:gridBefore w:val="1"/>
          <w:wBefore w:w="1082" w:type="dxa"/>
        </w:trPr>
        <w:tc>
          <w:tcPr>
            <w:tcW w:w="1857" w:type="dxa"/>
            <w:vMerge/>
            <w:shd w:val="clear" w:color="auto" w:fill="E1EBF7"/>
            <w:vAlign w:val="center"/>
          </w:tcPr>
          <w:p w14:paraId="08FD2373" w14:textId="77777777" w:rsidR="00C06B9B" w:rsidRPr="00C32050" w:rsidRDefault="00C06B9B" w:rsidP="003E3360">
            <w:pPr>
              <w:rPr>
                <w:rFonts w:asciiTheme="majorHAnsi" w:hAnsiTheme="majorHAnsi" w:cstheme="majorHAnsi"/>
                <w:bCs/>
                <w:iCs/>
                <w:sz w:val="22"/>
                <w:szCs w:val="22"/>
              </w:rPr>
            </w:pPr>
          </w:p>
        </w:tc>
        <w:tc>
          <w:tcPr>
            <w:tcW w:w="2549" w:type="dxa"/>
            <w:shd w:val="clear" w:color="auto" w:fill="E1EBF7"/>
            <w:vAlign w:val="center"/>
          </w:tcPr>
          <w:p w14:paraId="72459DEF"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Σχόλια που υιοθετήθηκαν</w:t>
            </w:r>
          </w:p>
        </w:tc>
        <w:tc>
          <w:tcPr>
            <w:tcW w:w="3385" w:type="dxa"/>
            <w:vAlign w:val="center"/>
          </w:tcPr>
          <w:p w14:paraId="73C8CBA3" w14:textId="46DD48CB" w:rsidR="00C06B9B" w:rsidRPr="00C32050" w:rsidRDefault="00C06B9B" w:rsidP="009635E9">
            <w:pPr>
              <w:jc w:val="both"/>
              <w:rPr>
                <w:rFonts w:asciiTheme="majorHAnsi" w:hAnsiTheme="majorHAnsi" w:cstheme="majorHAnsi"/>
                <w:bCs/>
                <w:iCs/>
                <w:sz w:val="22"/>
                <w:szCs w:val="22"/>
              </w:rPr>
            </w:pPr>
            <w:r w:rsidRPr="00C32050">
              <w:rPr>
                <w:rFonts w:asciiTheme="majorHAnsi" w:hAnsiTheme="majorHAnsi" w:cstheme="majorHAnsi"/>
                <w:bCs/>
                <w:iCs/>
                <w:sz w:val="22"/>
                <w:szCs w:val="22"/>
              </w:rPr>
              <w:t>Η</w:t>
            </w:r>
            <w:r w:rsidRPr="00C32050">
              <w:rPr>
                <w:rFonts w:asciiTheme="majorHAnsi" w:eastAsia="SimSun" w:hAnsiTheme="majorHAnsi" w:cstheme="majorHAnsi"/>
                <w:spacing w:val="-5"/>
                <w:sz w:val="22"/>
                <w:szCs w:val="22"/>
                <w:lang w:eastAsia="zh-CN"/>
              </w:rPr>
              <w:t xml:space="preserve">  πλειοψηφία των σχολίων επεκτάθηκε σε ζητήματα τα οποία δεν εμπίπτουν στο πεδίο εφαρμογής της αναρτηθείσας στη δημόσια διαβούλευση διάταξης του άρθρου 28 του σχεδίου νόμου με την οποία τροποποιείται το άρθρο 82 του Εθνικού Τελωνειακού Κώδικα για τον ανακαθορισμό του συντελεστή ειδικού φόρου κατανάλωσης του προϊόντος απόσταξης των διήμερων μικρών αποσταγματοποιών. Ειδικότερα, δώδεκα (12) σχόλια αναφέρονται στους όρους του καθεστώτος των διήμερων μικρών αποσταγματοποιών και στην ονομασία του προϊόντος απόσταξης των διημέρων, ζητήματα τα οποία ρυθμίζονται στο πλαίσιο του ν.</w:t>
            </w:r>
            <w:r w:rsidR="0068349D">
              <w:rPr>
                <w:rFonts w:asciiTheme="majorHAnsi" w:eastAsia="SimSun" w:hAnsiTheme="majorHAnsi" w:cstheme="majorHAnsi"/>
                <w:spacing w:val="-5"/>
                <w:sz w:val="22"/>
                <w:szCs w:val="22"/>
                <w:lang w:eastAsia="zh-CN"/>
              </w:rPr>
              <w:t xml:space="preserve"> </w:t>
            </w:r>
            <w:r w:rsidRPr="00C32050">
              <w:rPr>
                <w:rFonts w:asciiTheme="majorHAnsi" w:eastAsia="SimSun" w:hAnsiTheme="majorHAnsi" w:cstheme="majorHAnsi"/>
                <w:spacing w:val="-5"/>
                <w:sz w:val="22"/>
                <w:szCs w:val="22"/>
                <w:lang w:eastAsia="zh-CN"/>
              </w:rPr>
              <w:t xml:space="preserve">2969/2001 «Αιθυλική αλκοόλη και αλκοολούχα προϊόντα» σύμφωνα και με την ισχύουσα ενωσιακή νομοθεσία. Τα εν λόγω σχόλια υιοθετήθηκαν μερικώς, ιδίως ως </w:t>
            </w:r>
            <w:r w:rsidRPr="00C32050">
              <w:rPr>
                <w:rFonts w:asciiTheme="majorHAnsi" w:eastAsia="SimSun" w:hAnsiTheme="majorHAnsi" w:cstheme="majorHAnsi"/>
                <w:spacing w:val="-5"/>
                <w:sz w:val="22"/>
                <w:szCs w:val="22"/>
                <w:lang w:eastAsia="zh-CN"/>
              </w:rPr>
              <w:lastRenderedPageBreak/>
              <w:t xml:space="preserve">προς τον τρόπο διάθεσης του προϊόντος απόσταξης των διημέρων. </w:t>
            </w:r>
          </w:p>
        </w:tc>
      </w:tr>
      <w:tr w:rsidR="00C06B9B" w:rsidRPr="00C32050" w14:paraId="07FC5E24" w14:textId="77777777" w:rsidTr="003E3360">
        <w:trPr>
          <w:gridBefore w:val="1"/>
          <w:wBefore w:w="1082" w:type="dxa"/>
        </w:trPr>
        <w:tc>
          <w:tcPr>
            <w:tcW w:w="1857" w:type="dxa"/>
            <w:vMerge/>
            <w:shd w:val="clear" w:color="auto" w:fill="E1EBF7"/>
          </w:tcPr>
          <w:p w14:paraId="20EB5C4F" w14:textId="77777777" w:rsidR="00C06B9B" w:rsidRPr="00C32050" w:rsidRDefault="00C06B9B" w:rsidP="003E3360">
            <w:pPr>
              <w:jc w:val="both"/>
              <w:rPr>
                <w:rFonts w:asciiTheme="majorHAnsi" w:hAnsiTheme="majorHAnsi" w:cstheme="majorHAnsi"/>
                <w:bCs/>
                <w:iCs/>
                <w:sz w:val="22"/>
                <w:szCs w:val="22"/>
              </w:rPr>
            </w:pPr>
          </w:p>
        </w:tc>
        <w:tc>
          <w:tcPr>
            <w:tcW w:w="2549" w:type="dxa"/>
            <w:shd w:val="clear" w:color="auto" w:fill="E1EBF7"/>
          </w:tcPr>
          <w:p w14:paraId="004118A5" w14:textId="77777777" w:rsidR="00C06B9B" w:rsidRPr="00C32050" w:rsidRDefault="00C06B9B" w:rsidP="003E3360">
            <w:pPr>
              <w:jc w:val="both"/>
              <w:rPr>
                <w:rFonts w:asciiTheme="majorHAnsi" w:hAnsiTheme="majorHAnsi" w:cstheme="majorHAnsi"/>
                <w:bCs/>
                <w:iCs/>
                <w:sz w:val="22"/>
                <w:szCs w:val="22"/>
              </w:rPr>
            </w:pPr>
            <w:r w:rsidRPr="00C32050">
              <w:rPr>
                <w:rFonts w:asciiTheme="majorHAnsi" w:hAnsiTheme="majorHAnsi" w:cstheme="majorHAnsi"/>
                <w:bCs/>
                <w:iCs/>
                <w:sz w:val="22"/>
                <w:szCs w:val="22"/>
              </w:rPr>
              <w:t>Σχόλια που δεν υιοθετήθηκαν (συμπεριλαμβανομένης επαρκούς αιτιολόγησης)</w:t>
            </w:r>
          </w:p>
        </w:tc>
        <w:tc>
          <w:tcPr>
            <w:tcW w:w="3385" w:type="dxa"/>
          </w:tcPr>
          <w:p w14:paraId="5C5B3287" w14:textId="77777777" w:rsidR="00C06B9B" w:rsidRPr="00C32050" w:rsidRDefault="00C06B9B" w:rsidP="003E3360">
            <w:pPr>
              <w:jc w:val="both"/>
              <w:rPr>
                <w:rFonts w:asciiTheme="majorHAnsi" w:hAnsiTheme="majorHAnsi" w:cstheme="majorHAnsi"/>
                <w:sz w:val="22"/>
                <w:szCs w:val="22"/>
              </w:rPr>
            </w:pPr>
            <w:r w:rsidRPr="00C32050">
              <w:rPr>
                <w:rFonts w:asciiTheme="majorHAnsi" w:hAnsiTheme="majorHAnsi" w:cstheme="majorHAnsi"/>
                <w:sz w:val="22"/>
                <w:szCs w:val="22"/>
              </w:rPr>
              <w:t xml:space="preserve">Σχόλια που αφορούν στην τροποποίηση της νόμιμης ονομασίας «προϊόν απόσταξης διημέρων», η οποία σημειώνεται ότι καθορίζεται ήδη από το 2001, ήτοι στον νόμο 2969/2001, δεν κατέστη δυνατόν να υιοθετηθούν καθώς από το 2017 έχει κατατεθεί στην Ευρωπαϊκή Επιτροπή τεχνικός φάκελος για την κατοχύρωση των Γεωγραφικών Ενδείξεων (Γ.Ε.) τσίπουρο – τσικουδιά, σύμφωνα με τον οποίο η εν λόγω ονομασία χρησιμοποιείται για αποστάγματα στεμφύλων σταφυλής που παράγονται σε συγκεκριμένες γεωγραφικές περιοχές ανά την Ελλάδα, τα οποία είναι εμφιαλωμένα και εν γένει τυποποιημένα. Επιπλέον, με τον ίδιο τεχνικό φάκελο έχουν κατοχυρωθεί συγκεκριμένοι όροι παραγωγής για τα προϊόντα με τις εν λόγω Γ.Ε., οι οποίοι δεν πληρούνται στην περίπτωση των διημέρων, όπως π.χ. η χρήση άμβικα άνω των 130 λίτρων. Περαιτέρω, από την Οδηγία (ΕΕ) 2020/1151 κατοχυρώνεται συντελεστής ΕΦΚ μειωμένος κατά 50% του κανονικού για τα αποστάγματα στεμφύλων σταφυλής που παράγονται στην Ελλάδα, ήτοι τα αποστάγματα που φέρουν τη Γ.Ε. τσίπουρο ή τσικουδιά. Επομένως, η χρήση της εν λόγω ονομασίας τη δεδομένη στιγμή θα σήμαινε αυτομάτως, πέραν των λοιπών υποχρεώσεων ως προς τον τρόπο παραγωγής και τυποποίησης, τη φορολόγηση του προϊόντος απόσταξης των διημέρων με συντελεστή ΕΦΚ 50% του κανονικού αντί του κατά πολύ ευνοϊκότερου μειωμένου κατά 85% συντελεστή ΕΦΚ ο οποίος διαμορφώνεται σύμφωνα με τη διάκριση της Οδηγίας (ΕΕ) 1151/2020 η οποία ενσωματώνεται με τις υπό διαβούλευση διατάξεις. </w:t>
            </w:r>
          </w:p>
          <w:p w14:paraId="31AE54EA" w14:textId="77777777" w:rsidR="00C06B9B" w:rsidRPr="00C32050" w:rsidRDefault="00C06B9B" w:rsidP="003E3360">
            <w:pPr>
              <w:jc w:val="both"/>
              <w:rPr>
                <w:rFonts w:asciiTheme="majorHAnsi" w:hAnsiTheme="majorHAnsi" w:cstheme="majorHAnsi"/>
                <w:bCs/>
                <w:iCs/>
                <w:sz w:val="22"/>
                <w:szCs w:val="22"/>
              </w:rPr>
            </w:pPr>
            <w:r w:rsidRPr="00C32050">
              <w:rPr>
                <w:rFonts w:asciiTheme="majorHAnsi" w:hAnsiTheme="majorHAnsi" w:cstheme="majorHAnsi"/>
                <w:sz w:val="22"/>
                <w:szCs w:val="22"/>
              </w:rPr>
              <w:lastRenderedPageBreak/>
              <w:t xml:space="preserve">Για τους παραπάνω λόγους, παράλληλα με την </w:t>
            </w:r>
            <w:r w:rsidRPr="00C32050">
              <w:rPr>
                <w:rFonts w:asciiTheme="majorHAnsi" w:hAnsiTheme="majorHAnsi" w:cstheme="majorHAnsi"/>
                <w:color w:val="000000"/>
                <w:sz w:val="22"/>
                <w:szCs w:val="22"/>
              </w:rPr>
              <w:t xml:space="preserve">επίσημη ονομασία «προϊόν απόσταξης διημέρων μικρών αποσταγματοποιών» </w:t>
            </w:r>
            <w:r w:rsidRPr="00C32050">
              <w:rPr>
                <w:rFonts w:asciiTheme="majorHAnsi" w:hAnsiTheme="majorHAnsi" w:cstheme="majorHAnsi"/>
                <w:sz w:val="22"/>
                <w:szCs w:val="22"/>
              </w:rPr>
              <w:t xml:space="preserve">παρέχεται εναλλακτικά η δυνατότητα χρήσης </w:t>
            </w:r>
            <w:r w:rsidRPr="00C32050">
              <w:rPr>
                <w:rFonts w:asciiTheme="majorHAnsi" w:hAnsiTheme="majorHAnsi" w:cstheme="majorHAnsi"/>
                <w:color w:val="000000"/>
                <w:sz w:val="22"/>
                <w:szCs w:val="22"/>
              </w:rPr>
              <w:t>κατά τη διάθεση του εν λόγω προϊόντος στους τελικούς καταναλωτές της εμπορικής ονομασίας «παραδοσιακό απόσταγμα διημέρων».</w:t>
            </w:r>
          </w:p>
        </w:tc>
      </w:tr>
      <w:tr w:rsidR="00C06B9B" w:rsidRPr="00C32050" w14:paraId="66F6AEEC" w14:textId="77777777" w:rsidTr="003E3360">
        <w:trPr>
          <w:gridBefore w:val="1"/>
          <w:wBefore w:w="1082" w:type="dxa"/>
        </w:trPr>
        <w:tc>
          <w:tcPr>
            <w:tcW w:w="1857" w:type="dxa"/>
            <w:vMerge w:val="restart"/>
            <w:shd w:val="clear" w:color="auto" w:fill="E1EBF7"/>
          </w:tcPr>
          <w:p w14:paraId="77B44957" w14:textId="77777777" w:rsidR="00C06B9B" w:rsidRPr="00C32050" w:rsidRDefault="00C06B9B" w:rsidP="003E3360">
            <w:pPr>
              <w:rPr>
                <w:rFonts w:asciiTheme="majorHAnsi" w:hAnsiTheme="majorHAnsi" w:cstheme="majorHAnsi"/>
                <w:b/>
                <w:bCs/>
                <w:iCs/>
                <w:sz w:val="22"/>
                <w:szCs w:val="22"/>
              </w:rPr>
            </w:pPr>
          </w:p>
          <w:p w14:paraId="5A6E8CA2" w14:textId="77777777" w:rsidR="00C06B9B" w:rsidRPr="00C32050" w:rsidRDefault="00C06B9B" w:rsidP="003E3360">
            <w:pPr>
              <w:rPr>
                <w:rFonts w:asciiTheme="majorHAnsi" w:hAnsiTheme="majorHAnsi" w:cstheme="majorHAnsi"/>
                <w:b/>
                <w:sz w:val="22"/>
                <w:szCs w:val="22"/>
              </w:rPr>
            </w:pPr>
            <w:r w:rsidRPr="00C32050">
              <w:rPr>
                <w:rFonts w:asciiTheme="majorHAnsi" w:hAnsiTheme="majorHAnsi" w:cstheme="majorHAnsi"/>
                <w:b/>
                <w:sz w:val="22"/>
                <w:szCs w:val="22"/>
              </w:rPr>
              <w:t>Επί των άρθρων 28 έως και 32</w:t>
            </w:r>
          </w:p>
          <w:p w14:paraId="5E1610C5" w14:textId="77777777" w:rsidR="00C06B9B" w:rsidRPr="00C32050" w:rsidRDefault="00C06B9B" w:rsidP="003E3360">
            <w:pPr>
              <w:rPr>
                <w:rFonts w:asciiTheme="majorHAnsi" w:hAnsiTheme="majorHAnsi" w:cstheme="majorHAnsi"/>
                <w:b/>
                <w:bCs/>
                <w:iCs/>
                <w:sz w:val="22"/>
                <w:szCs w:val="22"/>
              </w:rPr>
            </w:pPr>
            <w:r w:rsidRPr="00C32050">
              <w:rPr>
                <w:rFonts w:asciiTheme="majorHAnsi" w:hAnsiTheme="majorHAnsi" w:cstheme="majorHAnsi"/>
                <w:b/>
                <w:sz w:val="22"/>
                <w:szCs w:val="22"/>
              </w:rPr>
              <w:t>της αξιολογούμενης ρύθμισης</w:t>
            </w:r>
          </w:p>
          <w:p w14:paraId="0F8E4151" w14:textId="77777777" w:rsidR="00C06B9B" w:rsidRPr="00C32050" w:rsidRDefault="00C06B9B" w:rsidP="003E3360">
            <w:pPr>
              <w:rPr>
                <w:rFonts w:asciiTheme="majorHAnsi" w:hAnsiTheme="majorHAnsi" w:cstheme="majorHAnsi"/>
                <w:b/>
                <w:bCs/>
                <w:iCs/>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E1EBF7"/>
          </w:tcPr>
          <w:p w14:paraId="5F6C7B8B"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Αριθμός συμμετασχόντων</w:t>
            </w:r>
          </w:p>
        </w:tc>
        <w:tc>
          <w:tcPr>
            <w:tcW w:w="3385" w:type="dxa"/>
            <w:tcBorders>
              <w:top w:val="single" w:sz="4" w:space="0" w:color="auto"/>
              <w:left w:val="single" w:sz="4" w:space="0" w:color="auto"/>
              <w:bottom w:val="single" w:sz="4" w:space="0" w:color="auto"/>
              <w:right w:val="single" w:sz="4" w:space="0" w:color="auto"/>
            </w:tcBorders>
          </w:tcPr>
          <w:p w14:paraId="5FCC6966" w14:textId="77777777" w:rsidR="00C06B9B" w:rsidRPr="00C32050" w:rsidRDefault="00C06B9B" w:rsidP="003E3360">
            <w:pPr>
              <w:rPr>
                <w:rFonts w:asciiTheme="majorHAnsi" w:hAnsiTheme="majorHAnsi" w:cstheme="majorHAnsi"/>
                <w:bCs/>
                <w:iCs/>
                <w:sz w:val="22"/>
                <w:szCs w:val="22"/>
              </w:rPr>
            </w:pPr>
          </w:p>
          <w:p w14:paraId="3FF44918"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Μηδέν (0)</w:t>
            </w:r>
          </w:p>
          <w:p w14:paraId="19A4EBCC" w14:textId="77777777" w:rsidR="00C06B9B" w:rsidRPr="00C32050" w:rsidRDefault="00C06B9B" w:rsidP="003E3360">
            <w:pPr>
              <w:rPr>
                <w:rFonts w:asciiTheme="majorHAnsi" w:hAnsiTheme="majorHAnsi" w:cstheme="majorHAnsi"/>
                <w:bCs/>
                <w:iCs/>
                <w:sz w:val="22"/>
                <w:szCs w:val="22"/>
              </w:rPr>
            </w:pPr>
          </w:p>
        </w:tc>
      </w:tr>
      <w:tr w:rsidR="00C06B9B" w:rsidRPr="00C32050" w14:paraId="5F4D7260" w14:textId="77777777" w:rsidTr="003E3360">
        <w:trPr>
          <w:gridBefore w:val="1"/>
          <w:wBefore w:w="1082" w:type="dxa"/>
        </w:trPr>
        <w:tc>
          <w:tcPr>
            <w:tcW w:w="1857" w:type="dxa"/>
            <w:vMerge/>
            <w:shd w:val="clear" w:color="auto" w:fill="E1EBF7"/>
          </w:tcPr>
          <w:p w14:paraId="20A18E52" w14:textId="77777777" w:rsidR="00C06B9B" w:rsidRPr="00C32050" w:rsidRDefault="00C06B9B" w:rsidP="003E3360">
            <w:pPr>
              <w:rPr>
                <w:rFonts w:asciiTheme="majorHAnsi" w:hAnsiTheme="majorHAnsi" w:cstheme="majorHAnsi"/>
                <w:bCs/>
                <w:iCs/>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E1EBF7"/>
          </w:tcPr>
          <w:p w14:paraId="70DD998E"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Σχόλια που υιοθετήθηκαν</w:t>
            </w:r>
          </w:p>
        </w:tc>
        <w:tc>
          <w:tcPr>
            <w:tcW w:w="3385" w:type="dxa"/>
            <w:tcBorders>
              <w:top w:val="single" w:sz="4" w:space="0" w:color="auto"/>
              <w:left w:val="single" w:sz="4" w:space="0" w:color="auto"/>
              <w:bottom w:val="single" w:sz="4" w:space="0" w:color="auto"/>
              <w:right w:val="single" w:sz="4" w:space="0" w:color="auto"/>
            </w:tcBorders>
          </w:tcPr>
          <w:p w14:paraId="0058DE84" w14:textId="77777777" w:rsidR="00C06B9B" w:rsidRPr="00C32050" w:rsidRDefault="00C06B9B" w:rsidP="003E3360">
            <w:pPr>
              <w:rPr>
                <w:rFonts w:asciiTheme="majorHAnsi" w:hAnsiTheme="majorHAnsi" w:cstheme="majorHAnsi"/>
                <w:bCs/>
                <w:iCs/>
                <w:sz w:val="22"/>
                <w:szCs w:val="22"/>
              </w:rPr>
            </w:pPr>
          </w:p>
          <w:p w14:paraId="6C5D203A"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Μηδέν (0)</w:t>
            </w:r>
          </w:p>
          <w:p w14:paraId="4BAA4CB4" w14:textId="77777777" w:rsidR="00C06B9B" w:rsidRPr="00C32050" w:rsidRDefault="00C06B9B" w:rsidP="003E3360">
            <w:pPr>
              <w:rPr>
                <w:rFonts w:asciiTheme="majorHAnsi" w:hAnsiTheme="majorHAnsi" w:cstheme="majorHAnsi"/>
                <w:bCs/>
                <w:iCs/>
                <w:sz w:val="22"/>
                <w:szCs w:val="22"/>
              </w:rPr>
            </w:pPr>
          </w:p>
        </w:tc>
      </w:tr>
      <w:tr w:rsidR="00C06B9B" w:rsidRPr="00C32050" w14:paraId="71AFE117" w14:textId="77777777" w:rsidTr="003E3360">
        <w:trPr>
          <w:gridBefore w:val="1"/>
          <w:wBefore w:w="1082" w:type="dxa"/>
        </w:trPr>
        <w:tc>
          <w:tcPr>
            <w:tcW w:w="1857" w:type="dxa"/>
            <w:vMerge/>
            <w:shd w:val="clear" w:color="auto" w:fill="E1EBF7"/>
          </w:tcPr>
          <w:p w14:paraId="3929B6AD" w14:textId="77777777" w:rsidR="00C06B9B" w:rsidRPr="00C32050" w:rsidRDefault="00C06B9B" w:rsidP="003E3360">
            <w:pPr>
              <w:jc w:val="both"/>
              <w:rPr>
                <w:rFonts w:asciiTheme="majorHAnsi" w:hAnsiTheme="majorHAnsi" w:cstheme="majorHAnsi"/>
                <w:bCs/>
                <w:iCs/>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E1EBF7"/>
          </w:tcPr>
          <w:p w14:paraId="1051D09C"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Σχόλια που δεν υιοθετήθηκαν (συμπεριλαμβανομένης επαρκούς αιτιολόγησης)</w:t>
            </w:r>
          </w:p>
        </w:tc>
        <w:tc>
          <w:tcPr>
            <w:tcW w:w="3385" w:type="dxa"/>
            <w:tcBorders>
              <w:top w:val="single" w:sz="4" w:space="0" w:color="auto"/>
              <w:left w:val="single" w:sz="4" w:space="0" w:color="auto"/>
              <w:bottom w:val="single" w:sz="4" w:space="0" w:color="auto"/>
              <w:right w:val="single" w:sz="4" w:space="0" w:color="auto"/>
            </w:tcBorders>
          </w:tcPr>
          <w:p w14:paraId="2DBCA845" w14:textId="77777777" w:rsidR="00C06B9B" w:rsidRPr="00C32050" w:rsidRDefault="00C06B9B" w:rsidP="003E3360">
            <w:pPr>
              <w:rPr>
                <w:rFonts w:asciiTheme="majorHAnsi" w:hAnsiTheme="majorHAnsi" w:cstheme="majorHAnsi"/>
                <w:bCs/>
                <w:iCs/>
                <w:sz w:val="22"/>
                <w:szCs w:val="22"/>
              </w:rPr>
            </w:pPr>
          </w:p>
          <w:p w14:paraId="3990305D"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Μηδέν (0)</w:t>
            </w:r>
          </w:p>
          <w:p w14:paraId="6B9C3CB2" w14:textId="77777777" w:rsidR="00C06B9B" w:rsidRPr="00C32050" w:rsidRDefault="00C06B9B" w:rsidP="003E3360">
            <w:pPr>
              <w:rPr>
                <w:rFonts w:asciiTheme="majorHAnsi" w:hAnsiTheme="majorHAnsi" w:cstheme="majorHAnsi"/>
                <w:bCs/>
                <w:iCs/>
                <w:sz w:val="22"/>
                <w:szCs w:val="22"/>
              </w:rPr>
            </w:pPr>
          </w:p>
          <w:p w14:paraId="63D15B7E" w14:textId="77777777" w:rsidR="00C06B9B" w:rsidRPr="00C32050" w:rsidRDefault="00C06B9B" w:rsidP="003E3360">
            <w:pPr>
              <w:rPr>
                <w:rFonts w:asciiTheme="majorHAnsi" w:hAnsiTheme="majorHAnsi" w:cstheme="majorHAnsi"/>
                <w:bCs/>
                <w:iCs/>
                <w:sz w:val="22"/>
                <w:szCs w:val="22"/>
              </w:rPr>
            </w:pPr>
          </w:p>
        </w:tc>
      </w:tr>
      <w:tr w:rsidR="00C06B9B" w:rsidRPr="00C32050" w14:paraId="042E85AC" w14:textId="77777777" w:rsidTr="003E3360">
        <w:trPr>
          <w:gridBefore w:val="1"/>
          <w:wBefore w:w="1082" w:type="dxa"/>
        </w:trPr>
        <w:tc>
          <w:tcPr>
            <w:tcW w:w="1857" w:type="dxa"/>
            <w:vMerge w:val="restart"/>
            <w:shd w:val="clear" w:color="auto" w:fill="E1EBF7"/>
            <w:vAlign w:val="center"/>
          </w:tcPr>
          <w:p w14:paraId="035B13EA" w14:textId="77777777" w:rsidR="00C06B9B" w:rsidRPr="00C32050" w:rsidRDefault="00C06B9B" w:rsidP="003E3360">
            <w:pPr>
              <w:rPr>
                <w:rFonts w:asciiTheme="majorHAnsi" w:hAnsiTheme="majorHAnsi" w:cstheme="majorHAnsi"/>
                <w:bCs/>
                <w:iCs/>
                <w:sz w:val="22"/>
                <w:szCs w:val="22"/>
              </w:rPr>
            </w:pPr>
          </w:p>
          <w:p w14:paraId="5817A27E" w14:textId="77777777" w:rsidR="00C06B9B" w:rsidRPr="00C32050" w:rsidRDefault="00C06B9B" w:rsidP="003E3360">
            <w:pPr>
              <w:rPr>
                <w:rFonts w:asciiTheme="majorHAnsi" w:hAnsiTheme="majorHAnsi" w:cstheme="majorHAnsi"/>
                <w:bCs/>
                <w:iCs/>
                <w:sz w:val="22"/>
                <w:szCs w:val="22"/>
              </w:rPr>
            </w:pPr>
          </w:p>
          <w:p w14:paraId="1DC1953D" w14:textId="77777777" w:rsidR="00C06B9B" w:rsidRPr="00C32050" w:rsidRDefault="00C06B9B" w:rsidP="003E3360">
            <w:pPr>
              <w:rPr>
                <w:rFonts w:asciiTheme="majorHAnsi" w:hAnsiTheme="majorHAnsi" w:cstheme="majorHAnsi"/>
                <w:b/>
                <w:sz w:val="22"/>
                <w:szCs w:val="22"/>
              </w:rPr>
            </w:pPr>
            <w:r w:rsidRPr="00C32050">
              <w:rPr>
                <w:rFonts w:asciiTheme="majorHAnsi" w:hAnsiTheme="majorHAnsi" w:cstheme="majorHAnsi"/>
                <w:b/>
                <w:sz w:val="22"/>
                <w:szCs w:val="22"/>
              </w:rPr>
              <w:t xml:space="preserve">Επί του άρθρου 33 της αξιολογούμενης ρύθμισης </w:t>
            </w:r>
          </w:p>
          <w:p w14:paraId="26871A5B" w14:textId="77777777" w:rsidR="00C06B9B" w:rsidRPr="00C32050" w:rsidRDefault="00C06B9B" w:rsidP="003E3360">
            <w:pPr>
              <w:rPr>
                <w:rFonts w:asciiTheme="majorHAnsi" w:hAnsiTheme="majorHAnsi" w:cstheme="majorHAnsi"/>
                <w:b/>
                <w:sz w:val="22"/>
                <w:szCs w:val="22"/>
              </w:rPr>
            </w:pPr>
            <w:r w:rsidRPr="00C32050">
              <w:rPr>
                <w:rFonts w:asciiTheme="majorHAnsi" w:hAnsiTheme="majorHAnsi" w:cstheme="majorHAnsi"/>
                <w:b/>
                <w:sz w:val="22"/>
                <w:szCs w:val="22"/>
              </w:rPr>
              <w:t>(αναρτηθέν στη διαβούλευση ως άρθρο 7)</w:t>
            </w:r>
          </w:p>
          <w:p w14:paraId="280ADCB1" w14:textId="77777777" w:rsidR="00C06B9B" w:rsidRPr="00C32050" w:rsidRDefault="00C06B9B" w:rsidP="003E3360">
            <w:pPr>
              <w:rPr>
                <w:rFonts w:asciiTheme="majorHAnsi" w:hAnsiTheme="majorHAnsi" w:cstheme="majorHAnsi"/>
                <w:bCs/>
                <w:iCs/>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E1EBF7"/>
          </w:tcPr>
          <w:p w14:paraId="43C13EA7"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Αριθμός συμμετασχόντων</w:t>
            </w:r>
          </w:p>
        </w:tc>
        <w:tc>
          <w:tcPr>
            <w:tcW w:w="3385" w:type="dxa"/>
            <w:tcBorders>
              <w:top w:val="single" w:sz="4" w:space="0" w:color="auto"/>
              <w:left w:val="single" w:sz="4" w:space="0" w:color="auto"/>
              <w:bottom w:val="single" w:sz="4" w:space="0" w:color="auto"/>
              <w:right w:val="single" w:sz="4" w:space="0" w:color="auto"/>
            </w:tcBorders>
          </w:tcPr>
          <w:p w14:paraId="678D6A07" w14:textId="77777777" w:rsidR="00C06B9B" w:rsidRPr="00C32050" w:rsidRDefault="00C06B9B" w:rsidP="003E3360">
            <w:pPr>
              <w:rPr>
                <w:rFonts w:asciiTheme="majorHAnsi" w:hAnsiTheme="majorHAnsi" w:cstheme="majorHAnsi"/>
                <w:bCs/>
                <w:iCs/>
                <w:sz w:val="22"/>
                <w:szCs w:val="22"/>
              </w:rPr>
            </w:pPr>
          </w:p>
          <w:p w14:paraId="372974D2"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Ένα (1)</w:t>
            </w:r>
          </w:p>
          <w:p w14:paraId="4C7373CE" w14:textId="77777777" w:rsidR="00C06B9B" w:rsidRPr="00C32050" w:rsidRDefault="00C06B9B" w:rsidP="003E3360">
            <w:pPr>
              <w:rPr>
                <w:rFonts w:asciiTheme="majorHAnsi" w:hAnsiTheme="majorHAnsi" w:cstheme="majorHAnsi"/>
                <w:bCs/>
                <w:iCs/>
                <w:sz w:val="22"/>
                <w:szCs w:val="22"/>
              </w:rPr>
            </w:pPr>
          </w:p>
        </w:tc>
      </w:tr>
      <w:tr w:rsidR="00C06B9B" w:rsidRPr="00C32050" w14:paraId="0B8D1373" w14:textId="77777777" w:rsidTr="003E3360">
        <w:trPr>
          <w:gridBefore w:val="1"/>
          <w:wBefore w:w="1082" w:type="dxa"/>
        </w:trPr>
        <w:tc>
          <w:tcPr>
            <w:tcW w:w="1857" w:type="dxa"/>
            <w:vMerge/>
            <w:shd w:val="clear" w:color="auto" w:fill="E1EBF7"/>
          </w:tcPr>
          <w:p w14:paraId="07CAD72D" w14:textId="77777777" w:rsidR="00C06B9B" w:rsidRPr="00C32050" w:rsidRDefault="00C06B9B" w:rsidP="003E3360">
            <w:pPr>
              <w:rPr>
                <w:rFonts w:asciiTheme="majorHAnsi" w:hAnsiTheme="majorHAnsi" w:cstheme="majorHAnsi"/>
                <w:bCs/>
                <w:iCs/>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E1EBF7"/>
          </w:tcPr>
          <w:p w14:paraId="0BAD9BF6" w14:textId="77777777" w:rsidR="00C06B9B" w:rsidRPr="00C32050" w:rsidRDefault="00C06B9B" w:rsidP="003E3360">
            <w:pPr>
              <w:rPr>
                <w:rFonts w:asciiTheme="majorHAnsi" w:hAnsiTheme="majorHAnsi" w:cstheme="majorHAnsi"/>
                <w:bCs/>
                <w:iCs/>
                <w:sz w:val="22"/>
                <w:szCs w:val="22"/>
              </w:rPr>
            </w:pPr>
          </w:p>
          <w:p w14:paraId="1E44F234"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Σχόλια που υιοθετήθηκαν</w:t>
            </w:r>
          </w:p>
        </w:tc>
        <w:tc>
          <w:tcPr>
            <w:tcW w:w="3385" w:type="dxa"/>
            <w:tcBorders>
              <w:top w:val="single" w:sz="4" w:space="0" w:color="auto"/>
              <w:left w:val="single" w:sz="4" w:space="0" w:color="auto"/>
              <w:bottom w:val="single" w:sz="4" w:space="0" w:color="auto"/>
              <w:right w:val="single" w:sz="4" w:space="0" w:color="auto"/>
            </w:tcBorders>
          </w:tcPr>
          <w:p w14:paraId="560C7374" w14:textId="77777777" w:rsidR="00C06B9B" w:rsidRPr="00C32050" w:rsidRDefault="00C06B9B" w:rsidP="003E3360">
            <w:pPr>
              <w:rPr>
                <w:rFonts w:asciiTheme="majorHAnsi" w:hAnsiTheme="majorHAnsi" w:cstheme="majorHAnsi"/>
                <w:bCs/>
                <w:iCs/>
                <w:sz w:val="22"/>
                <w:szCs w:val="22"/>
              </w:rPr>
            </w:pPr>
          </w:p>
          <w:p w14:paraId="36B61CAE"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Ένα (1)</w:t>
            </w:r>
          </w:p>
          <w:p w14:paraId="03771C80" w14:textId="77777777" w:rsidR="00C06B9B" w:rsidRPr="00C32050" w:rsidRDefault="00C06B9B" w:rsidP="00C06B9B">
            <w:pPr>
              <w:jc w:val="both"/>
              <w:rPr>
                <w:rFonts w:asciiTheme="majorHAnsi" w:hAnsiTheme="majorHAnsi" w:cstheme="majorHAnsi"/>
                <w:bCs/>
                <w:iCs/>
                <w:sz w:val="22"/>
                <w:szCs w:val="22"/>
              </w:rPr>
            </w:pPr>
            <w:r w:rsidRPr="00C32050">
              <w:rPr>
                <w:rFonts w:asciiTheme="majorHAnsi" w:hAnsiTheme="majorHAnsi" w:cstheme="majorHAnsi"/>
                <w:color w:val="000000"/>
                <w:sz w:val="22"/>
                <w:szCs w:val="22"/>
                <w:shd w:val="clear" w:color="auto" w:fill="FFFFFF"/>
              </w:rPr>
              <w:t xml:space="preserve">Το εν λόγω σχόλιο υιοθετήθηκε και, κατόπιν συνεννόησης με το συναρμόδιο Υπουργείο Αγροτικής Ανάπτυξης και Τροφίμων προστέθηκε στο σχέδιο διατάξεων, και ειδικότερα στην εσωτερική παρ. 3  του άρθρου 34, πρόβλεψη για την πιστοποίηση των μικρών ανεξάρτητων οινοπαραγωγών από τις υπηρεσίες του εν λόγω Υπουργείου, οι οποίες και παρακολουθούν λόγω αρμοδιότητας την παραγωγή κρασιού. Περαιτέρω, στην παρ. 5 του ίδιου άρθρου τέθηκε εξουσιοδοτική διάταξη για την έκδοση κοινής απόφασης των Υπουργών Οικονομικών και Αγροτικής Ανάπτυξης και Τροφίμων για τον καθορισμό των αρμόδιων αρχών, της διαδικασίας και των ειδικότερων προϋποθέσεων πιστοποίησης των ανεξάρτητων μικρών οινοπαραγωγών. Παράλληλα, προκειμένου να μην υπάρξουν </w:t>
            </w:r>
            <w:r w:rsidRPr="00C32050">
              <w:rPr>
                <w:rFonts w:asciiTheme="majorHAnsi" w:hAnsiTheme="majorHAnsi" w:cstheme="majorHAnsi"/>
                <w:color w:val="000000"/>
                <w:sz w:val="22"/>
                <w:szCs w:val="22"/>
                <w:shd w:val="clear" w:color="auto" w:fill="FFFFFF"/>
              </w:rPr>
              <w:lastRenderedPageBreak/>
              <w:t>προβλήματα στις αποστολές οίνου σε άλλα κράτη μέλη ΕΕ έως την έκδοση της κοινής απόφασης, με την παρ. 2 του άρθρου 39 παρέχεται μεταβατικά η δυνατότητα αυτοπιστοποίησης έως και 30 ημέρες μετά την έκδοση της ΚΥΑ, ώστε να υπάρχει και σχετικό περιθώριο για τη λήψη της σχετικής πιστοποίησης από τις αρμόδιες αρχές.</w:t>
            </w:r>
          </w:p>
        </w:tc>
      </w:tr>
      <w:tr w:rsidR="00C06B9B" w:rsidRPr="00C32050" w14:paraId="444A919F" w14:textId="77777777" w:rsidTr="003E3360">
        <w:trPr>
          <w:gridBefore w:val="1"/>
          <w:wBefore w:w="1082" w:type="dxa"/>
        </w:trPr>
        <w:tc>
          <w:tcPr>
            <w:tcW w:w="1857" w:type="dxa"/>
            <w:vMerge/>
            <w:shd w:val="clear" w:color="auto" w:fill="E1EBF7"/>
          </w:tcPr>
          <w:p w14:paraId="3E2FD80D" w14:textId="77777777" w:rsidR="00C06B9B" w:rsidRPr="00C32050" w:rsidRDefault="00C06B9B" w:rsidP="003E3360">
            <w:pPr>
              <w:jc w:val="both"/>
              <w:rPr>
                <w:rFonts w:asciiTheme="majorHAnsi" w:hAnsiTheme="majorHAnsi" w:cstheme="majorHAnsi"/>
                <w:bCs/>
                <w:iCs/>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E1EBF7"/>
          </w:tcPr>
          <w:p w14:paraId="4C804A2E"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Σχόλια που δεν υιοθετήθηκαν (συμπεριλαμβανομένης επαρκούς αιτιολόγησης)</w:t>
            </w:r>
          </w:p>
        </w:tc>
        <w:tc>
          <w:tcPr>
            <w:tcW w:w="3385" w:type="dxa"/>
            <w:tcBorders>
              <w:top w:val="single" w:sz="4" w:space="0" w:color="auto"/>
              <w:left w:val="single" w:sz="4" w:space="0" w:color="auto"/>
              <w:bottom w:val="single" w:sz="4" w:space="0" w:color="auto"/>
              <w:right w:val="single" w:sz="4" w:space="0" w:color="auto"/>
            </w:tcBorders>
          </w:tcPr>
          <w:p w14:paraId="70AAB048" w14:textId="77777777" w:rsidR="00C06B9B" w:rsidRPr="00C32050" w:rsidRDefault="00C06B9B" w:rsidP="003E3360">
            <w:pPr>
              <w:rPr>
                <w:rFonts w:asciiTheme="majorHAnsi" w:hAnsiTheme="majorHAnsi" w:cstheme="majorHAnsi"/>
                <w:bCs/>
                <w:iCs/>
                <w:sz w:val="22"/>
                <w:szCs w:val="22"/>
              </w:rPr>
            </w:pPr>
          </w:p>
          <w:p w14:paraId="5F39B7BC" w14:textId="77777777" w:rsidR="00C06B9B" w:rsidRPr="00C32050" w:rsidRDefault="00C06B9B" w:rsidP="003E3360">
            <w:pPr>
              <w:rPr>
                <w:rFonts w:asciiTheme="majorHAnsi" w:hAnsiTheme="majorHAnsi" w:cstheme="majorHAnsi"/>
                <w:bCs/>
                <w:iCs/>
                <w:sz w:val="22"/>
                <w:szCs w:val="22"/>
              </w:rPr>
            </w:pPr>
          </w:p>
        </w:tc>
      </w:tr>
      <w:tr w:rsidR="00C06B9B" w:rsidRPr="00C32050" w14:paraId="40E5A383" w14:textId="77777777" w:rsidTr="003E3360">
        <w:trPr>
          <w:gridBefore w:val="1"/>
          <w:wBefore w:w="1082" w:type="dxa"/>
        </w:trPr>
        <w:tc>
          <w:tcPr>
            <w:tcW w:w="1857" w:type="dxa"/>
            <w:vMerge w:val="restart"/>
            <w:shd w:val="clear" w:color="auto" w:fill="E1EBF7"/>
          </w:tcPr>
          <w:p w14:paraId="7BC150EF" w14:textId="77777777" w:rsidR="00C06B9B" w:rsidRPr="00C32050" w:rsidRDefault="00C06B9B" w:rsidP="003E3360">
            <w:pPr>
              <w:rPr>
                <w:rFonts w:asciiTheme="majorHAnsi" w:hAnsiTheme="majorHAnsi" w:cstheme="majorHAnsi"/>
                <w:bCs/>
                <w:iCs/>
                <w:sz w:val="22"/>
                <w:szCs w:val="22"/>
              </w:rPr>
            </w:pPr>
          </w:p>
          <w:p w14:paraId="424AC84D" w14:textId="77777777" w:rsidR="00C06B9B" w:rsidRPr="00C32050" w:rsidRDefault="00C06B9B" w:rsidP="003E3360">
            <w:pPr>
              <w:rPr>
                <w:rFonts w:asciiTheme="majorHAnsi" w:hAnsiTheme="majorHAnsi" w:cstheme="majorHAnsi"/>
                <w:bCs/>
                <w:iCs/>
                <w:sz w:val="22"/>
                <w:szCs w:val="22"/>
              </w:rPr>
            </w:pPr>
          </w:p>
          <w:p w14:paraId="49F305F8" w14:textId="77777777" w:rsidR="00C06B9B" w:rsidRPr="00C32050" w:rsidRDefault="00C06B9B" w:rsidP="003E3360">
            <w:pPr>
              <w:rPr>
                <w:rFonts w:asciiTheme="majorHAnsi" w:hAnsiTheme="majorHAnsi" w:cstheme="majorHAnsi"/>
                <w:b/>
                <w:sz w:val="22"/>
                <w:szCs w:val="22"/>
              </w:rPr>
            </w:pPr>
            <w:r w:rsidRPr="00C32050">
              <w:rPr>
                <w:rFonts w:asciiTheme="majorHAnsi" w:hAnsiTheme="majorHAnsi" w:cstheme="majorHAnsi"/>
                <w:b/>
                <w:sz w:val="22"/>
                <w:szCs w:val="22"/>
              </w:rPr>
              <w:t>Επί του άρθρου 36 της αξιολογούμενης ρύθμισης</w:t>
            </w:r>
          </w:p>
          <w:p w14:paraId="0B38C653" w14:textId="77777777" w:rsidR="00C06B9B" w:rsidRPr="00C32050" w:rsidRDefault="00C06B9B" w:rsidP="003E3360">
            <w:pPr>
              <w:rPr>
                <w:rFonts w:asciiTheme="majorHAnsi" w:hAnsiTheme="majorHAnsi" w:cstheme="majorHAnsi"/>
                <w:b/>
                <w:bCs/>
                <w:iCs/>
                <w:sz w:val="22"/>
                <w:szCs w:val="22"/>
              </w:rPr>
            </w:pPr>
            <w:r w:rsidRPr="00C32050">
              <w:rPr>
                <w:rFonts w:asciiTheme="majorHAnsi" w:hAnsiTheme="majorHAnsi" w:cstheme="majorHAnsi"/>
                <w:b/>
                <w:sz w:val="22"/>
                <w:szCs w:val="22"/>
              </w:rPr>
              <w:t>(αναρτηθέν στη διαβούλευση ως άρθρο 8)</w:t>
            </w:r>
          </w:p>
          <w:p w14:paraId="1C1D1FB8" w14:textId="77777777" w:rsidR="00C06B9B" w:rsidRPr="00C32050" w:rsidRDefault="00C06B9B" w:rsidP="003E3360">
            <w:pPr>
              <w:rPr>
                <w:rFonts w:asciiTheme="majorHAnsi" w:hAnsiTheme="majorHAnsi" w:cstheme="majorHAnsi"/>
                <w:bCs/>
                <w:iCs/>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E1EBF7"/>
          </w:tcPr>
          <w:p w14:paraId="245686D9"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Αριθμός συμμετασχόντων</w:t>
            </w:r>
          </w:p>
        </w:tc>
        <w:tc>
          <w:tcPr>
            <w:tcW w:w="3385" w:type="dxa"/>
            <w:tcBorders>
              <w:top w:val="single" w:sz="4" w:space="0" w:color="auto"/>
              <w:left w:val="single" w:sz="4" w:space="0" w:color="auto"/>
              <w:bottom w:val="single" w:sz="4" w:space="0" w:color="auto"/>
              <w:right w:val="single" w:sz="4" w:space="0" w:color="auto"/>
            </w:tcBorders>
          </w:tcPr>
          <w:p w14:paraId="268004BB" w14:textId="77777777" w:rsidR="00C06B9B" w:rsidRPr="00C32050" w:rsidRDefault="00C06B9B" w:rsidP="003E3360">
            <w:pPr>
              <w:rPr>
                <w:rFonts w:asciiTheme="majorHAnsi" w:hAnsiTheme="majorHAnsi" w:cstheme="majorHAnsi"/>
                <w:bCs/>
                <w:iCs/>
                <w:sz w:val="22"/>
                <w:szCs w:val="22"/>
              </w:rPr>
            </w:pPr>
          </w:p>
          <w:p w14:paraId="184241DE"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Μηδέν (0)</w:t>
            </w:r>
          </w:p>
        </w:tc>
      </w:tr>
      <w:tr w:rsidR="00C06B9B" w:rsidRPr="00C32050" w14:paraId="53DCB1AA" w14:textId="77777777" w:rsidTr="003E3360">
        <w:trPr>
          <w:gridBefore w:val="1"/>
          <w:wBefore w:w="1082" w:type="dxa"/>
        </w:trPr>
        <w:tc>
          <w:tcPr>
            <w:tcW w:w="1857" w:type="dxa"/>
            <w:vMerge/>
            <w:shd w:val="clear" w:color="auto" w:fill="E1EBF7"/>
          </w:tcPr>
          <w:p w14:paraId="44BEA577" w14:textId="77777777" w:rsidR="00C06B9B" w:rsidRPr="00C32050" w:rsidRDefault="00C06B9B" w:rsidP="003E3360">
            <w:pPr>
              <w:rPr>
                <w:rFonts w:asciiTheme="majorHAnsi" w:hAnsiTheme="majorHAnsi" w:cstheme="majorHAnsi"/>
                <w:bCs/>
                <w:iCs/>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E1EBF7"/>
          </w:tcPr>
          <w:p w14:paraId="60DEAE01"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Σχόλια που υιοθετήθηκαν</w:t>
            </w:r>
          </w:p>
        </w:tc>
        <w:tc>
          <w:tcPr>
            <w:tcW w:w="3385" w:type="dxa"/>
            <w:tcBorders>
              <w:top w:val="single" w:sz="4" w:space="0" w:color="auto"/>
              <w:left w:val="single" w:sz="4" w:space="0" w:color="auto"/>
              <w:bottom w:val="single" w:sz="4" w:space="0" w:color="auto"/>
              <w:right w:val="single" w:sz="4" w:space="0" w:color="auto"/>
            </w:tcBorders>
          </w:tcPr>
          <w:p w14:paraId="59C64C28" w14:textId="77777777" w:rsidR="00C06B9B" w:rsidRPr="00C32050" w:rsidRDefault="00C06B9B" w:rsidP="003E3360">
            <w:pPr>
              <w:rPr>
                <w:rFonts w:asciiTheme="majorHAnsi" w:hAnsiTheme="majorHAnsi" w:cstheme="majorHAnsi"/>
                <w:bCs/>
                <w:iCs/>
                <w:sz w:val="22"/>
                <w:szCs w:val="22"/>
              </w:rPr>
            </w:pPr>
          </w:p>
          <w:p w14:paraId="276474AC"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Μηδέν (0)</w:t>
            </w:r>
            <w:r w:rsidRPr="00C32050" w:rsidDel="00336D9D">
              <w:rPr>
                <w:rFonts w:asciiTheme="majorHAnsi" w:hAnsiTheme="majorHAnsi" w:cstheme="majorHAnsi"/>
                <w:bCs/>
                <w:iCs/>
                <w:sz w:val="22"/>
                <w:szCs w:val="22"/>
              </w:rPr>
              <w:t xml:space="preserve"> </w:t>
            </w:r>
          </w:p>
        </w:tc>
      </w:tr>
      <w:tr w:rsidR="00C06B9B" w:rsidRPr="00C32050" w14:paraId="38DDA1AE" w14:textId="77777777" w:rsidTr="003E3360">
        <w:trPr>
          <w:gridBefore w:val="1"/>
          <w:wBefore w:w="1082" w:type="dxa"/>
        </w:trPr>
        <w:tc>
          <w:tcPr>
            <w:tcW w:w="1857" w:type="dxa"/>
            <w:vMerge/>
            <w:shd w:val="clear" w:color="auto" w:fill="E1EBF7"/>
          </w:tcPr>
          <w:p w14:paraId="5498B607" w14:textId="77777777" w:rsidR="00C06B9B" w:rsidRPr="00C32050" w:rsidRDefault="00C06B9B" w:rsidP="003E3360">
            <w:pPr>
              <w:jc w:val="both"/>
              <w:rPr>
                <w:rFonts w:asciiTheme="majorHAnsi" w:hAnsiTheme="majorHAnsi" w:cstheme="majorHAnsi"/>
                <w:bCs/>
                <w:iCs/>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E1EBF7"/>
          </w:tcPr>
          <w:p w14:paraId="018BFA45"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Σχόλια που δεν υιοθετήθηκαν (συμπεριλαμβανομένης επαρκούς αιτιολόγησης)</w:t>
            </w:r>
          </w:p>
        </w:tc>
        <w:tc>
          <w:tcPr>
            <w:tcW w:w="3385" w:type="dxa"/>
            <w:tcBorders>
              <w:top w:val="single" w:sz="4" w:space="0" w:color="auto"/>
              <w:left w:val="single" w:sz="4" w:space="0" w:color="auto"/>
              <w:bottom w:val="single" w:sz="4" w:space="0" w:color="auto"/>
              <w:right w:val="single" w:sz="4" w:space="0" w:color="auto"/>
            </w:tcBorders>
          </w:tcPr>
          <w:p w14:paraId="720CE6BB" w14:textId="77777777" w:rsidR="00C06B9B" w:rsidRPr="00C32050" w:rsidRDefault="00C06B9B" w:rsidP="003E3360">
            <w:pPr>
              <w:rPr>
                <w:rFonts w:asciiTheme="majorHAnsi" w:hAnsiTheme="majorHAnsi" w:cstheme="majorHAnsi"/>
                <w:bCs/>
                <w:iCs/>
                <w:sz w:val="22"/>
                <w:szCs w:val="22"/>
              </w:rPr>
            </w:pPr>
          </w:p>
          <w:p w14:paraId="73FC8094" w14:textId="77777777" w:rsidR="00C06B9B" w:rsidRPr="00C32050" w:rsidRDefault="00C06B9B" w:rsidP="003E3360">
            <w:pPr>
              <w:rPr>
                <w:rFonts w:asciiTheme="majorHAnsi" w:hAnsiTheme="majorHAnsi" w:cstheme="majorHAnsi"/>
                <w:bCs/>
                <w:iCs/>
                <w:sz w:val="22"/>
                <w:szCs w:val="22"/>
              </w:rPr>
            </w:pPr>
            <w:r w:rsidRPr="00C32050">
              <w:rPr>
                <w:rFonts w:asciiTheme="majorHAnsi" w:hAnsiTheme="majorHAnsi" w:cstheme="majorHAnsi"/>
                <w:bCs/>
                <w:iCs/>
                <w:sz w:val="22"/>
                <w:szCs w:val="22"/>
              </w:rPr>
              <w:t>Μηδέν (0)</w:t>
            </w:r>
          </w:p>
        </w:tc>
      </w:tr>
    </w:tbl>
    <w:p w14:paraId="29906A0D" w14:textId="77777777" w:rsidR="00C06B9B" w:rsidRPr="00C32050" w:rsidRDefault="00C06B9B" w:rsidP="00C06B9B">
      <w:pPr>
        <w:pStyle w:val="23"/>
        <w:ind w:left="284" w:hanging="284"/>
        <w:rPr>
          <w:rFonts w:asciiTheme="majorHAnsi" w:hAnsiTheme="majorHAnsi" w:cstheme="majorHAnsi"/>
          <w:color w:val="5F4A31" w:themeColor="accent4" w:themeShade="80"/>
          <w:sz w:val="22"/>
          <w:szCs w:val="22"/>
        </w:rPr>
      </w:pPr>
    </w:p>
    <w:p w14:paraId="24414666" w14:textId="77777777" w:rsidR="004834C6" w:rsidRPr="00C32050" w:rsidRDefault="004834C6">
      <w:pPr>
        <w:pStyle w:val="23"/>
        <w:ind w:left="284" w:hanging="284"/>
        <w:rPr>
          <w:rFonts w:asciiTheme="majorHAnsi" w:hAnsiTheme="majorHAnsi" w:cstheme="majorHAnsi"/>
          <w:color w:val="5F4A31" w:themeColor="accent4" w:themeShade="80"/>
          <w:sz w:val="22"/>
          <w:szCs w:val="22"/>
        </w:rPr>
        <w:sectPr w:rsidR="004834C6" w:rsidRPr="00C32050">
          <w:headerReference w:type="default" r:id="rId45"/>
          <w:footerReference w:type="default" r:id="rId46"/>
          <w:pgSz w:w="11906" w:h="16838"/>
          <w:pgMar w:top="1418" w:right="1247" w:bottom="1134" w:left="1247" w:header="919" w:footer="709" w:gutter="0"/>
          <w:cols w:space="720"/>
          <w:formProt w:val="0"/>
          <w:docGrid w:linePitch="360"/>
        </w:sectPr>
      </w:pPr>
    </w:p>
    <w:p w14:paraId="77366A14" w14:textId="77777777" w:rsidR="0098002B" w:rsidRPr="00C32050" w:rsidRDefault="008F56E1">
      <w:pPr>
        <w:pStyle w:val="23"/>
        <w:ind w:left="284" w:hanging="284"/>
        <w:rPr>
          <w:rFonts w:asciiTheme="majorHAnsi" w:hAnsiTheme="majorHAnsi" w:cstheme="majorHAnsi"/>
          <w:color w:val="5F4A31" w:themeColor="accent4" w:themeShade="80"/>
          <w:sz w:val="22"/>
          <w:szCs w:val="22"/>
        </w:rPr>
      </w:pPr>
      <w:r w:rsidRPr="00C32050">
        <w:rPr>
          <w:rFonts w:asciiTheme="majorHAnsi" w:hAnsiTheme="majorHAnsi" w:cstheme="majorHAnsi"/>
          <w:color w:val="5F4A31" w:themeColor="accent4" w:themeShade="80"/>
          <w:sz w:val="22"/>
          <w:szCs w:val="22"/>
        </w:rPr>
        <w:lastRenderedPageBreak/>
        <w:t>Σ</w:t>
      </w:r>
      <w:r w:rsidRPr="00C32050">
        <w:rPr>
          <w:rFonts w:asciiTheme="majorHAnsi" w:hAnsiTheme="majorHAnsi" w:cstheme="majorHAnsi"/>
          <w:caps w:val="0"/>
          <w:color w:val="5F4A31" w:themeColor="accent4" w:themeShade="80"/>
          <w:sz w:val="22"/>
          <w:szCs w:val="22"/>
        </w:rPr>
        <w:t>τ</w:t>
      </w:r>
      <w:r w:rsidRPr="00C32050">
        <w:rPr>
          <w:rFonts w:asciiTheme="majorHAnsi" w:hAnsiTheme="majorHAnsi" w:cstheme="majorHAnsi"/>
          <w:color w:val="5F4A31" w:themeColor="accent4" w:themeShade="80"/>
          <w:sz w:val="22"/>
          <w:szCs w:val="22"/>
        </w:rPr>
        <w:t>.</w:t>
      </w:r>
      <w:r w:rsidR="00000872" w:rsidRPr="00C32050">
        <w:rPr>
          <w:rFonts w:asciiTheme="majorHAnsi" w:hAnsiTheme="majorHAnsi" w:cstheme="majorHAnsi"/>
          <w:color w:val="5F4A31" w:themeColor="accent4" w:themeShade="80"/>
          <w:sz w:val="22"/>
          <w:szCs w:val="22"/>
        </w:rPr>
        <w:t xml:space="preserve"> </w:t>
      </w:r>
      <w:r w:rsidRPr="00C32050">
        <w:rPr>
          <w:rFonts w:asciiTheme="majorHAnsi" w:hAnsiTheme="majorHAnsi" w:cstheme="majorHAnsi"/>
          <w:caps w:val="0"/>
          <w:color w:val="5F4A31" w:themeColor="accent4" w:themeShade="80"/>
          <w:sz w:val="22"/>
          <w:szCs w:val="22"/>
        </w:rPr>
        <w:t>Έκθεση νομιμότητας</w:t>
      </w:r>
      <w:bookmarkEnd w:id="3"/>
      <w:r w:rsidRPr="00C32050">
        <w:rPr>
          <w:rFonts w:asciiTheme="majorHAnsi" w:hAnsiTheme="majorHAnsi" w:cstheme="majorHAnsi"/>
          <w:caps w:val="0"/>
          <w:color w:val="5F4A31" w:themeColor="accent4" w:themeShade="80"/>
          <w:sz w:val="22"/>
          <w:szCs w:val="22"/>
        </w:rPr>
        <w:t xml:space="preserve"> </w:t>
      </w:r>
    </w:p>
    <w:tbl>
      <w:tblPr>
        <w:tblStyle w:val="afffff9"/>
        <w:tblW w:w="8872" w:type="dxa"/>
        <w:tblLook w:val="04A0" w:firstRow="1" w:lastRow="0" w:firstColumn="1" w:lastColumn="0" w:noHBand="0" w:noVBand="1"/>
      </w:tblPr>
      <w:tblGrid>
        <w:gridCol w:w="425"/>
        <w:gridCol w:w="844"/>
        <w:gridCol w:w="4365"/>
        <w:gridCol w:w="3238"/>
      </w:tblGrid>
      <w:tr w:rsidR="0098002B" w:rsidRPr="00C32050" w14:paraId="47C5AF1D" w14:textId="77777777">
        <w:tc>
          <w:tcPr>
            <w:tcW w:w="1268" w:type="dxa"/>
            <w:gridSpan w:val="2"/>
            <w:shd w:val="clear" w:color="auto" w:fill="E6E8E9" w:themeFill="text2" w:themeFillTint="1A"/>
            <w:vAlign w:val="center"/>
          </w:tcPr>
          <w:p w14:paraId="7D9075DA" w14:textId="77777777" w:rsidR="0098002B" w:rsidRPr="00C32050" w:rsidRDefault="008F56E1">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24.</w:t>
            </w:r>
          </w:p>
        </w:tc>
        <w:tc>
          <w:tcPr>
            <w:tcW w:w="7603" w:type="dxa"/>
            <w:gridSpan w:val="2"/>
            <w:shd w:val="clear" w:color="auto" w:fill="E6E8E9" w:themeFill="text2" w:themeFillTint="1A"/>
            <w:vAlign w:val="center"/>
          </w:tcPr>
          <w:p w14:paraId="2A061E50" w14:textId="77777777" w:rsidR="0098002B" w:rsidRPr="00C32050" w:rsidRDefault="008F56E1">
            <w:pPr>
              <w:spacing w:before="120" w:after="120" w:line="312" w:lineRule="auto"/>
              <w:jc w:val="both"/>
              <w:rPr>
                <w:rFonts w:asciiTheme="majorHAnsi" w:hAnsiTheme="majorHAnsi" w:cstheme="majorHAnsi"/>
                <w:sz w:val="22"/>
                <w:szCs w:val="22"/>
              </w:rPr>
            </w:pPr>
            <w:r w:rsidRPr="00C32050">
              <w:rPr>
                <w:rFonts w:asciiTheme="majorHAnsi" w:hAnsiTheme="majorHAnsi" w:cstheme="majorHAnsi"/>
                <w:sz w:val="22"/>
                <w:szCs w:val="22"/>
              </w:rPr>
              <w:t>Συναφείς συνταγματικές διατάξεις</w:t>
            </w:r>
          </w:p>
        </w:tc>
      </w:tr>
      <w:tr w:rsidR="0098002B" w:rsidRPr="00C32050" w14:paraId="1C4D1174" w14:textId="77777777">
        <w:tc>
          <w:tcPr>
            <w:tcW w:w="1268" w:type="dxa"/>
            <w:gridSpan w:val="2"/>
            <w:tcBorders>
              <w:left w:val="nil"/>
              <w:bottom w:val="nil"/>
            </w:tcBorders>
            <w:shd w:val="clear" w:color="auto" w:fill="FFFFFF" w:themeFill="background1"/>
            <w:vAlign w:val="center"/>
          </w:tcPr>
          <w:p w14:paraId="05DBD364" w14:textId="77777777" w:rsidR="0098002B" w:rsidRPr="00C32050" w:rsidRDefault="0098002B">
            <w:pPr>
              <w:spacing w:before="120" w:after="120" w:line="312" w:lineRule="auto"/>
              <w:jc w:val="center"/>
              <w:rPr>
                <w:rFonts w:asciiTheme="majorHAnsi" w:hAnsiTheme="majorHAnsi" w:cstheme="majorHAnsi"/>
                <w:sz w:val="22"/>
                <w:szCs w:val="22"/>
              </w:rPr>
            </w:pPr>
          </w:p>
        </w:tc>
        <w:tc>
          <w:tcPr>
            <w:tcW w:w="7603" w:type="dxa"/>
            <w:gridSpan w:val="2"/>
            <w:shd w:val="clear" w:color="auto" w:fill="FFFFFF" w:themeFill="background1"/>
            <w:vAlign w:val="center"/>
          </w:tcPr>
          <w:p w14:paraId="5D494D5D" w14:textId="77777777" w:rsidR="001A3A52" w:rsidRPr="00C32050" w:rsidRDefault="001A3A52">
            <w:pPr>
              <w:spacing w:before="120" w:after="120" w:line="312" w:lineRule="auto"/>
              <w:rPr>
                <w:rFonts w:asciiTheme="majorHAnsi" w:hAnsiTheme="majorHAnsi" w:cstheme="majorHAnsi"/>
                <w:b/>
                <w:sz w:val="22"/>
                <w:szCs w:val="22"/>
              </w:rPr>
            </w:pPr>
            <w:r w:rsidRPr="00C32050">
              <w:rPr>
                <w:rFonts w:asciiTheme="majorHAnsi" w:hAnsiTheme="majorHAnsi" w:cstheme="majorHAnsi"/>
                <w:b/>
                <w:sz w:val="22"/>
                <w:szCs w:val="22"/>
              </w:rPr>
              <w:t>Μέρος Α’</w:t>
            </w:r>
          </w:p>
          <w:p w14:paraId="6029BECD" w14:textId="3FE2B0F7" w:rsidR="0098002B" w:rsidRPr="00C32050" w:rsidRDefault="009A4580">
            <w:pPr>
              <w:spacing w:before="120" w:after="120" w:line="312" w:lineRule="auto"/>
              <w:rPr>
                <w:rFonts w:asciiTheme="majorHAnsi" w:hAnsiTheme="majorHAnsi" w:cstheme="majorHAnsi"/>
                <w:sz w:val="22"/>
                <w:szCs w:val="22"/>
              </w:rPr>
            </w:pPr>
            <w:r w:rsidRPr="00C32050">
              <w:rPr>
                <w:rFonts w:asciiTheme="majorHAnsi" w:hAnsiTheme="majorHAnsi" w:cstheme="majorHAnsi"/>
                <w:sz w:val="22"/>
                <w:szCs w:val="22"/>
              </w:rPr>
              <w:t xml:space="preserve">Άρθρα </w:t>
            </w:r>
            <w:r w:rsidR="008F56E1" w:rsidRPr="00C32050">
              <w:rPr>
                <w:rFonts w:asciiTheme="majorHAnsi" w:hAnsiTheme="majorHAnsi" w:cstheme="majorHAnsi"/>
                <w:sz w:val="22"/>
                <w:szCs w:val="22"/>
              </w:rPr>
              <w:t>5, 28</w:t>
            </w:r>
            <w:r w:rsidR="000779E3" w:rsidRPr="00C32050">
              <w:rPr>
                <w:rFonts w:asciiTheme="majorHAnsi" w:hAnsiTheme="majorHAnsi" w:cstheme="majorHAnsi"/>
                <w:sz w:val="22"/>
                <w:szCs w:val="22"/>
              </w:rPr>
              <w:t xml:space="preserve"> και </w:t>
            </w:r>
            <w:r w:rsidR="008F56E1" w:rsidRPr="00C32050">
              <w:rPr>
                <w:rFonts w:asciiTheme="majorHAnsi" w:hAnsiTheme="majorHAnsi" w:cstheme="majorHAnsi"/>
                <w:sz w:val="22"/>
                <w:szCs w:val="22"/>
              </w:rPr>
              <w:t xml:space="preserve">106 </w:t>
            </w:r>
            <w:r w:rsidR="000779E3" w:rsidRPr="00C32050">
              <w:rPr>
                <w:rFonts w:asciiTheme="majorHAnsi" w:hAnsiTheme="majorHAnsi" w:cstheme="majorHAnsi"/>
                <w:sz w:val="22"/>
                <w:szCs w:val="22"/>
              </w:rPr>
              <w:t xml:space="preserve">του </w:t>
            </w:r>
            <w:r w:rsidR="008F56E1" w:rsidRPr="00C32050">
              <w:rPr>
                <w:rFonts w:asciiTheme="majorHAnsi" w:hAnsiTheme="majorHAnsi" w:cstheme="majorHAnsi"/>
                <w:sz w:val="22"/>
                <w:szCs w:val="22"/>
              </w:rPr>
              <w:t>Συντάγματος</w:t>
            </w:r>
            <w:r w:rsidR="009B65D6" w:rsidRPr="00C32050">
              <w:rPr>
                <w:rFonts w:asciiTheme="majorHAnsi" w:hAnsiTheme="majorHAnsi" w:cstheme="majorHAnsi"/>
                <w:sz w:val="22"/>
                <w:szCs w:val="22"/>
              </w:rPr>
              <w:t>.</w:t>
            </w:r>
          </w:p>
          <w:p w14:paraId="3C89AC65" w14:textId="77777777" w:rsidR="001A3A52" w:rsidRPr="00C32050" w:rsidRDefault="001A3A52">
            <w:pPr>
              <w:spacing w:before="120" w:after="120" w:line="312" w:lineRule="auto"/>
              <w:rPr>
                <w:rFonts w:asciiTheme="majorHAnsi" w:hAnsiTheme="majorHAnsi" w:cstheme="majorHAnsi"/>
                <w:b/>
                <w:sz w:val="22"/>
                <w:szCs w:val="22"/>
              </w:rPr>
            </w:pPr>
            <w:r w:rsidRPr="00C32050">
              <w:rPr>
                <w:rFonts w:asciiTheme="majorHAnsi" w:hAnsiTheme="majorHAnsi" w:cstheme="majorHAnsi"/>
                <w:b/>
                <w:sz w:val="22"/>
                <w:szCs w:val="22"/>
              </w:rPr>
              <w:t>Μέρος Β’</w:t>
            </w:r>
          </w:p>
          <w:p w14:paraId="08A76414" w14:textId="77777777" w:rsidR="001A3A52" w:rsidRPr="00C32050" w:rsidRDefault="001A3A52">
            <w:pPr>
              <w:spacing w:before="120" w:after="120" w:line="312" w:lineRule="auto"/>
              <w:rPr>
                <w:rFonts w:asciiTheme="majorHAnsi" w:hAnsiTheme="majorHAnsi" w:cstheme="majorHAnsi"/>
                <w:sz w:val="22"/>
                <w:szCs w:val="22"/>
              </w:rPr>
            </w:pPr>
            <w:r w:rsidRPr="00C32050">
              <w:rPr>
                <w:rFonts w:asciiTheme="majorHAnsi" w:hAnsiTheme="majorHAnsi" w:cstheme="majorHAnsi"/>
                <w:sz w:val="22"/>
                <w:szCs w:val="22"/>
              </w:rPr>
              <w:t>Η προτεινόμενη ρύθμιση σχετίζεται με τα άρθρα 4, 5, 17 και 20 του Συντάγματος.</w:t>
            </w:r>
          </w:p>
          <w:p w14:paraId="18B70E63" w14:textId="77777777" w:rsidR="00776BE3" w:rsidRPr="00C32050" w:rsidRDefault="00776BE3" w:rsidP="00776BE3">
            <w:pPr>
              <w:spacing w:before="120" w:after="120" w:line="312" w:lineRule="auto"/>
              <w:rPr>
                <w:rFonts w:asciiTheme="majorHAnsi" w:hAnsiTheme="majorHAnsi" w:cstheme="majorHAnsi"/>
                <w:b/>
                <w:sz w:val="22"/>
                <w:szCs w:val="22"/>
              </w:rPr>
            </w:pPr>
            <w:r w:rsidRPr="00C32050">
              <w:rPr>
                <w:rFonts w:asciiTheme="majorHAnsi" w:hAnsiTheme="majorHAnsi" w:cstheme="majorHAnsi"/>
                <w:b/>
                <w:sz w:val="22"/>
                <w:szCs w:val="22"/>
              </w:rPr>
              <w:t xml:space="preserve">Μέρος Γ’ και Δ’ </w:t>
            </w:r>
          </w:p>
          <w:p w14:paraId="41AFAB81" w14:textId="3058C4D4" w:rsidR="00776BE3" w:rsidRPr="00C32050" w:rsidRDefault="00776BE3" w:rsidP="00776BE3">
            <w:pPr>
              <w:spacing w:before="120" w:after="120" w:line="312" w:lineRule="auto"/>
              <w:rPr>
                <w:rFonts w:asciiTheme="majorHAnsi" w:hAnsiTheme="majorHAnsi" w:cstheme="majorHAnsi"/>
                <w:sz w:val="22"/>
                <w:szCs w:val="22"/>
              </w:rPr>
            </w:pPr>
            <w:r w:rsidRPr="00C32050">
              <w:rPr>
                <w:rFonts w:asciiTheme="majorHAnsi" w:hAnsiTheme="majorHAnsi" w:cstheme="majorHAnsi"/>
                <w:sz w:val="22"/>
                <w:szCs w:val="22"/>
              </w:rPr>
              <w:t>Άρθρα 4 και 78 του Συντάγματος</w:t>
            </w:r>
            <w:r w:rsidR="009B65D6" w:rsidRPr="00C32050">
              <w:rPr>
                <w:rFonts w:asciiTheme="majorHAnsi" w:hAnsiTheme="majorHAnsi" w:cstheme="majorHAnsi"/>
                <w:sz w:val="22"/>
                <w:szCs w:val="22"/>
              </w:rPr>
              <w:t>.</w:t>
            </w:r>
            <w:r w:rsidRPr="00C32050">
              <w:rPr>
                <w:rFonts w:asciiTheme="majorHAnsi" w:hAnsiTheme="majorHAnsi" w:cstheme="majorHAnsi"/>
                <w:sz w:val="22"/>
                <w:szCs w:val="22"/>
              </w:rPr>
              <w:t xml:space="preserve">   </w:t>
            </w:r>
          </w:p>
          <w:p w14:paraId="0B534EE8" w14:textId="77777777" w:rsidR="0023354A" w:rsidRPr="00C32050" w:rsidRDefault="0023354A">
            <w:pPr>
              <w:spacing w:before="120" w:after="120" w:line="312" w:lineRule="auto"/>
              <w:rPr>
                <w:rFonts w:asciiTheme="majorHAnsi" w:hAnsiTheme="majorHAnsi" w:cstheme="majorHAnsi"/>
                <w:b/>
                <w:sz w:val="22"/>
                <w:szCs w:val="22"/>
              </w:rPr>
            </w:pPr>
            <w:r w:rsidRPr="00C32050">
              <w:rPr>
                <w:rFonts w:asciiTheme="majorHAnsi" w:hAnsiTheme="majorHAnsi" w:cstheme="majorHAnsi"/>
                <w:b/>
                <w:sz w:val="22"/>
                <w:szCs w:val="22"/>
              </w:rPr>
              <w:t>Μέρος Ε’</w:t>
            </w:r>
          </w:p>
          <w:p w14:paraId="1606C1FF" w14:textId="5883C85D" w:rsidR="0023354A" w:rsidRPr="00C32050" w:rsidRDefault="00776BE3" w:rsidP="00776BE3">
            <w:pPr>
              <w:spacing w:before="120" w:after="120" w:line="312" w:lineRule="auto"/>
              <w:rPr>
                <w:rFonts w:asciiTheme="majorHAnsi" w:hAnsiTheme="majorHAnsi" w:cstheme="majorHAnsi"/>
                <w:sz w:val="22"/>
                <w:szCs w:val="22"/>
              </w:rPr>
            </w:pPr>
            <w:r w:rsidRPr="00C32050">
              <w:rPr>
                <w:rFonts w:asciiTheme="majorHAnsi" w:hAnsiTheme="majorHAnsi" w:cstheme="majorHAnsi"/>
                <w:sz w:val="22"/>
                <w:szCs w:val="22"/>
              </w:rPr>
              <w:t>Ά</w:t>
            </w:r>
            <w:r w:rsidR="0023354A" w:rsidRPr="00C32050">
              <w:rPr>
                <w:rFonts w:asciiTheme="majorHAnsi" w:hAnsiTheme="majorHAnsi" w:cstheme="majorHAnsi"/>
                <w:sz w:val="22"/>
                <w:szCs w:val="22"/>
              </w:rPr>
              <w:t>ρθρα 4, 24 και 102 του Συντάγματος</w:t>
            </w:r>
            <w:r w:rsidR="009B65D6" w:rsidRPr="00C32050">
              <w:rPr>
                <w:rFonts w:asciiTheme="majorHAnsi" w:hAnsiTheme="majorHAnsi" w:cstheme="majorHAnsi"/>
                <w:sz w:val="22"/>
                <w:szCs w:val="22"/>
              </w:rPr>
              <w:t>.</w:t>
            </w:r>
          </w:p>
        </w:tc>
      </w:tr>
      <w:tr w:rsidR="0098002B" w:rsidRPr="00C32050" w14:paraId="11474327" w14:textId="77777777">
        <w:tc>
          <w:tcPr>
            <w:tcW w:w="1268" w:type="dxa"/>
            <w:gridSpan w:val="2"/>
            <w:shd w:val="clear" w:color="auto" w:fill="E6E8E9" w:themeFill="text2" w:themeFillTint="1A"/>
            <w:vAlign w:val="center"/>
          </w:tcPr>
          <w:p w14:paraId="53A3635C" w14:textId="77777777" w:rsidR="0098002B" w:rsidRPr="00C32050" w:rsidRDefault="008F56E1">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25.</w:t>
            </w:r>
          </w:p>
        </w:tc>
        <w:tc>
          <w:tcPr>
            <w:tcW w:w="7603" w:type="dxa"/>
            <w:gridSpan w:val="2"/>
            <w:shd w:val="clear" w:color="auto" w:fill="E6E8E9" w:themeFill="text2" w:themeFillTint="1A"/>
            <w:vAlign w:val="center"/>
          </w:tcPr>
          <w:p w14:paraId="3E27A08E" w14:textId="77777777" w:rsidR="0098002B" w:rsidRPr="00C32050" w:rsidRDefault="008F56E1">
            <w:pPr>
              <w:spacing w:before="120" w:after="120" w:line="312"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Ενωσιακό δίκαιο </w:t>
            </w:r>
          </w:p>
        </w:tc>
      </w:tr>
      <w:tr w:rsidR="0098002B" w:rsidRPr="00C32050" w14:paraId="0D4C8754" w14:textId="77777777">
        <w:trPr>
          <w:trHeight w:val="1080"/>
        </w:trPr>
        <w:tc>
          <w:tcPr>
            <w:tcW w:w="424" w:type="dxa"/>
            <w:tcBorders>
              <w:top w:val="nil"/>
              <w:left w:val="nil"/>
              <w:bottom w:val="nil"/>
              <w:right w:val="nil"/>
            </w:tcBorders>
            <w:shd w:val="clear" w:color="auto" w:fill="auto"/>
          </w:tcPr>
          <w:p w14:paraId="75E7E14B"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tcBorders>
            <w:shd w:val="clear" w:color="auto" w:fill="auto"/>
          </w:tcPr>
          <w:p w14:paraId="5BBAE7F1" w14:textId="77777777" w:rsidR="0098002B" w:rsidRPr="00C32050" w:rsidRDefault="0098002B">
            <w:pPr>
              <w:jc w:val="both"/>
              <w:rPr>
                <w:rFonts w:asciiTheme="majorHAnsi" w:hAnsiTheme="majorHAnsi" w:cstheme="majorHAnsi"/>
                <w:bCs/>
                <w:iCs/>
                <w:sz w:val="22"/>
                <w:szCs w:val="22"/>
              </w:rPr>
            </w:pPr>
          </w:p>
          <w:p w14:paraId="2C60DF65"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p>
          <w:p w14:paraId="1B66ED2D"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C06B9B" w:rsidRPr="00C32050">
              <w:rPr>
                <w:rFonts w:asciiTheme="majorHAnsi" w:hAnsiTheme="majorHAnsi" w:cstheme="majorHAnsi"/>
                <w:bCs/>
                <w:iCs/>
                <w:sz w:val="22"/>
                <w:szCs w:val="22"/>
              </w:rPr>
              <w:t xml:space="preserve">Χ </w:t>
            </w:r>
            <w:r w:rsidR="008F56E1" w:rsidRPr="00C32050">
              <w:rPr>
                <w:rFonts w:asciiTheme="majorHAnsi" w:eastAsia="Wingdings" w:hAnsiTheme="majorHAnsi" w:cstheme="majorHAnsi"/>
                <w:bCs/>
                <w:iCs/>
                <w:sz w:val="22"/>
                <w:szCs w:val="22"/>
              </w:rPr>
              <w:t></w:t>
            </w:r>
          </w:p>
        </w:tc>
        <w:tc>
          <w:tcPr>
            <w:tcW w:w="4365" w:type="dxa"/>
            <w:shd w:val="clear" w:color="auto" w:fill="E6E8E9" w:themeFill="text2" w:themeFillTint="1A"/>
            <w:vAlign w:val="center"/>
          </w:tcPr>
          <w:p w14:paraId="56A595C3" w14:textId="77777777" w:rsidR="0098002B" w:rsidRPr="00C32050" w:rsidRDefault="008F56E1">
            <w:pPr>
              <w:rPr>
                <w:rFonts w:asciiTheme="majorHAnsi" w:hAnsiTheme="majorHAnsi" w:cstheme="majorHAnsi"/>
                <w:bCs/>
                <w:iCs/>
                <w:sz w:val="22"/>
                <w:szCs w:val="22"/>
              </w:rPr>
            </w:pPr>
            <w:r w:rsidRPr="00C32050">
              <w:rPr>
                <w:rFonts w:asciiTheme="majorHAnsi" w:hAnsiTheme="majorHAnsi" w:cstheme="majorHAnsi"/>
                <w:sz w:val="22"/>
                <w:szCs w:val="22"/>
              </w:rPr>
              <w:t xml:space="preserve">Πρωτογενές ενωσιακό δίκαιο </w:t>
            </w:r>
            <w:r w:rsidRPr="00C32050">
              <w:rPr>
                <w:rFonts w:asciiTheme="majorHAnsi" w:hAnsiTheme="majorHAnsi" w:cstheme="majorHAnsi"/>
                <w:i/>
                <w:sz w:val="22"/>
                <w:szCs w:val="22"/>
              </w:rPr>
              <w:t>(συμπεριλαμβανομένου του Χάρτη Θεμελιωδών Δικαιωμάτων)</w:t>
            </w:r>
          </w:p>
        </w:tc>
        <w:tc>
          <w:tcPr>
            <w:tcW w:w="3238" w:type="dxa"/>
            <w:shd w:val="clear" w:color="auto" w:fill="auto"/>
          </w:tcPr>
          <w:p w14:paraId="296F3F72" w14:textId="77777777" w:rsidR="0098002B" w:rsidRPr="00C32050" w:rsidRDefault="0098002B">
            <w:pPr>
              <w:jc w:val="both"/>
              <w:rPr>
                <w:rFonts w:asciiTheme="majorHAnsi" w:hAnsiTheme="majorHAnsi" w:cstheme="majorHAnsi"/>
                <w:bCs/>
                <w:iCs/>
                <w:sz w:val="22"/>
                <w:szCs w:val="22"/>
              </w:rPr>
            </w:pPr>
          </w:p>
          <w:p w14:paraId="2BE1B795" w14:textId="77777777" w:rsidR="0098002B" w:rsidRPr="00C32050" w:rsidRDefault="008F56E1">
            <w:pPr>
              <w:tabs>
                <w:tab w:val="left" w:pos="1010"/>
              </w:tabs>
              <w:rPr>
                <w:rFonts w:asciiTheme="majorHAnsi" w:hAnsiTheme="majorHAnsi" w:cstheme="majorHAnsi"/>
                <w:sz w:val="22"/>
                <w:szCs w:val="22"/>
              </w:rPr>
            </w:pPr>
            <w:r w:rsidRPr="00C32050">
              <w:rPr>
                <w:rFonts w:asciiTheme="majorHAnsi" w:hAnsiTheme="majorHAnsi" w:cstheme="majorHAnsi"/>
                <w:sz w:val="22"/>
                <w:szCs w:val="22"/>
              </w:rPr>
              <w:tab/>
            </w:r>
          </w:p>
        </w:tc>
      </w:tr>
      <w:tr w:rsidR="0098002B" w:rsidRPr="00C32050" w14:paraId="3D7E8EB9" w14:textId="77777777">
        <w:trPr>
          <w:trHeight w:val="749"/>
        </w:trPr>
        <w:tc>
          <w:tcPr>
            <w:tcW w:w="424" w:type="dxa"/>
            <w:tcBorders>
              <w:top w:val="nil"/>
              <w:left w:val="nil"/>
              <w:bottom w:val="nil"/>
              <w:right w:val="nil"/>
            </w:tcBorders>
            <w:shd w:val="clear" w:color="auto" w:fill="auto"/>
          </w:tcPr>
          <w:p w14:paraId="4BF05DD5"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tcBorders>
            <w:shd w:val="clear" w:color="auto" w:fill="auto"/>
          </w:tcPr>
          <w:p w14:paraId="5F4C96AF"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p>
          <w:p w14:paraId="183D9D68" w14:textId="77777777" w:rsidR="00C06B9B" w:rsidRPr="00C32050" w:rsidRDefault="00C06B9B">
            <w:pPr>
              <w:jc w:val="both"/>
              <w:rPr>
                <w:rFonts w:asciiTheme="majorHAnsi" w:hAnsiTheme="majorHAnsi" w:cstheme="majorHAnsi"/>
                <w:bCs/>
                <w:iCs/>
                <w:sz w:val="22"/>
                <w:szCs w:val="22"/>
              </w:rPr>
            </w:pPr>
          </w:p>
          <w:p w14:paraId="0ECC4C7E" w14:textId="77777777" w:rsidR="00C06B9B" w:rsidRPr="00C32050" w:rsidRDefault="00C06B9B">
            <w:pPr>
              <w:jc w:val="both"/>
              <w:rPr>
                <w:rFonts w:asciiTheme="majorHAnsi" w:hAnsiTheme="majorHAnsi" w:cstheme="majorHAnsi"/>
                <w:bCs/>
                <w:iCs/>
                <w:sz w:val="22"/>
                <w:szCs w:val="22"/>
              </w:rPr>
            </w:pPr>
          </w:p>
          <w:p w14:paraId="4E9F299B" w14:textId="77777777" w:rsidR="00C06B9B" w:rsidRPr="00C32050" w:rsidRDefault="00C06B9B">
            <w:pPr>
              <w:jc w:val="both"/>
              <w:rPr>
                <w:rFonts w:asciiTheme="majorHAnsi" w:hAnsiTheme="majorHAnsi" w:cstheme="majorHAnsi"/>
                <w:bCs/>
                <w:iCs/>
                <w:sz w:val="22"/>
                <w:szCs w:val="22"/>
              </w:rPr>
            </w:pPr>
          </w:p>
          <w:p w14:paraId="4B0C031D" w14:textId="77777777" w:rsidR="00C06B9B" w:rsidRPr="00C32050" w:rsidRDefault="00C06B9B">
            <w:pPr>
              <w:jc w:val="both"/>
              <w:rPr>
                <w:rFonts w:asciiTheme="majorHAnsi" w:hAnsiTheme="majorHAnsi" w:cstheme="majorHAnsi"/>
                <w:bCs/>
                <w:iCs/>
                <w:sz w:val="22"/>
                <w:szCs w:val="22"/>
              </w:rPr>
            </w:pPr>
          </w:p>
          <w:p w14:paraId="26E04747" w14:textId="77777777" w:rsidR="00C06B9B" w:rsidRPr="00C32050" w:rsidRDefault="00C06B9B">
            <w:pPr>
              <w:jc w:val="both"/>
              <w:rPr>
                <w:rFonts w:asciiTheme="majorHAnsi" w:hAnsiTheme="majorHAnsi" w:cstheme="majorHAnsi"/>
                <w:bCs/>
                <w:iCs/>
                <w:sz w:val="22"/>
                <w:szCs w:val="22"/>
              </w:rPr>
            </w:pPr>
          </w:p>
          <w:p w14:paraId="051B3D2C" w14:textId="77777777" w:rsidR="00C06B9B" w:rsidRPr="00C32050" w:rsidRDefault="00C06B9B">
            <w:pPr>
              <w:jc w:val="both"/>
              <w:rPr>
                <w:rFonts w:asciiTheme="majorHAnsi" w:hAnsiTheme="majorHAnsi" w:cstheme="majorHAnsi"/>
                <w:bCs/>
                <w:iCs/>
                <w:sz w:val="22"/>
                <w:szCs w:val="22"/>
              </w:rPr>
            </w:pPr>
          </w:p>
          <w:p w14:paraId="01067450" w14:textId="77777777" w:rsidR="00C06B9B" w:rsidRPr="00C32050" w:rsidRDefault="00C06B9B">
            <w:pPr>
              <w:jc w:val="both"/>
              <w:rPr>
                <w:rFonts w:asciiTheme="majorHAnsi" w:hAnsiTheme="majorHAnsi" w:cstheme="majorHAnsi"/>
                <w:bCs/>
                <w:iCs/>
                <w:sz w:val="22"/>
                <w:szCs w:val="22"/>
              </w:rPr>
            </w:pPr>
          </w:p>
          <w:p w14:paraId="6FA8E4CC" w14:textId="77777777" w:rsidR="00C06B9B" w:rsidRPr="00C32050" w:rsidRDefault="00C06B9B">
            <w:pPr>
              <w:jc w:val="both"/>
              <w:rPr>
                <w:rFonts w:asciiTheme="majorHAnsi" w:hAnsiTheme="majorHAnsi" w:cstheme="majorHAnsi"/>
                <w:bCs/>
                <w:iCs/>
                <w:sz w:val="22"/>
                <w:szCs w:val="22"/>
              </w:rPr>
            </w:pPr>
          </w:p>
          <w:p w14:paraId="3D5E47BE" w14:textId="77777777" w:rsidR="00C06B9B" w:rsidRPr="00C32050" w:rsidRDefault="00C06B9B">
            <w:pPr>
              <w:jc w:val="both"/>
              <w:rPr>
                <w:rFonts w:asciiTheme="majorHAnsi" w:hAnsiTheme="majorHAnsi" w:cstheme="majorHAnsi"/>
                <w:bCs/>
                <w:iCs/>
                <w:sz w:val="22"/>
                <w:szCs w:val="22"/>
              </w:rPr>
            </w:pPr>
          </w:p>
          <w:p w14:paraId="64F31D1C" w14:textId="77777777" w:rsidR="00C06B9B" w:rsidRPr="00C32050" w:rsidRDefault="00C06B9B">
            <w:pPr>
              <w:jc w:val="both"/>
              <w:rPr>
                <w:rFonts w:asciiTheme="majorHAnsi" w:hAnsiTheme="majorHAnsi" w:cstheme="majorHAnsi"/>
                <w:bCs/>
                <w:iCs/>
                <w:sz w:val="22"/>
                <w:szCs w:val="22"/>
              </w:rPr>
            </w:pPr>
          </w:p>
          <w:p w14:paraId="5DB0BA40" w14:textId="77777777" w:rsidR="00C06B9B" w:rsidRPr="00C32050" w:rsidRDefault="00C06B9B">
            <w:pPr>
              <w:jc w:val="both"/>
              <w:rPr>
                <w:rFonts w:asciiTheme="majorHAnsi" w:hAnsiTheme="majorHAnsi" w:cstheme="majorHAnsi"/>
                <w:bCs/>
                <w:iCs/>
                <w:sz w:val="22"/>
                <w:szCs w:val="22"/>
              </w:rPr>
            </w:pPr>
          </w:p>
          <w:p w14:paraId="5FE6057C" w14:textId="77777777" w:rsidR="00C06B9B" w:rsidRPr="00C32050" w:rsidRDefault="00C06B9B">
            <w:pPr>
              <w:jc w:val="both"/>
              <w:rPr>
                <w:rFonts w:asciiTheme="majorHAnsi" w:hAnsiTheme="majorHAnsi" w:cstheme="majorHAnsi"/>
                <w:bCs/>
                <w:iCs/>
                <w:sz w:val="22"/>
                <w:szCs w:val="22"/>
              </w:rPr>
            </w:pPr>
          </w:p>
          <w:p w14:paraId="166D56E4" w14:textId="77777777" w:rsidR="00C06B9B" w:rsidRPr="00C32050" w:rsidRDefault="00C06B9B">
            <w:pPr>
              <w:jc w:val="both"/>
              <w:rPr>
                <w:rFonts w:asciiTheme="majorHAnsi" w:hAnsiTheme="majorHAnsi" w:cstheme="majorHAnsi"/>
                <w:bCs/>
                <w:iCs/>
                <w:sz w:val="22"/>
                <w:szCs w:val="22"/>
              </w:rPr>
            </w:pPr>
          </w:p>
          <w:p w14:paraId="7BAB316E"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C06B9B" w:rsidRPr="00C32050">
              <w:rPr>
                <w:rFonts w:asciiTheme="majorHAnsi" w:hAnsiTheme="majorHAnsi" w:cstheme="majorHAnsi"/>
                <w:bCs/>
                <w:iCs/>
                <w:sz w:val="22"/>
                <w:szCs w:val="22"/>
              </w:rPr>
              <w:t xml:space="preserve">Χ </w:t>
            </w:r>
            <w:r w:rsidR="008F56E1" w:rsidRPr="00C32050">
              <w:rPr>
                <w:rFonts w:asciiTheme="majorHAnsi" w:eastAsia="Wingdings" w:hAnsiTheme="majorHAnsi" w:cstheme="majorHAnsi"/>
                <w:bCs/>
                <w:iCs/>
                <w:sz w:val="22"/>
                <w:szCs w:val="22"/>
              </w:rPr>
              <w:t></w:t>
            </w:r>
          </w:p>
        </w:tc>
        <w:tc>
          <w:tcPr>
            <w:tcW w:w="4365" w:type="dxa"/>
            <w:shd w:val="clear" w:color="auto" w:fill="E6E8E9" w:themeFill="text2" w:themeFillTint="1A"/>
            <w:vAlign w:val="center"/>
          </w:tcPr>
          <w:p w14:paraId="71944989" w14:textId="77777777" w:rsidR="0098002B" w:rsidRPr="00C32050" w:rsidRDefault="008F56E1">
            <w:pPr>
              <w:rPr>
                <w:rFonts w:asciiTheme="majorHAnsi" w:hAnsiTheme="majorHAnsi" w:cstheme="majorHAnsi"/>
                <w:sz w:val="22"/>
                <w:szCs w:val="22"/>
              </w:rPr>
            </w:pPr>
            <w:r w:rsidRPr="00C32050">
              <w:rPr>
                <w:rFonts w:asciiTheme="majorHAnsi" w:hAnsiTheme="majorHAnsi" w:cstheme="majorHAnsi"/>
                <w:sz w:val="22"/>
                <w:szCs w:val="22"/>
              </w:rPr>
              <w:t>Κανονισμός</w:t>
            </w:r>
          </w:p>
        </w:tc>
        <w:tc>
          <w:tcPr>
            <w:tcW w:w="3238" w:type="dxa"/>
            <w:shd w:val="clear" w:color="auto" w:fill="auto"/>
          </w:tcPr>
          <w:p w14:paraId="60D60148" w14:textId="77777777" w:rsidR="00C06B9B" w:rsidRPr="00C32050" w:rsidRDefault="00C06B9B" w:rsidP="00C06B9B">
            <w:pPr>
              <w:pStyle w:val="aff"/>
              <w:numPr>
                <w:ilvl w:val="0"/>
                <w:numId w:val="21"/>
              </w:numPr>
              <w:ind w:left="377" w:hanging="377"/>
              <w:jc w:val="both"/>
              <w:rPr>
                <w:rFonts w:asciiTheme="majorHAnsi" w:hAnsiTheme="majorHAnsi" w:cstheme="majorHAnsi"/>
                <w:bCs/>
                <w:iCs/>
                <w:sz w:val="22"/>
                <w:szCs w:val="22"/>
              </w:rPr>
            </w:pPr>
            <w:r w:rsidRPr="00C32050">
              <w:rPr>
                <w:rFonts w:asciiTheme="majorHAnsi" w:hAnsiTheme="majorHAnsi" w:cstheme="majorHAnsi"/>
                <w:bCs/>
                <w:iCs/>
                <w:sz w:val="22"/>
                <w:szCs w:val="22"/>
              </w:rPr>
              <w:t>Κανονισμός (ΕΕ) 2019/787 του Ευρωπαϊκού Κοινοβουλίου και του Συμβουλίου «</w:t>
            </w:r>
            <w:r w:rsidRPr="00C32050">
              <w:rPr>
                <w:rFonts w:asciiTheme="majorHAnsi" w:hAnsiTheme="majorHAnsi" w:cstheme="majorHAnsi"/>
                <w:bCs/>
                <w:i/>
                <w:iCs/>
                <w:sz w:val="22"/>
                <w:szCs w:val="22"/>
              </w:rPr>
              <w:t>για τον ορισμό, την περιγραφή, την παρουσίαση και την επισήμανση των αλκοολούχων ποτών, τη χρήση των ονομασιών των αλκοολούχων ποτών στην παρουσίαση και επισήμανση άλλων τροφίμων, την προστασία των γεωγραφικών ενδείξεων για τα αλκοολούχα ποτά, τη χρήση της αιθυλικής αλκοόλης και των προϊόντων απόσταξης γεωργικής προέλευσης σε ποτά με αλκοόλη, και για την κατάργηση του κανονισμού (ΕΚ) αριθ. 110/2008</w:t>
            </w:r>
            <w:r w:rsidRPr="00C32050">
              <w:rPr>
                <w:rFonts w:asciiTheme="majorHAnsi" w:hAnsiTheme="majorHAnsi" w:cstheme="majorHAnsi"/>
                <w:bCs/>
                <w:iCs/>
                <w:sz w:val="22"/>
                <w:szCs w:val="22"/>
              </w:rPr>
              <w:t>»</w:t>
            </w:r>
          </w:p>
          <w:p w14:paraId="0CFC1262" w14:textId="77777777" w:rsidR="00C06B9B" w:rsidRPr="00C32050" w:rsidRDefault="00C06B9B" w:rsidP="00C06B9B">
            <w:pPr>
              <w:ind w:left="377" w:hanging="377"/>
              <w:jc w:val="both"/>
              <w:rPr>
                <w:rFonts w:asciiTheme="majorHAnsi" w:hAnsiTheme="majorHAnsi" w:cstheme="majorHAnsi"/>
                <w:bCs/>
                <w:iCs/>
                <w:sz w:val="22"/>
                <w:szCs w:val="22"/>
              </w:rPr>
            </w:pPr>
          </w:p>
          <w:p w14:paraId="3D59EA4E" w14:textId="77777777" w:rsidR="0098002B" w:rsidRPr="00C32050" w:rsidRDefault="00C06B9B" w:rsidP="00C06B9B">
            <w:pPr>
              <w:pStyle w:val="aff"/>
              <w:numPr>
                <w:ilvl w:val="0"/>
                <w:numId w:val="21"/>
              </w:numPr>
              <w:ind w:left="320" w:hanging="320"/>
              <w:jc w:val="both"/>
              <w:rPr>
                <w:rFonts w:asciiTheme="majorHAnsi" w:hAnsiTheme="majorHAnsi" w:cstheme="majorHAnsi"/>
                <w:bCs/>
                <w:iCs/>
                <w:sz w:val="22"/>
                <w:szCs w:val="22"/>
              </w:rPr>
            </w:pPr>
            <w:r w:rsidRPr="00C32050">
              <w:rPr>
                <w:rFonts w:asciiTheme="majorHAnsi" w:hAnsiTheme="majorHAnsi" w:cstheme="majorHAnsi"/>
                <w:bCs/>
                <w:iCs/>
                <w:sz w:val="22"/>
                <w:szCs w:val="22"/>
              </w:rPr>
              <w:t>Κανονισμός (ΕΕ) 1151/2012 του Ευρωπαϊκού Κοινοβουλίου και του Συμβουλίου «</w:t>
            </w:r>
            <w:r w:rsidRPr="00C32050">
              <w:rPr>
                <w:rFonts w:asciiTheme="majorHAnsi" w:hAnsiTheme="majorHAnsi" w:cstheme="majorHAnsi"/>
                <w:bCs/>
                <w:i/>
                <w:iCs/>
                <w:sz w:val="22"/>
                <w:szCs w:val="22"/>
              </w:rPr>
              <w:t xml:space="preserve">για τα συστήματα ποιότητας των </w:t>
            </w:r>
            <w:r w:rsidRPr="00C32050">
              <w:rPr>
                <w:rFonts w:asciiTheme="majorHAnsi" w:hAnsiTheme="majorHAnsi" w:cstheme="majorHAnsi"/>
                <w:bCs/>
                <w:i/>
                <w:iCs/>
                <w:sz w:val="22"/>
                <w:szCs w:val="22"/>
              </w:rPr>
              <w:lastRenderedPageBreak/>
              <w:t>γεωργικών προϊόντων και τροφίμων</w:t>
            </w:r>
            <w:r w:rsidRPr="00C32050">
              <w:rPr>
                <w:rFonts w:asciiTheme="majorHAnsi" w:hAnsiTheme="majorHAnsi" w:cstheme="majorHAnsi"/>
                <w:bCs/>
                <w:iCs/>
                <w:sz w:val="22"/>
                <w:szCs w:val="22"/>
              </w:rPr>
              <w:t>»</w:t>
            </w:r>
          </w:p>
        </w:tc>
      </w:tr>
      <w:tr w:rsidR="0098002B" w:rsidRPr="00C32050" w14:paraId="69441CFC" w14:textId="77777777">
        <w:trPr>
          <w:trHeight w:val="830"/>
        </w:trPr>
        <w:tc>
          <w:tcPr>
            <w:tcW w:w="424" w:type="dxa"/>
            <w:tcBorders>
              <w:top w:val="nil"/>
              <w:left w:val="nil"/>
              <w:bottom w:val="nil"/>
              <w:right w:val="nil"/>
            </w:tcBorders>
            <w:shd w:val="clear" w:color="auto" w:fill="auto"/>
          </w:tcPr>
          <w:p w14:paraId="3B36279F"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tcBorders>
            <w:shd w:val="clear" w:color="auto" w:fill="auto"/>
          </w:tcPr>
          <w:p w14:paraId="279AE57D" w14:textId="77777777" w:rsidR="0098002B" w:rsidRPr="00C32050" w:rsidRDefault="0098002B">
            <w:pPr>
              <w:jc w:val="both"/>
              <w:rPr>
                <w:rFonts w:asciiTheme="majorHAnsi" w:hAnsiTheme="majorHAnsi" w:cstheme="majorHAnsi"/>
                <w:bCs/>
                <w:iCs/>
                <w:sz w:val="22"/>
                <w:szCs w:val="22"/>
              </w:rPr>
            </w:pPr>
          </w:p>
          <w:p w14:paraId="7C62C75F" w14:textId="77777777" w:rsidR="00776BE3" w:rsidRPr="00C32050" w:rsidRDefault="00776BE3">
            <w:pPr>
              <w:jc w:val="both"/>
              <w:rPr>
                <w:rFonts w:asciiTheme="majorHAnsi" w:hAnsiTheme="majorHAnsi" w:cstheme="majorHAnsi"/>
                <w:bCs/>
                <w:iCs/>
                <w:sz w:val="22"/>
                <w:szCs w:val="22"/>
              </w:rPr>
            </w:pPr>
          </w:p>
          <w:p w14:paraId="748774FB" w14:textId="77777777" w:rsidR="00776BE3" w:rsidRPr="00C32050" w:rsidRDefault="00776BE3">
            <w:pPr>
              <w:jc w:val="both"/>
              <w:rPr>
                <w:rFonts w:asciiTheme="majorHAnsi" w:hAnsiTheme="majorHAnsi" w:cstheme="majorHAnsi"/>
                <w:bCs/>
                <w:iCs/>
                <w:sz w:val="22"/>
                <w:szCs w:val="22"/>
              </w:rPr>
            </w:pPr>
          </w:p>
          <w:p w14:paraId="0B9FA990" w14:textId="77777777" w:rsidR="00776BE3" w:rsidRPr="00C32050" w:rsidRDefault="00776BE3">
            <w:pPr>
              <w:jc w:val="both"/>
              <w:rPr>
                <w:rFonts w:asciiTheme="majorHAnsi" w:hAnsiTheme="majorHAnsi" w:cstheme="majorHAnsi"/>
                <w:bCs/>
                <w:iCs/>
                <w:sz w:val="22"/>
                <w:szCs w:val="22"/>
              </w:rPr>
            </w:pPr>
          </w:p>
          <w:p w14:paraId="0738ADD7" w14:textId="77777777" w:rsidR="00776BE3" w:rsidRPr="00C32050" w:rsidRDefault="00776BE3">
            <w:pPr>
              <w:jc w:val="both"/>
              <w:rPr>
                <w:rFonts w:asciiTheme="majorHAnsi" w:hAnsiTheme="majorHAnsi" w:cstheme="majorHAnsi"/>
                <w:bCs/>
                <w:iCs/>
                <w:sz w:val="22"/>
                <w:szCs w:val="22"/>
              </w:rPr>
            </w:pPr>
          </w:p>
          <w:p w14:paraId="2471D13F"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776BE3" w:rsidRPr="00C32050">
              <w:rPr>
                <w:rFonts w:asciiTheme="majorHAnsi" w:hAnsiTheme="majorHAnsi" w:cstheme="majorHAnsi"/>
                <w:bCs/>
                <w:iCs/>
                <w:sz w:val="22"/>
                <w:szCs w:val="22"/>
              </w:rPr>
              <w:t xml:space="preserve">Χ </w:t>
            </w:r>
            <w:r w:rsidR="008F56E1" w:rsidRPr="00C32050">
              <w:rPr>
                <w:rFonts w:asciiTheme="majorHAnsi" w:eastAsia="Wingdings" w:hAnsiTheme="majorHAnsi" w:cstheme="majorHAnsi"/>
                <w:bCs/>
                <w:iCs/>
                <w:sz w:val="22"/>
                <w:szCs w:val="22"/>
              </w:rPr>
              <w:t></w:t>
            </w:r>
          </w:p>
        </w:tc>
        <w:tc>
          <w:tcPr>
            <w:tcW w:w="4365" w:type="dxa"/>
            <w:shd w:val="clear" w:color="auto" w:fill="E6E8E9" w:themeFill="text2" w:themeFillTint="1A"/>
            <w:vAlign w:val="center"/>
          </w:tcPr>
          <w:p w14:paraId="3D7523F2" w14:textId="77777777" w:rsidR="0098002B" w:rsidRPr="00C32050" w:rsidRDefault="008F56E1">
            <w:pPr>
              <w:rPr>
                <w:rFonts w:asciiTheme="majorHAnsi" w:hAnsiTheme="majorHAnsi" w:cstheme="majorHAnsi"/>
                <w:bCs/>
                <w:iCs/>
                <w:sz w:val="22"/>
                <w:szCs w:val="22"/>
              </w:rPr>
            </w:pPr>
            <w:r w:rsidRPr="00C32050">
              <w:rPr>
                <w:rFonts w:asciiTheme="majorHAnsi" w:hAnsiTheme="majorHAnsi" w:cstheme="majorHAnsi"/>
                <w:sz w:val="22"/>
                <w:szCs w:val="22"/>
              </w:rPr>
              <w:t>Οδηγία</w:t>
            </w:r>
          </w:p>
        </w:tc>
        <w:tc>
          <w:tcPr>
            <w:tcW w:w="3238" w:type="dxa"/>
            <w:shd w:val="clear" w:color="auto" w:fill="auto"/>
          </w:tcPr>
          <w:p w14:paraId="51F0CE62" w14:textId="77777777" w:rsidR="00776BE3" w:rsidRPr="00C32050" w:rsidRDefault="00776BE3" w:rsidP="00776BE3">
            <w:pPr>
              <w:jc w:val="both"/>
              <w:rPr>
                <w:rFonts w:asciiTheme="majorHAnsi" w:hAnsiTheme="majorHAnsi" w:cstheme="majorHAnsi"/>
                <w:b/>
                <w:bCs/>
                <w:iCs/>
                <w:sz w:val="22"/>
                <w:szCs w:val="22"/>
              </w:rPr>
            </w:pPr>
            <w:r w:rsidRPr="00C32050">
              <w:rPr>
                <w:rFonts w:asciiTheme="majorHAnsi" w:hAnsiTheme="majorHAnsi" w:cstheme="majorHAnsi"/>
                <w:b/>
                <w:sz w:val="22"/>
                <w:szCs w:val="22"/>
              </w:rPr>
              <w:t>Άρθρο 50</w:t>
            </w:r>
          </w:p>
          <w:p w14:paraId="1E2A6CC8" w14:textId="77777777" w:rsidR="00776BE3" w:rsidRPr="00C32050" w:rsidRDefault="00776BE3" w:rsidP="00776BE3">
            <w:pPr>
              <w:pStyle w:val="aff"/>
              <w:numPr>
                <w:ilvl w:val="0"/>
                <w:numId w:val="19"/>
              </w:numPr>
              <w:ind w:left="216" w:hanging="171"/>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Παρ. 3 του άρθρου 15 της Οδηγίας 2003/96/ΕΚ του Συμβουλίου της 27ης   Οκτωβρίου 2003 σχετικά με την αναδιάρθρωση του κοινοτικού πλαισίου φορολογίας των ενεργειακών προϊόντων και της ηλεκτρικής ενέργειας.  </w:t>
            </w:r>
          </w:p>
          <w:p w14:paraId="5C9BECB4" w14:textId="77777777" w:rsidR="00776BE3" w:rsidRPr="00C32050" w:rsidRDefault="00776BE3" w:rsidP="00776BE3">
            <w:pPr>
              <w:ind w:left="45"/>
              <w:jc w:val="both"/>
              <w:rPr>
                <w:rFonts w:asciiTheme="majorHAnsi" w:hAnsiTheme="majorHAnsi" w:cstheme="majorHAnsi"/>
                <w:bCs/>
                <w:iCs/>
                <w:sz w:val="22"/>
                <w:szCs w:val="22"/>
              </w:rPr>
            </w:pPr>
          </w:p>
          <w:p w14:paraId="64D48A22" w14:textId="77777777" w:rsidR="00776BE3" w:rsidRPr="00C32050" w:rsidRDefault="00776BE3" w:rsidP="00776BE3">
            <w:pPr>
              <w:ind w:left="45"/>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Άρθρο 51 </w:t>
            </w:r>
          </w:p>
          <w:p w14:paraId="48C424E6" w14:textId="77777777" w:rsidR="00776BE3" w:rsidRPr="00C32050" w:rsidRDefault="00776BE3" w:rsidP="00776BE3">
            <w:pPr>
              <w:pStyle w:val="aff"/>
              <w:numPr>
                <w:ilvl w:val="0"/>
                <w:numId w:val="20"/>
              </w:numPr>
              <w:jc w:val="both"/>
              <w:rPr>
                <w:rFonts w:asciiTheme="majorHAnsi" w:hAnsiTheme="majorHAnsi" w:cstheme="majorHAnsi"/>
                <w:bCs/>
                <w:iCs/>
                <w:sz w:val="22"/>
                <w:szCs w:val="22"/>
              </w:rPr>
            </w:pPr>
            <w:r w:rsidRPr="00C32050">
              <w:rPr>
                <w:rFonts w:asciiTheme="majorHAnsi" w:hAnsiTheme="majorHAnsi" w:cstheme="majorHAnsi"/>
                <w:bCs/>
                <w:iCs/>
                <w:sz w:val="22"/>
                <w:szCs w:val="22"/>
              </w:rPr>
              <w:t>Οδηγία (ΕΕ) 2006/112 του Συμβουλίου, Παράρτημα ΙΙΙ</w:t>
            </w:r>
          </w:p>
          <w:p w14:paraId="27C870A2" w14:textId="77777777" w:rsidR="00776BE3" w:rsidRPr="00C32050" w:rsidRDefault="00776BE3" w:rsidP="00776BE3">
            <w:pPr>
              <w:ind w:left="45"/>
              <w:jc w:val="both"/>
              <w:rPr>
                <w:rFonts w:asciiTheme="majorHAnsi" w:hAnsiTheme="majorHAnsi" w:cstheme="majorHAnsi"/>
                <w:bCs/>
                <w:iCs/>
                <w:sz w:val="22"/>
                <w:szCs w:val="22"/>
              </w:rPr>
            </w:pPr>
          </w:p>
          <w:p w14:paraId="4F95D1F7" w14:textId="77777777" w:rsidR="00776BE3" w:rsidRPr="00C32050" w:rsidRDefault="00776BE3" w:rsidP="00776BE3">
            <w:pPr>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Άρθρο 56 </w:t>
            </w:r>
          </w:p>
          <w:p w14:paraId="41A4C5C6" w14:textId="77777777" w:rsidR="0098002B" w:rsidRPr="00C32050" w:rsidRDefault="00776BE3" w:rsidP="00776BE3">
            <w:pPr>
              <w:jc w:val="both"/>
              <w:rPr>
                <w:rFonts w:asciiTheme="majorHAnsi" w:hAnsiTheme="majorHAnsi" w:cstheme="majorHAnsi"/>
                <w:bCs/>
                <w:iCs/>
                <w:sz w:val="22"/>
                <w:szCs w:val="22"/>
              </w:rPr>
            </w:pPr>
            <w:r w:rsidRPr="00C32050">
              <w:rPr>
                <w:rFonts w:asciiTheme="majorHAnsi" w:hAnsiTheme="majorHAnsi" w:cstheme="majorHAnsi"/>
                <w:sz w:val="22"/>
                <w:szCs w:val="22"/>
              </w:rPr>
              <w:t>Άρθρο 4 της Οδηγίας 2016/1164/ΕΕ του Συμβουλίου.</w:t>
            </w:r>
          </w:p>
        </w:tc>
      </w:tr>
      <w:tr w:rsidR="0098002B" w:rsidRPr="00C32050" w14:paraId="7E0C9E4D" w14:textId="77777777">
        <w:trPr>
          <w:trHeight w:val="545"/>
        </w:trPr>
        <w:tc>
          <w:tcPr>
            <w:tcW w:w="424" w:type="dxa"/>
            <w:tcBorders>
              <w:top w:val="nil"/>
              <w:left w:val="nil"/>
              <w:bottom w:val="nil"/>
              <w:right w:val="nil"/>
            </w:tcBorders>
            <w:shd w:val="clear" w:color="auto" w:fill="auto"/>
          </w:tcPr>
          <w:p w14:paraId="7518EA80"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tcBorders>
            <w:shd w:val="clear" w:color="auto" w:fill="auto"/>
          </w:tcPr>
          <w:p w14:paraId="57E93379"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p>
          <w:p w14:paraId="28689647"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8F56E1" w:rsidRPr="00C32050">
              <w:rPr>
                <w:rFonts w:asciiTheme="majorHAnsi" w:eastAsia="Wingdings" w:hAnsiTheme="majorHAnsi" w:cstheme="majorHAnsi"/>
                <w:bCs/>
                <w:iCs/>
                <w:sz w:val="22"/>
                <w:szCs w:val="22"/>
              </w:rPr>
              <w:t></w:t>
            </w:r>
          </w:p>
        </w:tc>
        <w:tc>
          <w:tcPr>
            <w:tcW w:w="4365" w:type="dxa"/>
            <w:shd w:val="clear" w:color="auto" w:fill="E6E8E9" w:themeFill="text2" w:themeFillTint="1A"/>
            <w:vAlign w:val="center"/>
          </w:tcPr>
          <w:p w14:paraId="4F59FC28" w14:textId="77777777" w:rsidR="0098002B" w:rsidRPr="00C32050" w:rsidRDefault="008F56E1">
            <w:pPr>
              <w:rPr>
                <w:rFonts w:asciiTheme="majorHAnsi" w:hAnsiTheme="majorHAnsi" w:cstheme="majorHAnsi"/>
                <w:sz w:val="22"/>
                <w:szCs w:val="22"/>
              </w:rPr>
            </w:pPr>
            <w:r w:rsidRPr="00C32050">
              <w:rPr>
                <w:rFonts w:asciiTheme="majorHAnsi" w:hAnsiTheme="majorHAnsi" w:cstheme="majorHAnsi"/>
                <w:sz w:val="22"/>
                <w:szCs w:val="22"/>
              </w:rPr>
              <w:t>Απόφαση</w:t>
            </w:r>
          </w:p>
        </w:tc>
        <w:tc>
          <w:tcPr>
            <w:tcW w:w="3238" w:type="dxa"/>
            <w:shd w:val="clear" w:color="auto" w:fill="auto"/>
          </w:tcPr>
          <w:p w14:paraId="4A2B669E" w14:textId="77777777" w:rsidR="0098002B" w:rsidRPr="00C32050" w:rsidRDefault="0098002B">
            <w:pPr>
              <w:jc w:val="both"/>
              <w:rPr>
                <w:rFonts w:asciiTheme="majorHAnsi" w:hAnsiTheme="majorHAnsi" w:cstheme="majorHAnsi"/>
                <w:bCs/>
                <w:iCs/>
                <w:sz w:val="22"/>
                <w:szCs w:val="22"/>
              </w:rPr>
            </w:pPr>
          </w:p>
        </w:tc>
      </w:tr>
      <w:tr w:rsidR="0098002B" w:rsidRPr="00C32050" w14:paraId="0D5F9633" w14:textId="77777777">
        <w:tc>
          <w:tcPr>
            <w:tcW w:w="1268" w:type="dxa"/>
            <w:gridSpan w:val="2"/>
            <w:shd w:val="clear" w:color="auto" w:fill="E6E8E9" w:themeFill="text2" w:themeFillTint="1A"/>
            <w:vAlign w:val="center"/>
          </w:tcPr>
          <w:p w14:paraId="4521E72F" w14:textId="77777777" w:rsidR="0098002B" w:rsidRPr="00C32050" w:rsidRDefault="008F56E1">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26.</w:t>
            </w:r>
          </w:p>
        </w:tc>
        <w:tc>
          <w:tcPr>
            <w:tcW w:w="7603" w:type="dxa"/>
            <w:gridSpan w:val="2"/>
            <w:shd w:val="clear" w:color="auto" w:fill="E6E8E9" w:themeFill="text2" w:themeFillTint="1A"/>
            <w:vAlign w:val="center"/>
          </w:tcPr>
          <w:p w14:paraId="40AECF9D" w14:textId="77777777" w:rsidR="0098002B" w:rsidRPr="00C32050" w:rsidRDefault="008F56E1">
            <w:pPr>
              <w:spacing w:before="120" w:after="120"/>
              <w:jc w:val="both"/>
              <w:rPr>
                <w:rFonts w:asciiTheme="majorHAnsi" w:hAnsiTheme="majorHAnsi" w:cstheme="majorHAnsi"/>
                <w:sz w:val="22"/>
                <w:szCs w:val="22"/>
              </w:rPr>
            </w:pPr>
            <w:r w:rsidRPr="00C32050">
              <w:rPr>
                <w:rFonts w:asciiTheme="majorHAnsi" w:hAnsiTheme="majorHAnsi" w:cstheme="majorHAnsi"/>
                <w:sz w:val="22"/>
                <w:szCs w:val="22"/>
              </w:rPr>
              <w:t xml:space="preserve">Συναφείς διατάξεις διεθνών συνθηκών ή συμφωνιών </w:t>
            </w:r>
          </w:p>
        </w:tc>
      </w:tr>
      <w:tr w:rsidR="0098002B" w:rsidRPr="00C32050" w14:paraId="4B7827CD" w14:textId="77777777">
        <w:trPr>
          <w:trHeight w:val="675"/>
        </w:trPr>
        <w:tc>
          <w:tcPr>
            <w:tcW w:w="424" w:type="dxa"/>
            <w:tcBorders>
              <w:top w:val="nil"/>
              <w:left w:val="nil"/>
              <w:bottom w:val="nil"/>
              <w:right w:val="nil"/>
            </w:tcBorders>
            <w:shd w:val="clear" w:color="auto" w:fill="auto"/>
          </w:tcPr>
          <w:p w14:paraId="2711E60A"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tcBorders>
            <w:shd w:val="clear" w:color="auto" w:fill="auto"/>
          </w:tcPr>
          <w:p w14:paraId="74B2DA5B"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p>
          <w:p w14:paraId="0C6FD544"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8F56E1" w:rsidRPr="00C32050">
              <w:rPr>
                <w:rFonts w:asciiTheme="majorHAnsi" w:eastAsia="Wingdings" w:hAnsiTheme="majorHAnsi" w:cstheme="majorHAnsi"/>
                <w:bCs/>
                <w:iCs/>
                <w:sz w:val="22"/>
                <w:szCs w:val="22"/>
              </w:rPr>
              <w:t></w:t>
            </w:r>
          </w:p>
        </w:tc>
        <w:tc>
          <w:tcPr>
            <w:tcW w:w="4365" w:type="dxa"/>
            <w:shd w:val="clear" w:color="auto" w:fill="E6E8E9" w:themeFill="text2" w:themeFillTint="1A"/>
            <w:vAlign w:val="center"/>
          </w:tcPr>
          <w:p w14:paraId="39553D16" w14:textId="77777777" w:rsidR="0098002B" w:rsidRPr="00C32050" w:rsidRDefault="008F56E1">
            <w:pPr>
              <w:rPr>
                <w:rFonts w:asciiTheme="majorHAnsi" w:hAnsiTheme="majorHAnsi" w:cstheme="majorHAnsi"/>
                <w:bCs/>
                <w:iCs/>
                <w:sz w:val="22"/>
                <w:szCs w:val="22"/>
              </w:rPr>
            </w:pPr>
            <w:r w:rsidRPr="00C32050">
              <w:rPr>
                <w:rFonts w:asciiTheme="majorHAnsi" w:hAnsiTheme="majorHAnsi" w:cstheme="majorHAnsi"/>
                <w:sz w:val="22"/>
                <w:szCs w:val="22"/>
              </w:rPr>
              <w:t>Ευρωπαϊκή Σύμβαση των Δικαιωμάτων του Ανθρώπου</w:t>
            </w:r>
          </w:p>
        </w:tc>
        <w:tc>
          <w:tcPr>
            <w:tcW w:w="3238" w:type="dxa"/>
            <w:shd w:val="clear" w:color="auto" w:fill="auto"/>
          </w:tcPr>
          <w:p w14:paraId="1615555A" w14:textId="77777777" w:rsidR="0098002B" w:rsidRPr="00C32050" w:rsidRDefault="0098002B">
            <w:pPr>
              <w:jc w:val="both"/>
              <w:rPr>
                <w:rFonts w:asciiTheme="majorHAnsi" w:hAnsiTheme="majorHAnsi" w:cstheme="majorHAnsi"/>
                <w:bCs/>
                <w:iCs/>
                <w:sz w:val="22"/>
                <w:szCs w:val="22"/>
              </w:rPr>
            </w:pPr>
          </w:p>
        </w:tc>
      </w:tr>
      <w:tr w:rsidR="0098002B" w:rsidRPr="00C32050" w14:paraId="28B0D83A" w14:textId="77777777">
        <w:trPr>
          <w:trHeight w:val="431"/>
        </w:trPr>
        <w:tc>
          <w:tcPr>
            <w:tcW w:w="424" w:type="dxa"/>
            <w:tcBorders>
              <w:top w:val="nil"/>
              <w:left w:val="nil"/>
              <w:bottom w:val="nil"/>
              <w:right w:val="nil"/>
            </w:tcBorders>
            <w:shd w:val="clear" w:color="auto" w:fill="auto"/>
          </w:tcPr>
          <w:p w14:paraId="5B9BAF99"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tcBorders>
            <w:shd w:val="clear" w:color="auto" w:fill="auto"/>
          </w:tcPr>
          <w:p w14:paraId="7EAC6F66"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8F56E1" w:rsidRPr="00C32050">
              <w:rPr>
                <w:rFonts w:asciiTheme="majorHAnsi" w:eastAsia="Wingdings" w:hAnsiTheme="majorHAnsi" w:cstheme="majorHAnsi"/>
                <w:bCs/>
                <w:iCs/>
                <w:sz w:val="22"/>
                <w:szCs w:val="22"/>
              </w:rPr>
              <w:t></w:t>
            </w:r>
          </w:p>
        </w:tc>
        <w:tc>
          <w:tcPr>
            <w:tcW w:w="4365" w:type="dxa"/>
            <w:shd w:val="clear" w:color="auto" w:fill="E6E8E9" w:themeFill="text2" w:themeFillTint="1A"/>
            <w:vAlign w:val="center"/>
          </w:tcPr>
          <w:p w14:paraId="383A8EB2" w14:textId="77777777" w:rsidR="0098002B" w:rsidRPr="00C32050" w:rsidRDefault="008F56E1">
            <w:pPr>
              <w:rPr>
                <w:rFonts w:asciiTheme="majorHAnsi" w:hAnsiTheme="majorHAnsi" w:cstheme="majorHAnsi"/>
                <w:sz w:val="22"/>
                <w:szCs w:val="22"/>
              </w:rPr>
            </w:pPr>
            <w:r w:rsidRPr="00C32050">
              <w:rPr>
                <w:rFonts w:asciiTheme="majorHAnsi" w:hAnsiTheme="majorHAnsi" w:cstheme="majorHAnsi"/>
                <w:sz w:val="22"/>
                <w:szCs w:val="22"/>
              </w:rPr>
              <w:t>Διεθνείς συμβάσεις</w:t>
            </w:r>
          </w:p>
        </w:tc>
        <w:tc>
          <w:tcPr>
            <w:tcW w:w="3238" w:type="dxa"/>
            <w:shd w:val="clear" w:color="auto" w:fill="auto"/>
          </w:tcPr>
          <w:p w14:paraId="39811935" w14:textId="77777777" w:rsidR="0098002B" w:rsidRPr="00C32050" w:rsidRDefault="0098002B">
            <w:pPr>
              <w:jc w:val="both"/>
              <w:rPr>
                <w:rFonts w:asciiTheme="majorHAnsi" w:hAnsiTheme="majorHAnsi" w:cstheme="majorHAnsi"/>
                <w:bCs/>
                <w:iCs/>
                <w:sz w:val="22"/>
                <w:szCs w:val="22"/>
              </w:rPr>
            </w:pPr>
          </w:p>
        </w:tc>
      </w:tr>
    </w:tbl>
    <w:p w14:paraId="2363F7F9" w14:textId="77777777" w:rsidR="0098002B" w:rsidRPr="00C32050" w:rsidRDefault="0098002B">
      <w:pPr>
        <w:spacing w:before="240"/>
        <w:jc w:val="both"/>
        <w:rPr>
          <w:rFonts w:asciiTheme="majorHAnsi" w:hAnsiTheme="majorHAnsi" w:cstheme="majorHAnsi"/>
          <w:color w:val="FF0000"/>
          <w:sz w:val="22"/>
          <w:szCs w:val="22"/>
        </w:rPr>
      </w:pPr>
    </w:p>
    <w:tbl>
      <w:tblPr>
        <w:tblStyle w:val="afffff9"/>
        <w:tblW w:w="8872" w:type="dxa"/>
        <w:tblLook w:val="04A0" w:firstRow="1" w:lastRow="0" w:firstColumn="1" w:lastColumn="0" w:noHBand="0" w:noVBand="1"/>
      </w:tblPr>
      <w:tblGrid>
        <w:gridCol w:w="425"/>
        <w:gridCol w:w="844"/>
        <w:gridCol w:w="4365"/>
        <w:gridCol w:w="3238"/>
      </w:tblGrid>
      <w:tr w:rsidR="0098002B" w:rsidRPr="00C32050" w14:paraId="19EC948D" w14:textId="77777777">
        <w:tc>
          <w:tcPr>
            <w:tcW w:w="1268" w:type="dxa"/>
            <w:gridSpan w:val="2"/>
            <w:shd w:val="clear" w:color="auto" w:fill="E6E8E9" w:themeFill="text2" w:themeFillTint="1A"/>
            <w:vAlign w:val="center"/>
          </w:tcPr>
          <w:p w14:paraId="4D2CC933" w14:textId="77777777" w:rsidR="0098002B" w:rsidRPr="00C32050" w:rsidRDefault="008F56E1">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27.</w:t>
            </w:r>
          </w:p>
        </w:tc>
        <w:tc>
          <w:tcPr>
            <w:tcW w:w="7603" w:type="dxa"/>
            <w:gridSpan w:val="2"/>
            <w:shd w:val="clear" w:color="auto" w:fill="E6E8E9" w:themeFill="text2" w:themeFillTint="1A"/>
            <w:vAlign w:val="center"/>
          </w:tcPr>
          <w:p w14:paraId="4A2F76C7" w14:textId="77777777" w:rsidR="0098002B" w:rsidRPr="00C32050" w:rsidRDefault="008F56E1">
            <w:pPr>
              <w:spacing w:before="120" w:after="120" w:line="312" w:lineRule="auto"/>
              <w:jc w:val="both"/>
              <w:rPr>
                <w:rFonts w:asciiTheme="majorHAnsi" w:hAnsiTheme="majorHAnsi" w:cstheme="majorHAnsi"/>
                <w:sz w:val="22"/>
                <w:szCs w:val="22"/>
              </w:rPr>
            </w:pPr>
            <w:r w:rsidRPr="00C32050">
              <w:rPr>
                <w:rFonts w:asciiTheme="majorHAnsi" w:hAnsiTheme="majorHAnsi" w:cstheme="majorHAnsi"/>
                <w:sz w:val="22"/>
                <w:szCs w:val="22"/>
              </w:rPr>
              <w:t>Συναφής νομολογία των ανωτάτων και άλλων εθνικών δικαστηρίων, καθώς και αποφάσεις των Ανεξάρτητων Αρχών</w:t>
            </w:r>
          </w:p>
        </w:tc>
      </w:tr>
      <w:tr w:rsidR="0098002B" w:rsidRPr="00C32050" w14:paraId="676E0258" w14:textId="77777777">
        <w:trPr>
          <w:trHeight w:val="229"/>
        </w:trPr>
        <w:tc>
          <w:tcPr>
            <w:tcW w:w="424" w:type="dxa"/>
            <w:tcBorders>
              <w:top w:val="nil"/>
              <w:left w:val="nil"/>
              <w:bottom w:val="nil"/>
              <w:right w:val="nil"/>
            </w:tcBorders>
            <w:shd w:val="clear" w:color="auto" w:fill="auto"/>
          </w:tcPr>
          <w:p w14:paraId="240B9A0D"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right w:val="nil"/>
            </w:tcBorders>
            <w:shd w:val="clear" w:color="auto" w:fill="auto"/>
          </w:tcPr>
          <w:p w14:paraId="6C219A5E" w14:textId="77777777" w:rsidR="0098002B" w:rsidRPr="00C32050" w:rsidRDefault="0098002B">
            <w:pPr>
              <w:jc w:val="both"/>
              <w:rPr>
                <w:rFonts w:asciiTheme="majorHAnsi" w:hAnsiTheme="majorHAnsi" w:cstheme="majorHAnsi"/>
                <w:bCs/>
                <w:iCs/>
                <w:sz w:val="22"/>
                <w:szCs w:val="22"/>
              </w:rPr>
            </w:pPr>
          </w:p>
        </w:tc>
        <w:tc>
          <w:tcPr>
            <w:tcW w:w="4365" w:type="dxa"/>
            <w:tcBorders>
              <w:top w:val="nil"/>
              <w:left w:val="nil"/>
            </w:tcBorders>
            <w:shd w:val="clear" w:color="auto" w:fill="auto"/>
            <w:vAlign w:val="center"/>
          </w:tcPr>
          <w:p w14:paraId="602C0A72" w14:textId="77777777" w:rsidR="0098002B" w:rsidRPr="00C32050" w:rsidRDefault="0098002B">
            <w:pPr>
              <w:rPr>
                <w:rFonts w:asciiTheme="majorHAnsi" w:hAnsiTheme="majorHAnsi" w:cstheme="majorHAnsi"/>
                <w:sz w:val="22"/>
                <w:szCs w:val="22"/>
              </w:rPr>
            </w:pPr>
          </w:p>
        </w:tc>
        <w:tc>
          <w:tcPr>
            <w:tcW w:w="3238" w:type="dxa"/>
            <w:shd w:val="clear" w:color="auto" w:fill="E6E8E9" w:themeFill="text2" w:themeFillTint="1A"/>
            <w:vAlign w:val="center"/>
          </w:tcPr>
          <w:p w14:paraId="1499B2D3" w14:textId="77777777" w:rsidR="0098002B" w:rsidRPr="00C32050" w:rsidRDefault="008F56E1">
            <w:pPr>
              <w:jc w:val="center"/>
              <w:rPr>
                <w:rFonts w:asciiTheme="majorHAnsi" w:hAnsiTheme="majorHAnsi" w:cstheme="majorHAnsi"/>
                <w:bCs/>
                <w:i/>
                <w:iCs/>
                <w:sz w:val="22"/>
                <w:szCs w:val="22"/>
              </w:rPr>
            </w:pPr>
            <w:r w:rsidRPr="00C32050">
              <w:rPr>
                <w:rFonts w:asciiTheme="majorHAnsi" w:hAnsiTheme="majorHAnsi" w:cstheme="majorHAnsi"/>
                <w:bCs/>
                <w:i/>
                <w:iCs/>
                <w:sz w:val="22"/>
                <w:szCs w:val="22"/>
              </w:rPr>
              <w:t>Στοιχεία &amp; βασικό περιεχόμενο απόφασης</w:t>
            </w:r>
          </w:p>
        </w:tc>
      </w:tr>
      <w:tr w:rsidR="0098002B" w:rsidRPr="00C32050" w14:paraId="11BBC0BA" w14:textId="77777777">
        <w:trPr>
          <w:trHeight w:val="718"/>
        </w:trPr>
        <w:tc>
          <w:tcPr>
            <w:tcW w:w="424" w:type="dxa"/>
            <w:tcBorders>
              <w:top w:val="nil"/>
              <w:left w:val="nil"/>
              <w:bottom w:val="nil"/>
              <w:right w:val="nil"/>
            </w:tcBorders>
            <w:shd w:val="clear" w:color="auto" w:fill="auto"/>
          </w:tcPr>
          <w:p w14:paraId="025CE4EE"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tcBorders>
            <w:shd w:val="clear" w:color="auto" w:fill="auto"/>
          </w:tcPr>
          <w:p w14:paraId="40C734B6" w14:textId="77777777" w:rsidR="0098002B" w:rsidRPr="00C32050" w:rsidRDefault="0098002B">
            <w:pPr>
              <w:jc w:val="both"/>
              <w:rPr>
                <w:rFonts w:asciiTheme="majorHAnsi" w:hAnsiTheme="majorHAnsi" w:cstheme="majorHAnsi"/>
                <w:bCs/>
                <w:iCs/>
                <w:sz w:val="22"/>
                <w:szCs w:val="22"/>
              </w:rPr>
            </w:pPr>
          </w:p>
          <w:p w14:paraId="353DF114"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8F56E1" w:rsidRPr="00C32050">
              <w:rPr>
                <w:rFonts w:asciiTheme="majorHAnsi" w:eastAsia="Wingdings" w:hAnsiTheme="majorHAnsi" w:cstheme="majorHAnsi"/>
                <w:bCs/>
                <w:iCs/>
                <w:sz w:val="22"/>
                <w:szCs w:val="22"/>
              </w:rPr>
              <w:t></w:t>
            </w:r>
          </w:p>
        </w:tc>
        <w:tc>
          <w:tcPr>
            <w:tcW w:w="4365" w:type="dxa"/>
            <w:shd w:val="clear" w:color="auto" w:fill="E6E8E9" w:themeFill="text2" w:themeFillTint="1A"/>
            <w:vAlign w:val="center"/>
          </w:tcPr>
          <w:p w14:paraId="24565745" w14:textId="77777777" w:rsidR="0098002B" w:rsidRPr="00C32050" w:rsidRDefault="008F56E1">
            <w:pPr>
              <w:rPr>
                <w:rFonts w:asciiTheme="majorHAnsi" w:hAnsiTheme="majorHAnsi" w:cstheme="majorHAnsi"/>
                <w:bCs/>
                <w:iCs/>
                <w:sz w:val="22"/>
                <w:szCs w:val="22"/>
              </w:rPr>
            </w:pPr>
            <w:r w:rsidRPr="00C32050">
              <w:rPr>
                <w:rFonts w:asciiTheme="majorHAnsi" w:hAnsiTheme="majorHAnsi" w:cstheme="majorHAnsi"/>
                <w:sz w:val="22"/>
                <w:szCs w:val="22"/>
              </w:rPr>
              <w:t>Ανώτατο ή άλλο εθνικό δικαστήριο</w:t>
            </w:r>
            <w:r w:rsidR="00000872" w:rsidRPr="00C32050">
              <w:rPr>
                <w:rFonts w:asciiTheme="majorHAnsi" w:hAnsiTheme="majorHAnsi" w:cstheme="majorHAnsi"/>
                <w:sz w:val="22"/>
                <w:szCs w:val="22"/>
              </w:rPr>
              <w:t xml:space="preserve"> </w:t>
            </w:r>
            <w:r w:rsidRPr="00C32050">
              <w:rPr>
                <w:rFonts w:asciiTheme="majorHAnsi" w:hAnsiTheme="majorHAnsi" w:cstheme="majorHAnsi"/>
                <w:sz w:val="22"/>
                <w:szCs w:val="22"/>
              </w:rPr>
              <w:t>(αναφέρατε)</w:t>
            </w:r>
          </w:p>
        </w:tc>
        <w:tc>
          <w:tcPr>
            <w:tcW w:w="3238" w:type="dxa"/>
            <w:shd w:val="clear" w:color="auto" w:fill="auto"/>
          </w:tcPr>
          <w:p w14:paraId="1F5EC517" w14:textId="77777777" w:rsidR="0098002B" w:rsidRPr="00C32050" w:rsidRDefault="0098002B">
            <w:pPr>
              <w:jc w:val="both"/>
              <w:rPr>
                <w:rFonts w:asciiTheme="majorHAnsi" w:hAnsiTheme="majorHAnsi" w:cstheme="majorHAnsi"/>
                <w:bCs/>
                <w:iCs/>
                <w:sz w:val="22"/>
                <w:szCs w:val="22"/>
              </w:rPr>
            </w:pPr>
          </w:p>
        </w:tc>
      </w:tr>
      <w:tr w:rsidR="0098002B" w:rsidRPr="00C32050" w14:paraId="3F2F8DBD" w14:textId="77777777">
        <w:trPr>
          <w:trHeight w:val="431"/>
        </w:trPr>
        <w:tc>
          <w:tcPr>
            <w:tcW w:w="424" w:type="dxa"/>
            <w:tcBorders>
              <w:top w:val="nil"/>
              <w:left w:val="nil"/>
              <w:bottom w:val="nil"/>
              <w:right w:val="nil"/>
            </w:tcBorders>
            <w:shd w:val="clear" w:color="auto" w:fill="auto"/>
          </w:tcPr>
          <w:p w14:paraId="6ADD49FA"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tcBorders>
            <w:shd w:val="clear" w:color="auto" w:fill="auto"/>
          </w:tcPr>
          <w:p w14:paraId="466BF4AE"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8F56E1" w:rsidRPr="00C32050">
              <w:rPr>
                <w:rFonts w:asciiTheme="majorHAnsi" w:eastAsia="Wingdings" w:hAnsiTheme="majorHAnsi" w:cstheme="majorHAnsi"/>
                <w:bCs/>
                <w:iCs/>
                <w:sz w:val="22"/>
                <w:szCs w:val="22"/>
              </w:rPr>
              <w:t></w:t>
            </w:r>
          </w:p>
        </w:tc>
        <w:tc>
          <w:tcPr>
            <w:tcW w:w="4365" w:type="dxa"/>
            <w:shd w:val="clear" w:color="auto" w:fill="E6E8E9" w:themeFill="text2" w:themeFillTint="1A"/>
            <w:vAlign w:val="center"/>
          </w:tcPr>
          <w:p w14:paraId="3696909A" w14:textId="77777777" w:rsidR="0098002B" w:rsidRPr="00C32050" w:rsidRDefault="008F56E1">
            <w:pPr>
              <w:rPr>
                <w:rFonts w:asciiTheme="majorHAnsi" w:hAnsiTheme="majorHAnsi" w:cstheme="majorHAnsi"/>
                <w:sz w:val="22"/>
                <w:szCs w:val="22"/>
              </w:rPr>
            </w:pPr>
            <w:r w:rsidRPr="00C32050">
              <w:rPr>
                <w:rFonts w:asciiTheme="majorHAnsi" w:hAnsiTheme="majorHAnsi" w:cstheme="majorHAnsi"/>
                <w:sz w:val="22"/>
                <w:szCs w:val="22"/>
              </w:rPr>
              <w:t>Ανεξάρτητη Αρχή (αναφέρατε)</w:t>
            </w:r>
          </w:p>
        </w:tc>
        <w:tc>
          <w:tcPr>
            <w:tcW w:w="3238" w:type="dxa"/>
            <w:shd w:val="clear" w:color="auto" w:fill="auto"/>
          </w:tcPr>
          <w:p w14:paraId="4936322C" w14:textId="77777777" w:rsidR="0098002B" w:rsidRPr="00C32050" w:rsidRDefault="0098002B">
            <w:pPr>
              <w:jc w:val="both"/>
              <w:rPr>
                <w:rFonts w:asciiTheme="majorHAnsi" w:hAnsiTheme="majorHAnsi" w:cstheme="majorHAnsi"/>
                <w:bCs/>
                <w:iCs/>
                <w:sz w:val="22"/>
                <w:szCs w:val="22"/>
              </w:rPr>
            </w:pPr>
          </w:p>
        </w:tc>
      </w:tr>
      <w:tr w:rsidR="0098002B" w:rsidRPr="00C32050" w14:paraId="2AB6389A" w14:textId="77777777">
        <w:tc>
          <w:tcPr>
            <w:tcW w:w="1268" w:type="dxa"/>
            <w:gridSpan w:val="2"/>
            <w:shd w:val="clear" w:color="auto" w:fill="E6E8E9" w:themeFill="text2" w:themeFillTint="1A"/>
            <w:vAlign w:val="center"/>
          </w:tcPr>
          <w:p w14:paraId="1E5D57A4" w14:textId="77777777" w:rsidR="0098002B" w:rsidRPr="00C32050" w:rsidRDefault="008F56E1">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28.</w:t>
            </w:r>
          </w:p>
        </w:tc>
        <w:tc>
          <w:tcPr>
            <w:tcW w:w="7603" w:type="dxa"/>
            <w:gridSpan w:val="2"/>
            <w:shd w:val="clear" w:color="auto" w:fill="E6E8E9" w:themeFill="text2" w:themeFillTint="1A"/>
            <w:vAlign w:val="center"/>
          </w:tcPr>
          <w:p w14:paraId="7DF7E918" w14:textId="77777777" w:rsidR="0098002B" w:rsidRPr="00C32050" w:rsidRDefault="008F56E1">
            <w:pPr>
              <w:spacing w:before="120" w:after="120" w:line="312" w:lineRule="auto"/>
              <w:jc w:val="both"/>
              <w:rPr>
                <w:rFonts w:asciiTheme="majorHAnsi" w:hAnsiTheme="majorHAnsi" w:cstheme="majorHAnsi"/>
                <w:sz w:val="22"/>
                <w:szCs w:val="22"/>
              </w:rPr>
            </w:pPr>
            <w:r w:rsidRPr="00C32050">
              <w:rPr>
                <w:rFonts w:asciiTheme="majorHAnsi" w:hAnsiTheme="majorHAnsi" w:cstheme="majorHAnsi"/>
                <w:sz w:val="22"/>
                <w:szCs w:val="22"/>
              </w:rPr>
              <w:t>Συναφής ευρωπαϊκή και διεθνής νομολογία</w:t>
            </w:r>
          </w:p>
        </w:tc>
      </w:tr>
      <w:tr w:rsidR="0098002B" w:rsidRPr="00C32050" w14:paraId="2B980A22" w14:textId="77777777">
        <w:trPr>
          <w:trHeight w:val="229"/>
        </w:trPr>
        <w:tc>
          <w:tcPr>
            <w:tcW w:w="424" w:type="dxa"/>
            <w:tcBorders>
              <w:top w:val="nil"/>
              <w:left w:val="nil"/>
              <w:bottom w:val="nil"/>
              <w:right w:val="nil"/>
            </w:tcBorders>
            <w:shd w:val="clear" w:color="auto" w:fill="auto"/>
          </w:tcPr>
          <w:p w14:paraId="2BA64197"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right w:val="nil"/>
            </w:tcBorders>
            <w:shd w:val="clear" w:color="auto" w:fill="auto"/>
          </w:tcPr>
          <w:p w14:paraId="242F08F0" w14:textId="77777777" w:rsidR="0098002B" w:rsidRPr="00C32050" w:rsidRDefault="0098002B">
            <w:pPr>
              <w:jc w:val="both"/>
              <w:rPr>
                <w:rFonts w:asciiTheme="majorHAnsi" w:hAnsiTheme="majorHAnsi" w:cstheme="majorHAnsi"/>
                <w:bCs/>
                <w:iCs/>
                <w:sz w:val="22"/>
                <w:szCs w:val="22"/>
              </w:rPr>
            </w:pPr>
          </w:p>
        </w:tc>
        <w:tc>
          <w:tcPr>
            <w:tcW w:w="4365" w:type="dxa"/>
            <w:tcBorders>
              <w:top w:val="nil"/>
              <w:left w:val="nil"/>
            </w:tcBorders>
            <w:shd w:val="clear" w:color="auto" w:fill="auto"/>
            <w:vAlign w:val="center"/>
          </w:tcPr>
          <w:p w14:paraId="3B7692D0" w14:textId="77777777" w:rsidR="0098002B" w:rsidRPr="00C32050" w:rsidRDefault="0098002B">
            <w:pPr>
              <w:rPr>
                <w:rFonts w:asciiTheme="majorHAnsi" w:hAnsiTheme="majorHAnsi" w:cstheme="majorHAnsi"/>
                <w:sz w:val="22"/>
                <w:szCs w:val="22"/>
              </w:rPr>
            </w:pPr>
          </w:p>
        </w:tc>
        <w:tc>
          <w:tcPr>
            <w:tcW w:w="3238" w:type="dxa"/>
            <w:shd w:val="clear" w:color="auto" w:fill="E6E8E9" w:themeFill="text2" w:themeFillTint="1A"/>
            <w:vAlign w:val="center"/>
          </w:tcPr>
          <w:p w14:paraId="4EEB152C" w14:textId="77777777" w:rsidR="0098002B" w:rsidRPr="00C32050" w:rsidRDefault="008F56E1">
            <w:pPr>
              <w:jc w:val="center"/>
              <w:rPr>
                <w:rFonts w:asciiTheme="majorHAnsi" w:hAnsiTheme="majorHAnsi" w:cstheme="majorHAnsi"/>
                <w:bCs/>
                <w:i/>
                <w:iCs/>
                <w:sz w:val="22"/>
                <w:szCs w:val="22"/>
              </w:rPr>
            </w:pPr>
            <w:r w:rsidRPr="00C32050">
              <w:rPr>
                <w:rFonts w:asciiTheme="majorHAnsi" w:hAnsiTheme="majorHAnsi" w:cstheme="majorHAnsi"/>
                <w:bCs/>
                <w:i/>
                <w:iCs/>
                <w:sz w:val="22"/>
                <w:szCs w:val="22"/>
              </w:rPr>
              <w:t>Στοιχεία &amp; βασικό περιεχόμενο απόφασης</w:t>
            </w:r>
          </w:p>
        </w:tc>
      </w:tr>
      <w:tr w:rsidR="0098002B" w:rsidRPr="00C32050" w14:paraId="7A7E217B" w14:textId="77777777">
        <w:trPr>
          <w:trHeight w:val="425"/>
        </w:trPr>
        <w:tc>
          <w:tcPr>
            <w:tcW w:w="424" w:type="dxa"/>
            <w:tcBorders>
              <w:top w:val="nil"/>
              <w:left w:val="nil"/>
              <w:bottom w:val="nil"/>
              <w:right w:val="nil"/>
            </w:tcBorders>
            <w:shd w:val="clear" w:color="auto" w:fill="auto"/>
          </w:tcPr>
          <w:p w14:paraId="02C98954"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tcBorders>
            <w:shd w:val="clear" w:color="auto" w:fill="auto"/>
          </w:tcPr>
          <w:p w14:paraId="08A6203B"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8F56E1" w:rsidRPr="00C32050">
              <w:rPr>
                <w:rFonts w:asciiTheme="majorHAnsi" w:eastAsia="Wingdings" w:hAnsiTheme="majorHAnsi" w:cstheme="majorHAnsi"/>
                <w:bCs/>
                <w:iCs/>
                <w:sz w:val="22"/>
                <w:szCs w:val="22"/>
              </w:rPr>
              <w:t></w:t>
            </w:r>
          </w:p>
        </w:tc>
        <w:tc>
          <w:tcPr>
            <w:tcW w:w="4365" w:type="dxa"/>
            <w:shd w:val="clear" w:color="auto" w:fill="E6E8E9" w:themeFill="text2" w:themeFillTint="1A"/>
            <w:vAlign w:val="center"/>
          </w:tcPr>
          <w:p w14:paraId="682F1A33" w14:textId="77777777" w:rsidR="0098002B" w:rsidRPr="00C32050" w:rsidRDefault="008F56E1">
            <w:pPr>
              <w:rPr>
                <w:rFonts w:asciiTheme="majorHAnsi" w:hAnsiTheme="majorHAnsi" w:cstheme="majorHAnsi"/>
                <w:bCs/>
                <w:iCs/>
                <w:sz w:val="22"/>
                <w:szCs w:val="22"/>
              </w:rPr>
            </w:pPr>
            <w:r w:rsidRPr="00C32050">
              <w:rPr>
                <w:rFonts w:asciiTheme="majorHAnsi" w:hAnsiTheme="majorHAnsi" w:cstheme="majorHAnsi"/>
                <w:sz w:val="22"/>
                <w:szCs w:val="22"/>
              </w:rPr>
              <w:t>Νομολογία Δικαστηρίου Ε.Ε.</w:t>
            </w:r>
          </w:p>
        </w:tc>
        <w:tc>
          <w:tcPr>
            <w:tcW w:w="3238" w:type="dxa"/>
            <w:shd w:val="clear" w:color="auto" w:fill="auto"/>
          </w:tcPr>
          <w:p w14:paraId="720D1226" w14:textId="77777777" w:rsidR="0098002B" w:rsidRPr="00C32050" w:rsidRDefault="0098002B">
            <w:pPr>
              <w:jc w:val="both"/>
              <w:rPr>
                <w:rFonts w:asciiTheme="majorHAnsi" w:hAnsiTheme="majorHAnsi" w:cstheme="majorHAnsi"/>
                <w:bCs/>
                <w:iCs/>
                <w:sz w:val="22"/>
                <w:szCs w:val="22"/>
              </w:rPr>
            </w:pPr>
          </w:p>
        </w:tc>
      </w:tr>
      <w:tr w:rsidR="0098002B" w:rsidRPr="00C32050" w14:paraId="302B9D8D" w14:textId="77777777">
        <w:trPr>
          <w:trHeight w:val="407"/>
        </w:trPr>
        <w:tc>
          <w:tcPr>
            <w:tcW w:w="424" w:type="dxa"/>
            <w:tcBorders>
              <w:top w:val="nil"/>
              <w:left w:val="nil"/>
              <w:bottom w:val="nil"/>
              <w:right w:val="nil"/>
            </w:tcBorders>
            <w:shd w:val="clear" w:color="auto" w:fill="auto"/>
          </w:tcPr>
          <w:p w14:paraId="53D75841"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tcBorders>
            <w:shd w:val="clear" w:color="auto" w:fill="auto"/>
          </w:tcPr>
          <w:p w14:paraId="07619719"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8F56E1" w:rsidRPr="00C32050">
              <w:rPr>
                <w:rFonts w:asciiTheme="majorHAnsi" w:eastAsia="Wingdings" w:hAnsiTheme="majorHAnsi" w:cstheme="majorHAnsi"/>
                <w:bCs/>
                <w:iCs/>
                <w:sz w:val="22"/>
                <w:szCs w:val="22"/>
              </w:rPr>
              <w:t></w:t>
            </w:r>
          </w:p>
        </w:tc>
        <w:tc>
          <w:tcPr>
            <w:tcW w:w="4365" w:type="dxa"/>
            <w:shd w:val="clear" w:color="auto" w:fill="E6E8E9" w:themeFill="text2" w:themeFillTint="1A"/>
            <w:vAlign w:val="center"/>
          </w:tcPr>
          <w:p w14:paraId="45EE599F" w14:textId="77777777" w:rsidR="0098002B" w:rsidRPr="00C32050" w:rsidRDefault="008F56E1">
            <w:pPr>
              <w:rPr>
                <w:rFonts w:asciiTheme="majorHAnsi" w:hAnsiTheme="majorHAnsi" w:cstheme="majorHAnsi"/>
                <w:sz w:val="22"/>
                <w:szCs w:val="22"/>
              </w:rPr>
            </w:pPr>
            <w:r w:rsidRPr="00C32050">
              <w:rPr>
                <w:rFonts w:asciiTheme="majorHAnsi" w:hAnsiTheme="majorHAnsi" w:cstheme="majorHAnsi"/>
                <w:sz w:val="22"/>
                <w:szCs w:val="22"/>
              </w:rPr>
              <w:t>Νομολογία Ευρωπαϊκού Δικαστηρίου Δικαιωμάτων του Ανθρώπου</w:t>
            </w:r>
          </w:p>
        </w:tc>
        <w:tc>
          <w:tcPr>
            <w:tcW w:w="3238" w:type="dxa"/>
            <w:shd w:val="clear" w:color="auto" w:fill="auto"/>
          </w:tcPr>
          <w:p w14:paraId="63F103CC" w14:textId="77777777" w:rsidR="0098002B" w:rsidRPr="00C32050" w:rsidRDefault="0098002B">
            <w:pPr>
              <w:jc w:val="both"/>
              <w:rPr>
                <w:rFonts w:asciiTheme="majorHAnsi" w:hAnsiTheme="majorHAnsi" w:cstheme="majorHAnsi"/>
                <w:bCs/>
                <w:iCs/>
                <w:sz w:val="22"/>
                <w:szCs w:val="22"/>
              </w:rPr>
            </w:pPr>
          </w:p>
        </w:tc>
      </w:tr>
      <w:tr w:rsidR="0098002B" w:rsidRPr="00C32050" w14:paraId="147DB8D0" w14:textId="77777777">
        <w:trPr>
          <w:trHeight w:val="690"/>
        </w:trPr>
        <w:tc>
          <w:tcPr>
            <w:tcW w:w="424" w:type="dxa"/>
            <w:tcBorders>
              <w:top w:val="nil"/>
              <w:left w:val="nil"/>
              <w:bottom w:val="nil"/>
              <w:right w:val="nil"/>
            </w:tcBorders>
            <w:shd w:val="clear" w:color="auto" w:fill="auto"/>
          </w:tcPr>
          <w:p w14:paraId="1447E80B" w14:textId="77777777" w:rsidR="0098002B" w:rsidRPr="00C32050" w:rsidRDefault="0098002B">
            <w:pPr>
              <w:rPr>
                <w:rFonts w:asciiTheme="majorHAnsi" w:hAnsiTheme="majorHAnsi" w:cstheme="majorHAnsi"/>
                <w:sz w:val="22"/>
                <w:szCs w:val="22"/>
              </w:rPr>
            </w:pPr>
          </w:p>
        </w:tc>
        <w:tc>
          <w:tcPr>
            <w:tcW w:w="844" w:type="dxa"/>
            <w:tcBorders>
              <w:top w:val="nil"/>
              <w:left w:val="nil"/>
              <w:bottom w:val="nil"/>
            </w:tcBorders>
            <w:shd w:val="clear" w:color="auto" w:fill="auto"/>
          </w:tcPr>
          <w:p w14:paraId="259D9BDB"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p>
          <w:p w14:paraId="2A70DA54" w14:textId="77777777" w:rsidR="0098002B" w:rsidRPr="00C32050" w:rsidRDefault="00000872">
            <w:pPr>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8F56E1" w:rsidRPr="00C32050">
              <w:rPr>
                <w:rFonts w:asciiTheme="majorHAnsi" w:eastAsia="Wingdings" w:hAnsiTheme="majorHAnsi" w:cstheme="majorHAnsi"/>
                <w:bCs/>
                <w:iCs/>
                <w:sz w:val="22"/>
                <w:szCs w:val="22"/>
              </w:rPr>
              <w:t></w:t>
            </w:r>
          </w:p>
        </w:tc>
        <w:tc>
          <w:tcPr>
            <w:tcW w:w="4365" w:type="dxa"/>
            <w:shd w:val="clear" w:color="auto" w:fill="E6E8E9" w:themeFill="text2" w:themeFillTint="1A"/>
            <w:vAlign w:val="center"/>
          </w:tcPr>
          <w:p w14:paraId="4674A414" w14:textId="77777777" w:rsidR="0098002B" w:rsidRPr="00C32050" w:rsidRDefault="008F56E1">
            <w:pPr>
              <w:rPr>
                <w:rFonts w:asciiTheme="majorHAnsi" w:hAnsiTheme="majorHAnsi" w:cstheme="majorHAnsi"/>
                <w:sz w:val="22"/>
                <w:szCs w:val="22"/>
              </w:rPr>
            </w:pPr>
            <w:r w:rsidRPr="00C32050">
              <w:rPr>
                <w:rFonts w:asciiTheme="majorHAnsi" w:hAnsiTheme="majorHAnsi" w:cstheme="majorHAnsi"/>
                <w:sz w:val="22"/>
                <w:szCs w:val="22"/>
              </w:rPr>
              <w:t>Άλλα ευρωπαϊκά ή διεθνή δικαστήρια ή διαιτητικά όργανα</w:t>
            </w:r>
          </w:p>
        </w:tc>
        <w:tc>
          <w:tcPr>
            <w:tcW w:w="3238" w:type="dxa"/>
            <w:shd w:val="clear" w:color="auto" w:fill="auto"/>
          </w:tcPr>
          <w:p w14:paraId="03C76BC3" w14:textId="77777777" w:rsidR="0098002B" w:rsidRPr="00C32050" w:rsidRDefault="0098002B">
            <w:pPr>
              <w:jc w:val="both"/>
              <w:rPr>
                <w:rFonts w:asciiTheme="majorHAnsi" w:hAnsiTheme="majorHAnsi" w:cstheme="majorHAnsi"/>
                <w:bCs/>
                <w:iCs/>
                <w:sz w:val="22"/>
                <w:szCs w:val="22"/>
              </w:rPr>
            </w:pPr>
          </w:p>
        </w:tc>
      </w:tr>
    </w:tbl>
    <w:p w14:paraId="3627B40B" w14:textId="77777777" w:rsidR="0098002B" w:rsidRPr="00C32050" w:rsidRDefault="0098002B">
      <w:pPr>
        <w:rPr>
          <w:rFonts w:asciiTheme="majorHAnsi" w:hAnsiTheme="majorHAnsi" w:cstheme="majorHAnsi"/>
          <w:sz w:val="22"/>
          <w:szCs w:val="22"/>
        </w:rPr>
        <w:sectPr w:rsidR="0098002B" w:rsidRPr="00C32050">
          <w:pgSz w:w="11906" w:h="16838"/>
          <w:pgMar w:top="1418" w:right="1247" w:bottom="1134" w:left="1247" w:header="919" w:footer="709" w:gutter="0"/>
          <w:cols w:space="720"/>
          <w:formProt w:val="0"/>
          <w:docGrid w:linePitch="360"/>
        </w:sectPr>
      </w:pPr>
    </w:p>
    <w:p w14:paraId="2C32D17B" w14:textId="77777777" w:rsidR="0098002B" w:rsidRPr="00C32050" w:rsidRDefault="008F56E1">
      <w:pPr>
        <w:pStyle w:val="23"/>
        <w:ind w:left="284" w:hanging="284"/>
        <w:rPr>
          <w:rFonts w:asciiTheme="majorHAnsi" w:hAnsiTheme="majorHAnsi" w:cstheme="majorHAnsi"/>
          <w:color w:val="5F4A31" w:themeColor="accent4" w:themeShade="80"/>
          <w:sz w:val="22"/>
          <w:szCs w:val="22"/>
        </w:rPr>
      </w:pPr>
      <w:bookmarkStart w:id="4" w:name="_Toc65329841"/>
      <w:r w:rsidRPr="00C32050">
        <w:rPr>
          <w:rFonts w:asciiTheme="majorHAnsi" w:hAnsiTheme="majorHAnsi" w:cstheme="majorHAnsi"/>
          <w:color w:val="5F4A31" w:themeColor="accent4" w:themeShade="80"/>
          <w:sz w:val="22"/>
          <w:szCs w:val="22"/>
        </w:rPr>
        <w:lastRenderedPageBreak/>
        <w:t>Ζ.</w:t>
      </w:r>
      <w:r w:rsidR="00000872" w:rsidRPr="00C32050">
        <w:rPr>
          <w:rFonts w:asciiTheme="majorHAnsi" w:hAnsiTheme="majorHAnsi" w:cstheme="majorHAnsi"/>
          <w:color w:val="5F4A31" w:themeColor="accent4" w:themeShade="80"/>
          <w:sz w:val="22"/>
          <w:szCs w:val="22"/>
        </w:rPr>
        <w:t xml:space="preserve"> </w:t>
      </w:r>
      <w:r w:rsidRPr="00C32050">
        <w:rPr>
          <w:rFonts w:asciiTheme="majorHAnsi" w:hAnsiTheme="majorHAnsi" w:cstheme="majorHAnsi"/>
          <w:color w:val="5F4A31" w:themeColor="accent4" w:themeShade="80"/>
          <w:sz w:val="22"/>
          <w:szCs w:val="22"/>
        </w:rPr>
        <w:t>Πίνακας τροποποιούμενων ή καταργούμενων διατάξεων</w:t>
      </w:r>
      <w:bookmarkEnd w:id="4"/>
      <w:r w:rsidRPr="00C32050">
        <w:rPr>
          <w:rFonts w:asciiTheme="majorHAnsi" w:hAnsiTheme="majorHAnsi" w:cstheme="majorHAnsi"/>
          <w:color w:val="5F4A31" w:themeColor="accent4" w:themeShade="80"/>
          <w:sz w:val="22"/>
          <w:szCs w:val="22"/>
        </w:rPr>
        <w:t xml:space="preserve"> </w:t>
      </w:r>
    </w:p>
    <w:tbl>
      <w:tblPr>
        <w:tblStyle w:val="afffff9"/>
        <w:tblW w:w="8937" w:type="dxa"/>
        <w:tblLook w:val="04A0" w:firstRow="1" w:lastRow="0" w:firstColumn="1" w:lastColumn="0" w:noHBand="0" w:noVBand="1"/>
      </w:tblPr>
      <w:tblGrid>
        <w:gridCol w:w="959"/>
        <w:gridCol w:w="4252"/>
        <w:gridCol w:w="3726"/>
      </w:tblGrid>
      <w:tr w:rsidR="0098002B" w:rsidRPr="00C32050" w14:paraId="1E841D1B" w14:textId="77777777" w:rsidTr="00545EA2">
        <w:tc>
          <w:tcPr>
            <w:tcW w:w="959" w:type="dxa"/>
            <w:shd w:val="clear" w:color="auto" w:fill="E6E8E9" w:themeFill="text2" w:themeFillTint="1A"/>
            <w:vAlign w:val="center"/>
          </w:tcPr>
          <w:p w14:paraId="349B1A1A" w14:textId="77777777" w:rsidR="0098002B" w:rsidRPr="00C32050" w:rsidRDefault="008F56E1">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29.</w:t>
            </w:r>
          </w:p>
        </w:tc>
        <w:tc>
          <w:tcPr>
            <w:tcW w:w="7978" w:type="dxa"/>
            <w:gridSpan w:val="2"/>
            <w:shd w:val="clear" w:color="auto" w:fill="E6E8E9" w:themeFill="text2" w:themeFillTint="1A"/>
            <w:vAlign w:val="center"/>
          </w:tcPr>
          <w:p w14:paraId="3D4516AF" w14:textId="77777777" w:rsidR="0098002B" w:rsidRPr="00C32050" w:rsidRDefault="00867551" w:rsidP="00000872">
            <w:pPr>
              <w:spacing w:before="120" w:after="120" w:line="312" w:lineRule="auto"/>
              <w:jc w:val="both"/>
              <w:rPr>
                <w:rFonts w:asciiTheme="majorHAnsi" w:hAnsiTheme="majorHAnsi" w:cstheme="majorHAnsi"/>
                <w:sz w:val="22"/>
                <w:szCs w:val="22"/>
              </w:rPr>
            </w:pPr>
            <w:r w:rsidRPr="00C32050">
              <w:rPr>
                <w:rFonts w:asciiTheme="majorHAnsi" w:hAnsiTheme="majorHAnsi" w:cstheme="majorHAnsi"/>
                <w:sz w:val="22"/>
                <w:szCs w:val="22"/>
              </w:rPr>
              <w:t>Τροποποίηση – αντικατάσταση – συμπλήρωση διατάξεων</w:t>
            </w:r>
          </w:p>
        </w:tc>
      </w:tr>
      <w:tr w:rsidR="0023354A" w:rsidRPr="00C32050" w14:paraId="713B424D" w14:textId="77777777" w:rsidTr="00545EA2">
        <w:tc>
          <w:tcPr>
            <w:tcW w:w="959" w:type="dxa"/>
            <w:shd w:val="clear" w:color="auto" w:fill="E6E8E9" w:themeFill="text2" w:themeFillTint="1A"/>
            <w:vAlign w:val="center"/>
          </w:tcPr>
          <w:p w14:paraId="4D5D4D01" w14:textId="77777777" w:rsidR="0023354A" w:rsidRPr="00C32050" w:rsidRDefault="0023354A">
            <w:pPr>
              <w:spacing w:before="120" w:after="120" w:line="312" w:lineRule="auto"/>
              <w:jc w:val="center"/>
              <w:rPr>
                <w:rFonts w:asciiTheme="majorHAnsi" w:hAnsiTheme="majorHAnsi" w:cstheme="majorHAnsi"/>
                <w:sz w:val="22"/>
                <w:szCs w:val="22"/>
              </w:rPr>
            </w:pPr>
          </w:p>
        </w:tc>
        <w:tc>
          <w:tcPr>
            <w:tcW w:w="7978" w:type="dxa"/>
            <w:gridSpan w:val="2"/>
            <w:shd w:val="clear" w:color="auto" w:fill="E6E8E9" w:themeFill="text2" w:themeFillTint="1A"/>
            <w:vAlign w:val="center"/>
          </w:tcPr>
          <w:p w14:paraId="0F60020C" w14:textId="77777777" w:rsidR="0023354A" w:rsidRPr="00C32050" w:rsidRDefault="0023354A" w:rsidP="00000872">
            <w:pPr>
              <w:spacing w:before="120" w:after="120" w:line="312" w:lineRule="auto"/>
              <w:jc w:val="both"/>
              <w:rPr>
                <w:rFonts w:asciiTheme="majorHAnsi" w:hAnsiTheme="majorHAnsi" w:cstheme="majorHAnsi"/>
                <w:sz w:val="22"/>
                <w:szCs w:val="22"/>
              </w:rPr>
            </w:pPr>
            <w:r w:rsidRPr="00C32050">
              <w:rPr>
                <w:rFonts w:asciiTheme="majorHAnsi" w:hAnsiTheme="majorHAnsi" w:cstheme="majorHAnsi"/>
                <w:sz w:val="22"/>
                <w:szCs w:val="22"/>
              </w:rPr>
              <w:t>ΜΕΡΟΣ Α’</w:t>
            </w:r>
          </w:p>
        </w:tc>
      </w:tr>
      <w:tr w:rsidR="0098002B" w:rsidRPr="00C32050" w14:paraId="76F91B25" w14:textId="77777777" w:rsidTr="008F6910">
        <w:trPr>
          <w:trHeight w:val="457"/>
        </w:trPr>
        <w:tc>
          <w:tcPr>
            <w:tcW w:w="959" w:type="dxa"/>
            <w:tcBorders>
              <w:top w:val="nil"/>
              <w:left w:val="nil"/>
              <w:bottom w:val="nil"/>
              <w:right w:val="nil"/>
            </w:tcBorders>
            <w:shd w:val="clear" w:color="auto" w:fill="auto"/>
          </w:tcPr>
          <w:p w14:paraId="096B69CE" w14:textId="77777777" w:rsidR="0098002B" w:rsidRPr="00C32050" w:rsidRDefault="0098002B">
            <w:pPr>
              <w:rPr>
                <w:rFonts w:asciiTheme="majorHAnsi" w:hAnsiTheme="majorHAnsi" w:cstheme="majorHAnsi"/>
                <w:sz w:val="22"/>
                <w:szCs w:val="22"/>
              </w:rPr>
            </w:pPr>
          </w:p>
        </w:tc>
        <w:tc>
          <w:tcPr>
            <w:tcW w:w="4252" w:type="dxa"/>
            <w:shd w:val="clear" w:color="auto" w:fill="E6E8E9" w:themeFill="text2" w:themeFillTint="1A"/>
            <w:vAlign w:val="center"/>
          </w:tcPr>
          <w:p w14:paraId="78C6B19D" w14:textId="77777777" w:rsidR="0098002B" w:rsidRPr="00C32050" w:rsidRDefault="008F56E1" w:rsidP="00000872">
            <w:pPr>
              <w:spacing w:before="240" w:after="120" w:line="312" w:lineRule="auto"/>
              <w:jc w:val="both"/>
              <w:rPr>
                <w:rFonts w:asciiTheme="majorHAnsi" w:hAnsiTheme="majorHAnsi" w:cstheme="majorHAnsi"/>
                <w:i/>
                <w:sz w:val="22"/>
                <w:szCs w:val="22"/>
              </w:rPr>
            </w:pPr>
            <w:r w:rsidRPr="00C32050">
              <w:rPr>
                <w:rFonts w:asciiTheme="majorHAnsi" w:hAnsiTheme="majorHAnsi" w:cstheme="majorHAnsi"/>
                <w:i/>
                <w:sz w:val="22"/>
                <w:szCs w:val="22"/>
              </w:rPr>
              <w:t>Διατάξεις αξιολογούμενης ρύθμισης</w:t>
            </w:r>
          </w:p>
        </w:tc>
        <w:tc>
          <w:tcPr>
            <w:tcW w:w="3726" w:type="dxa"/>
            <w:shd w:val="clear" w:color="auto" w:fill="E6E8E9" w:themeFill="text2" w:themeFillTint="1A"/>
            <w:vAlign w:val="center"/>
          </w:tcPr>
          <w:p w14:paraId="7998D38F" w14:textId="77777777" w:rsidR="0098002B" w:rsidRPr="00C32050" w:rsidRDefault="008F56E1" w:rsidP="00000872">
            <w:pPr>
              <w:spacing w:before="240" w:after="120" w:line="312" w:lineRule="auto"/>
              <w:jc w:val="both"/>
              <w:rPr>
                <w:rFonts w:asciiTheme="majorHAnsi" w:hAnsiTheme="majorHAnsi" w:cstheme="majorHAnsi"/>
                <w:i/>
                <w:sz w:val="22"/>
                <w:szCs w:val="22"/>
              </w:rPr>
            </w:pPr>
            <w:r w:rsidRPr="00C32050">
              <w:rPr>
                <w:rFonts w:asciiTheme="majorHAnsi" w:hAnsiTheme="majorHAnsi" w:cstheme="majorHAnsi"/>
                <w:i/>
                <w:sz w:val="22"/>
                <w:szCs w:val="22"/>
              </w:rPr>
              <w:t>Υφιστάμενες διατάξεις</w:t>
            </w:r>
          </w:p>
        </w:tc>
      </w:tr>
      <w:tr w:rsidR="00AC5A0C" w:rsidRPr="00C32050" w14:paraId="50205BF0" w14:textId="77777777" w:rsidTr="008F6910">
        <w:tc>
          <w:tcPr>
            <w:tcW w:w="959" w:type="dxa"/>
            <w:tcBorders>
              <w:top w:val="nil"/>
              <w:left w:val="nil"/>
              <w:bottom w:val="nil"/>
              <w:right w:val="nil"/>
            </w:tcBorders>
            <w:shd w:val="clear" w:color="auto" w:fill="auto"/>
          </w:tcPr>
          <w:p w14:paraId="4D934091" w14:textId="77777777" w:rsidR="00AC5A0C" w:rsidRPr="00C32050" w:rsidRDefault="00AC5A0C" w:rsidP="003723BF">
            <w:pPr>
              <w:spacing w:line="276" w:lineRule="auto"/>
              <w:rPr>
                <w:rFonts w:asciiTheme="majorHAnsi" w:hAnsiTheme="majorHAnsi" w:cstheme="majorHAnsi"/>
                <w:sz w:val="22"/>
                <w:szCs w:val="22"/>
              </w:rPr>
            </w:pPr>
          </w:p>
        </w:tc>
        <w:tc>
          <w:tcPr>
            <w:tcW w:w="4252" w:type="dxa"/>
            <w:shd w:val="clear" w:color="auto" w:fill="auto"/>
          </w:tcPr>
          <w:p w14:paraId="2520EAB2" w14:textId="77777777" w:rsidR="001F2334" w:rsidRPr="00C32050" w:rsidRDefault="001F2334" w:rsidP="001F2334">
            <w:pPr>
              <w:spacing w:before="100" w:beforeAutospacing="1"/>
              <w:contextualSpacing/>
              <w:mirrorIndents/>
              <w:rPr>
                <w:rFonts w:asciiTheme="majorHAnsi" w:hAnsiTheme="majorHAnsi" w:cstheme="majorHAnsi"/>
                <w:bCs/>
                <w:sz w:val="22"/>
                <w:szCs w:val="22"/>
              </w:rPr>
            </w:pPr>
            <w:r w:rsidRPr="00C32050">
              <w:rPr>
                <w:rFonts w:asciiTheme="majorHAnsi" w:hAnsiTheme="majorHAnsi" w:cstheme="majorHAnsi"/>
                <w:bCs/>
                <w:sz w:val="22"/>
                <w:szCs w:val="22"/>
              </w:rPr>
              <w:t>Άρθρο  3</w:t>
            </w:r>
          </w:p>
          <w:p w14:paraId="7AD87757" w14:textId="77777777" w:rsidR="001F2334" w:rsidRPr="00C32050" w:rsidRDefault="001F2334" w:rsidP="001F2334">
            <w:pPr>
              <w:spacing w:before="100" w:beforeAutospacing="1"/>
              <w:contextualSpacing/>
              <w:mirrorIndents/>
              <w:rPr>
                <w:rFonts w:asciiTheme="majorHAnsi" w:hAnsiTheme="majorHAnsi" w:cstheme="majorHAnsi"/>
                <w:bCs/>
                <w:sz w:val="22"/>
                <w:szCs w:val="22"/>
              </w:rPr>
            </w:pPr>
          </w:p>
          <w:p w14:paraId="5D674C26" w14:textId="77777777" w:rsidR="001F2334" w:rsidRPr="00C32050" w:rsidRDefault="001F2334" w:rsidP="001F2334">
            <w:pPr>
              <w:spacing w:before="100" w:beforeAutospacing="1"/>
              <w:contextualSpacing/>
              <w:mirrorIndents/>
              <w:rPr>
                <w:rFonts w:asciiTheme="majorHAnsi" w:hAnsiTheme="majorHAnsi" w:cstheme="majorHAnsi"/>
                <w:bCs/>
                <w:sz w:val="22"/>
                <w:szCs w:val="22"/>
              </w:rPr>
            </w:pPr>
            <w:r w:rsidRPr="00C32050">
              <w:rPr>
                <w:rFonts w:asciiTheme="majorHAnsi" w:hAnsiTheme="majorHAnsi" w:cstheme="majorHAnsi"/>
                <w:bCs/>
                <w:sz w:val="22"/>
                <w:szCs w:val="22"/>
              </w:rPr>
              <w:t xml:space="preserve">Αρμοδιότητες της Επιτροπής Κεφαλαιαγοράς επί παραβάσεων </w:t>
            </w:r>
          </w:p>
          <w:p w14:paraId="5EE13E45" w14:textId="77777777" w:rsidR="001F2334" w:rsidRPr="00C32050" w:rsidRDefault="001F2334" w:rsidP="007B1370">
            <w:pPr>
              <w:spacing w:before="100" w:beforeAutospacing="1"/>
              <w:contextualSpacing/>
              <w:mirrorIndents/>
              <w:rPr>
                <w:rFonts w:asciiTheme="majorHAnsi" w:hAnsiTheme="majorHAnsi" w:cstheme="majorHAnsi"/>
                <w:bCs/>
                <w:sz w:val="22"/>
                <w:szCs w:val="22"/>
              </w:rPr>
            </w:pPr>
          </w:p>
          <w:p w14:paraId="021ECF90" w14:textId="77777777" w:rsidR="001F2334" w:rsidRPr="00C32050" w:rsidRDefault="001F2334" w:rsidP="001F2334">
            <w:pPr>
              <w:spacing w:before="100" w:beforeAutospacing="1"/>
              <w:contextualSpacing/>
              <w:mirrorIndents/>
              <w:rPr>
                <w:rFonts w:asciiTheme="majorHAnsi" w:hAnsiTheme="majorHAnsi" w:cstheme="majorHAnsi"/>
                <w:bCs/>
                <w:sz w:val="22"/>
                <w:szCs w:val="22"/>
              </w:rPr>
            </w:pPr>
            <w:r w:rsidRPr="00C32050">
              <w:rPr>
                <w:rFonts w:asciiTheme="majorHAnsi" w:hAnsiTheme="majorHAnsi" w:cstheme="majorHAnsi"/>
                <w:bCs/>
                <w:sz w:val="22"/>
                <w:szCs w:val="22"/>
              </w:rPr>
              <w:t>Αντικατάσταση περ. ε΄ παρ. 1 άρθρου 78 ν. 1969/1991</w:t>
            </w:r>
          </w:p>
          <w:p w14:paraId="730D6967" w14:textId="77777777" w:rsidR="001F2334" w:rsidRPr="00C32050" w:rsidRDefault="001F2334" w:rsidP="001F2334">
            <w:pPr>
              <w:spacing w:before="100" w:beforeAutospacing="1"/>
              <w:contextualSpacing/>
              <w:mirrorIndents/>
              <w:rPr>
                <w:rFonts w:asciiTheme="majorHAnsi" w:hAnsiTheme="majorHAnsi" w:cstheme="majorHAnsi"/>
                <w:bCs/>
                <w:sz w:val="22"/>
                <w:szCs w:val="22"/>
              </w:rPr>
            </w:pPr>
          </w:p>
          <w:p w14:paraId="6491870F" w14:textId="77777777" w:rsidR="00AE40F5" w:rsidRPr="00C32050" w:rsidRDefault="00DD2F12" w:rsidP="00AE40F5">
            <w:pPr>
              <w:spacing w:before="100" w:beforeAutospacing="1"/>
              <w:contextualSpacing/>
              <w:mirrorIndents/>
              <w:rPr>
                <w:rFonts w:asciiTheme="majorHAnsi" w:hAnsiTheme="majorHAnsi" w:cstheme="majorHAnsi"/>
                <w:bCs/>
                <w:sz w:val="22"/>
                <w:szCs w:val="22"/>
              </w:rPr>
            </w:pPr>
            <w:r w:rsidRPr="00C32050">
              <w:rPr>
                <w:rFonts w:asciiTheme="majorHAnsi" w:hAnsiTheme="majorHAnsi" w:cstheme="majorHAnsi"/>
                <w:bCs/>
                <w:sz w:val="22"/>
                <w:szCs w:val="22"/>
              </w:rPr>
              <w:t>«</w:t>
            </w:r>
            <w:r w:rsidR="00AE40F5" w:rsidRPr="00C32050">
              <w:rPr>
                <w:rFonts w:asciiTheme="majorHAnsi" w:hAnsiTheme="majorHAnsi" w:cstheme="majorHAnsi"/>
                <w:bCs/>
                <w:sz w:val="22"/>
                <w:szCs w:val="22"/>
              </w:rPr>
              <w:t>ε. Επιβάλλει τις προβλεπόμενες στο νόμο και το ενωσιακό δίκαιο κυρώσεις και πειθαρχικές ποινές.</w:t>
            </w:r>
          </w:p>
          <w:p w14:paraId="3DF737EB" w14:textId="77777777" w:rsidR="00AC5A0C" w:rsidRPr="00C32050" w:rsidRDefault="00AE40F5" w:rsidP="00AE40F5">
            <w:pPr>
              <w:spacing w:line="276" w:lineRule="auto"/>
              <w:jc w:val="both"/>
              <w:rPr>
                <w:rFonts w:asciiTheme="majorHAnsi" w:hAnsiTheme="majorHAnsi" w:cstheme="majorHAnsi"/>
                <w:sz w:val="22"/>
                <w:szCs w:val="22"/>
              </w:rPr>
            </w:pPr>
            <w:r w:rsidRPr="00C32050">
              <w:rPr>
                <w:rFonts w:asciiTheme="majorHAnsi" w:hAnsiTheme="majorHAnsi" w:cstheme="majorHAnsi"/>
                <w:bCs/>
                <w:sz w:val="22"/>
                <w:szCs w:val="22"/>
              </w:rPr>
              <w:t>Μπορεί, επίσης, να απευθύνει συστάσεις στα εποπτευόμενα νομικά πρόσωπα, ενώ δύναται να μην επιβάλλει κυρώσεις για παραβάσεις τυπικού ή διαδικαστικού χαρακτήρα, αν διαπιστώνει ότι το υπόχρεο πρόσωπο έχει λάβει τα κατάλληλα μέτρα συμμόρφωσης, ώστε να άρει την παράβαση. Με απόφαση του διοικητικού συμβουλίου της Επιτροπής Κεφαλαιαγοράς, που δημοσιεύεται στην Εφημερίδα της Κυβερνήσεως, καθορίζεται κάθε θέμα σχετικό με την εφαρμογή του τρίτου εδαφίου</w:t>
            </w:r>
            <w:r w:rsidR="00DD2F12" w:rsidRPr="00C32050">
              <w:rPr>
                <w:rFonts w:asciiTheme="majorHAnsi" w:hAnsiTheme="majorHAnsi" w:cstheme="majorHAnsi"/>
                <w:bCs/>
                <w:sz w:val="22"/>
                <w:szCs w:val="22"/>
              </w:rPr>
              <w:t>.»</w:t>
            </w:r>
          </w:p>
        </w:tc>
        <w:tc>
          <w:tcPr>
            <w:tcW w:w="3726" w:type="dxa"/>
            <w:shd w:val="clear" w:color="auto" w:fill="auto"/>
          </w:tcPr>
          <w:p w14:paraId="50291AAC" w14:textId="1B17A454" w:rsidR="00EE5398" w:rsidRPr="00C32050" w:rsidRDefault="008C2A2C" w:rsidP="00A1222B">
            <w:pPr>
              <w:spacing w:line="276" w:lineRule="auto"/>
              <w:jc w:val="both"/>
              <w:rPr>
                <w:rFonts w:asciiTheme="majorHAnsi" w:hAnsiTheme="majorHAnsi" w:cstheme="majorHAnsi"/>
                <w:bCs/>
                <w:sz w:val="22"/>
                <w:szCs w:val="22"/>
              </w:rPr>
            </w:pPr>
            <w:r w:rsidRPr="00C32050">
              <w:rPr>
                <w:rFonts w:asciiTheme="majorHAnsi" w:hAnsiTheme="majorHAnsi" w:cstheme="majorHAnsi"/>
                <w:bCs/>
                <w:sz w:val="22"/>
                <w:szCs w:val="22"/>
              </w:rPr>
              <w:t>Αντικαθίσταται η περ</w:t>
            </w:r>
            <w:r w:rsidR="00523F3B" w:rsidRPr="00C32050">
              <w:rPr>
                <w:rFonts w:asciiTheme="majorHAnsi" w:hAnsiTheme="majorHAnsi" w:cstheme="majorHAnsi"/>
                <w:bCs/>
                <w:sz w:val="22"/>
                <w:szCs w:val="22"/>
              </w:rPr>
              <w:t>.</w:t>
            </w:r>
            <w:r w:rsidRPr="00C32050">
              <w:rPr>
                <w:rFonts w:asciiTheme="majorHAnsi" w:hAnsiTheme="majorHAnsi" w:cstheme="majorHAnsi"/>
                <w:bCs/>
                <w:sz w:val="22"/>
                <w:szCs w:val="22"/>
              </w:rPr>
              <w:t xml:space="preserve"> ε</w:t>
            </w:r>
            <w:r w:rsidR="006A3FCA" w:rsidRPr="00C32050">
              <w:rPr>
                <w:rFonts w:asciiTheme="majorHAnsi" w:hAnsiTheme="majorHAnsi" w:cstheme="majorHAnsi"/>
                <w:bCs/>
                <w:sz w:val="22"/>
                <w:szCs w:val="22"/>
              </w:rPr>
              <w:t>’</w:t>
            </w:r>
            <w:r w:rsidRPr="00C32050">
              <w:rPr>
                <w:rFonts w:asciiTheme="majorHAnsi" w:hAnsiTheme="majorHAnsi" w:cstheme="majorHAnsi"/>
                <w:bCs/>
                <w:sz w:val="22"/>
                <w:szCs w:val="22"/>
              </w:rPr>
              <w:t xml:space="preserve"> της παρ. 1 του άρθρου 78 του ν. 1969/1991, η οποία είχε ως εξής:</w:t>
            </w:r>
          </w:p>
          <w:p w14:paraId="53F10C54" w14:textId="77777777" w:rsidR="008C2A2C" w:rsidRPr="00C32050" w:rsidRDefault="008C2A2C" w:rsidP="00A1222B">
            <w:pPr>
              <w:spacing w:line="276" w:lineRule="auto"/>
              <w:jc w:val="both"/>
              <w:rPr>
                <w:rFonts w:asciiTheme="majorHAnsi" w:hAnsiTheme="majorHAnsi" w:cstheme="majorHAnsi"/>
                <w:bCs/>
                <w:sz w:val="22"/>
                <w:szCs w:val="22"/>
              </w:rPr>
            </w:pPr>
          </w:p>
          <w:p w14:paraId="6172D62B" w14:textId="77777777" w:rsidR="008C2A2C" w:rsidRPr="00C32050" w:rsidRDefault="008C2A2C" w:rsidP="008C2A2C">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 Επιβάλλει τις από το νόμο προβλεπόμενες κυρώσεις και πειθαρχικές ποινές.»</w:t>
            </w:r>
          </w:p>
          <w:p w14:paraId="0D8F1FCB" w14:textId="77777777" w:rsidR="008C2A2C" w:rsidRPr="00C32050" w:rsidRDefault="008C2A2C" w:rsidP="00A1222B">
            <w:pPr>
              <w:spacing w:line="276" w:lineRule="auto"/>
              <w:jc w:val="both"/>
              <w:rPr>
                <w:rFonts w:asciiTheme="majorHAnsi" w:hAnsiTheme="majorHAnsi" w:cstheme="majorHAnsi"/>
                <w:b/>
                <w:sz w:val="22"/>
                <w:szCs w:val="22"/>
              </w:rPr>
            </w:pPr>
          </w:p>
          <w:p w14:paraId="46C35F00" w14:textId="77777777" w:rsidR="00C953E7" w:rsidRPr="00C32050" w:rsidRDefault="00C953E7" w:rsidP="00000872">
            <w:pPr>
              <w:spacing w:line="276" w:lineRule="auto"/>
              <w:jc w:val="both"/>
              <w:rPr>
                <w:rFonts w:asciiTheme="majorHAnsi" w:hAnsiTheme="majorHAnsi" w:cstheme="majorHAnsi"/>
                <w:b/>
                <w:sz w:val="22"/>
                <w:szCs w:val="22"/>
              </w:rPr>
            </w:pPr>
          </w:p>
        </w:tc>
      </w:tr>
      <w:tr w:rsidR="00AC5A0C" w:rsidRPr="00C32050" w14:paraId="1FCDFC4F" w14:textId="77777777" w:rsidTr="008F6910">
        <w:tc>
          <w:tcPr>
            <w:tcW w:w="959" w:type="dxa"/>
            <w:tcBorders>
              <w:top w:val="nil"/>
              <w:left w:val="nil"/>
              <w:bottom w:val="nil"/>
              <w:right w:val="nil"/>
            </w:tcBorders>
            <w:shd w:val="clear" w:color="auto" w:fill="auto"/>
          </w:tcPr>
          <w:p w14:paraId="0473F755" w14:textId="77777777" w:rsidR="00AC5A0C" w:rsidRPr="00C32050" w:rsidRDefault="00AC5A0C" w:rsidP="003723BF">
            <w:pPr>
              <w:spacing w:line="276" w:lineRule="auto"/>
              <w:rPr>
                <w:rFonts w:asciiTheme="majorHAnsi" w:hAnsiTheme="majorHAnsi" w:cstheme="majorHAnsi"/>
                <w:sz w:val="22"/>
                <w:szCs w:val="22"/>
              </w:rPr>
            </w:pPr>
          </w:p>
        </w:tc>
        <w:tc>
          <w:tcPr>
            <w:tcW w:w="4252" w:type="dxa"/>
            <w:shd w:val="clear" w:color="auto" w:fill="auto"/>
          </w:tcPr>
          <w:p w14:paraId="6FE435FE" w14:textId="77777777" w:rsidR="00914399" w:rsidRPr="00C32050" w:rsidRDefault="00914399" w:rsidP="00914399">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Άρθρο 4</w:t>
            </w:r>
          </w:p>
          <w:p w14:paraId="20F8415E" w14:textId="77777777" w:rsidR="00914399" w:rsidRPr="00C32050" w:rsidRDefault="00914399" w:rsidP="00914399">
            <w:pPr>
              <w:shd w:val="clear" w:color="auto" w:fill="FFFFFF"/>
              <w:contextualSpacing/>
              <w:mirrorIndents/>
              <w:rPr>
                <w:rFonts w:asciiTheme="majorHAnsi" w:hAnsiTheme="majorHAnsi" w:cstheme="majorHAnsi"/>
                <w:sz w:val="22"/>
                <w:szCs w:val="22"/>
              </w:rPr>
            </w:pPr>
          </w:p>
          <w:p w14:paraId="6EF082CB" w14:textId="77777777" w:rsidR="00914399" w:rsidRPr="00C32050" w:rsidRDefault="00914399" w:rsidP="00914399">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Αρμοδιότητες του Διοικητικού Συμβουλίου  </w:t>
            </w:r>
          </w:p>
          <w:p w14:paraId="1BD6A92C" w14:textId="77777777" w:rsidR="00914399" w:rsidRPr="00C32050" w:rsidRDefault="00914399" w:rsidP="00914399">
            <w:pPr>
              <w:shd w:val="clear" w:color="auto" w:fill="FFFFFF"/>
              <w:contextualSpacing/>
              <w:mirrorIndents/>
              <w:rPr>
                <w:rFonts w:asciiTheme="majorHAnsi" w:hAnsiTheme="majorHAnsi" w:cstheme="majorHAnsi"/>
                <w:sz w:val="22"/>
                <w:szCs w:val="22"/>
              </w:rPr>
            </w:pPr>
          </w:p>
          <w:p w14:paraId="1524C78A" w14:textId="77777777" w:rsidR="00914399" w:rsidRPr="00C32050" w:rsidRDefault="00914399" w:rsidP="00914399">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Αντικατάσταση παρ. 2 άρθρου 78 ν. 1969/1991</w:t>
            </w:r>
          </w:p>
          <w:p w14:paraId="3F07C8B5" w14:textId="77777777" w:rsidR="00914399" w:rsidRPr="00C32050" w:rsidRDefault="00914399" w:rsidP="00914399">
            <w:pPr>
              <w:shd w:val="clear" w:color="auto" w:fill="FFFFFF"/>
              <w:contextualSpacing/>
              <w:mirrorIndents/>
              <w:rPr>
                <w:rFonts w:asciiTheme="majorHAnsi" w:hAnsiTheme="majorHAnsi" w:cstheme="majorHAnsi"/>
                <w:sz w:val="22"/>
                <w:szCs w:val="22"/>
              </w:rPr>
            </w:pPr>
          </w:p>
          <w:p w14:paraId="28AB9DD9"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1. Η παρ. 2 του άρθρου 78 του ν. 1969/1991 αντικαθίσταται ως εξής: </w:t>
            </w:r>
          </w:p>
          <w:p w14:paraId="5AD35C5B"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«2. Οι κατά νόμο αρμοδιότητες της Επιτροπής Κεφαλαιαγοράς ασκούνται από το Διοικητικό Συμβούλιο. Το Διοικητικό Συμβούλιο, το οποίο είναι υπεύθυνο για τη συνολική στρατηγική, την πολιτική και το πλαίσιο διαχείρισης κινδύνου, έχει, ιδίως, τις ακόλουθες αρμοδιότητες:</w:t>
            </w:r>
          </w:p>
          <w:p w14:paraId="798AF6AE"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lastRenderedPageBreak/>
              <w:t>α) Καταρτίζει τον Κανονισμό Εσωτερικής Λειτουργίας,</w:t>
            </w:r>
          </w:p>
          <w:p w14:paraId="6326796E"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β) καταρτίζει το Στρατηγικό Σχέδιο, το οποίο καθορίζει τη μακροπρόθεσμη στρατηγική κατεύθυνση και τους βραχυπρόθεσμους και μεσοπρόθεσμους στρατηγικούς στόχους, την αποστολή και τις βασικές αξίες της Επιτροπής Κεφαλαιαγοράς. Το Στρατηγικό Σχέδιο καταρτίζεται σε πενταετή βάση, μπορεί να αναθεωρείται από το Διοικητικό Συμβούλιο, όποτε κρίνεται τούτο σκόπιμο, και αναρτάται στον διαδικτυακό τόπο της Επιτροπής Κεφαλαιαγοράς,</w:t>
            </w:r>
          </w:p>
          <w:p w14:paraId="560D537E"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γ) καταρτίζει το Ετήσιο Επιχειρησιακό Σχέδιο το οποίο αφορά στα προγράμματα δράσης και τα επιμέρους επιχειρησιακά σχέδια της Επιτροπής Κεφαλαιαγοράς, στο πλαίσιο των επιλογών, των προτεραιοτήτων, των κατευθύνσεων και των στόχων που θέτει το Δ.Σ. για την κεφαλαιαγορά. Με το Ετήσιο Επιχειρησιακό Σχέδιο γίνεται επιμερισμός των στρατηγικών στόχων της Επιτροπής Κεφαλαιαγοράς σε ετήσιους στόχους, δράσεις και έργα, περιγράφονται τα ορόσημα και οι κρίσιμοι παράγοντες επιτυχίας και αναλύεται ο τρόπος με τον οποίο το Στρατηγικό Σχέδιο τίθεται σε εφαρμογή, κατά τη διάρκεια του έτους. Με το Ετήσιο Επιχειρησιακό Σχέδιο καθορίζονται, επίσης, οι ποιοτικοί ή ποσοτικοί στόχοι των υπηρεσιών της Επιτροπής Κεφαλαιαγοράς, καθώς και οι υποχρεώσεις, οι δράσεις και τα έργα προς υλοποίηση, σε συμφωνία με το Στρατηγικό Σχέδιο. Tο Ετήσιο Επιχειρησιακό Σχέδιο αναρτάται στον διαδικτυακό τόπο της Επιτροπής Κεφαλαιαγοράς, </w:t>
            </w:r>
          </w:p>
          <w:p w14:paraId="5848DD24"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δ) καταρτίζει την Ετήσια Έκθεση Πεπραγμένων, με την οποία παρουσιάζονται το έργο και τα αποτελέσματα της Επιτροπής Κεφαλαιαγοράς στους κρίσιμους τομείς δράσης, σε σχέση με τους στόχους του Ετήσιου Επιχειρησιακού Σχεδίου του προηγούμενου έτους, </w:t>
            </w:r>
          </w:p>
          <w:p w14:paraId="7E589C25"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ε) εγκρίνει τον Ετήσιο Προϋπολογισμό, σύμφωνα με την παρ. 1 του άρθρου 31 του ν. 2324/1995 (Α΄ 146).</w:t>
            </w:r>
          </w:p>
          <w:p w14:paraId="286B3120"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 στ) αποφασίζει για τον τρόπο λειτουργίας των οργανικών μονάδων της Επιτροπής Κεφαλαιαγοράς, σε επίπεδο γενικής διεύθυνσης, διεύθυνσης, τμημάτων ή άλλων επιμέρους μονάδων και υπηρεσιών της </w:t>
            </w:r>
            <w:r w:rsidRPr="00C32050">
              <w:rPr>
                <w:rFonts w:asciiTheme="majorHAnsi" w:hAnsiTheme="majorHAnsi" w:cstheme="majorHAnsi"/>
                <w:sz w:val="22"/>
                <w:szCs w:val="22"/>
              </w:rPr>
              <w:lastRenderedPageBreak/>
              <w:t xml:space="preserve">Επιτροπής Κεφαλαιαγοράς, σύμφωνα με όσα ορίζονται στον Οργανισμό και τον Κανονισμό Εσωτερικής Λειτουργίας, </w:t>
            </w:r>
          </w:p>
          <w:p w14:paraId="334871DE"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 ζ) διασφαλίζει ότι το πρόγραμμα και οι δραστηριότητες των οργανικών μονάδων και υπηρεσιών της Επιτροπής Κεφαλαιαγοράς συμβαδίζουν με το Στρατηγικό Σχέδιο, το Ετήσιο Επιχειρησιακό Σχέδιο και τους τιθέμενους στόχους, </w:t>
            </w:r>
          </w:p>
          <w:p w14:paraId="7D4511EF"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 η) ελέγχει και εποπτεύει τον τρόπο λειτουργίας του συστήματος εσωτερικού ελέγχου, σύμφωνα με τον ν. 4795/2021 (Α΄ 62),</w:t>
            </w:r>
          </w:p>
          <w:p w14:paraId="5DCDF82E"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 θ) παρακολουθεί την πορεία εκτέλεσης του ετήσιου προϋπολογισμού, ελέγχει και αποφαίνεται για τη σκοπιμότητα δαπανών για έργα, παροχή υπηρεσιών ή προμήθειες,</w:t>
            </w:r>
          </w:p>
          <w:p w14:paraId="41B6EE61"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 ι) με αποφάσεις του, που δημοσιεύονται στην Εφημερίδα της Κυβερνήσεως συστήνει και συγκροτεί υπηρεσιακά και πειθαρχικά συμβούλια,</w:t>
            </w:r>
          </w:p>
          <w:p w14:paraId="21E3C7C5"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 ια) μεταφέρει ανθρώπινους, οικονομικούς και λειτουργικούς πόρους, καθώς και υλικοτεχνικό εξοπλισμό μεταξύ των οργανικών μονάδων της Επιτροπής Κεφαλαιαγοράς,</w:t>
            </w:r>
          </w:p>
          <w:p w14:paraId="3A73A3D0"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 ιβ) υποδεικνύει εκπροσώπους της Επιτροπής Κεφαλαιαγοράς σε συλλογικά όργανα του Υπουργείου Οικονομικών ή άλλων υπουργείων και φορέων της ημεδαπής και της αλλοδαπής,</w:t>
            </w:r>
          </w:p>
          <w:p w14:paraId="016034D7"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 ιγ) παρακολουθεί και ελέγχει την υλοποίηση των ρυθμίσεων διακυβέρνησης, όπως καθορίζονται στον Οργανισμό και στον Κανονισμό Εσωτερικής Λειτουργίας. Υποχρεώσεις παρακολούθησης και ελέγχου των ρυθμίσεων διακυβέρνησης αναλαμβάνουν και τα όργανα στα οποία ανατίθεται, κάθε φορά, η εκπλήρωση καθηκόντων, κατά τους ανωτέρω Οργανισμό και Κανονισμό. </w:t>
            </w:r>
          </w:p>
          <w:p w14:paraId="62D7BA26"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 ιδ) αξιολογεί περιοδικά και, πάντως, ανά τριετία την εφαρμογή και την αποτελεσματικότητα των ρυθμίσεων διακυβέρνησης και εισηγείται την τροποποίηση του Οργανισμού ή του Κανονισμού Εσωτερικής Λειτουργίας, όπου τούτο κρίνεται σκόπιμο. Για την αξιολόγηση των ρυθμίσεων διακυβέρνησης ο Πρόεδρος και οι Αντιπρόεδροι υποβάλλουν γραπτές προτάσεις στο Διοικητικό Συμβούλιο, μετά από εσωτερική διαβούλευση με τα κατά </w:t>
            </w:r>
            <w:r w:rsidRPr="00C32050">
              <w:rPr>
                <w:rFonts w:asciiTheme="majorHAnsi" w:hAnsiTheme="majorHAnsi" w:cstheme="majorHAnsi"/>
                <w:sz w:val="22"/>
                <w:szCs w:val="22"/>
              </w:rPr>
              <w:lastRenderedPageBreak/>
              <w:t xml:space="preserve">περίπτωση αρμόδια όργανα της Επιτροπής Κεφαλαιαγοράς, </w:t>
            </w:r>
          </w:p>
          <w:p w14:paraId="090D3DCB"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 ιε) διασφαλίζει την εφαρμογή του Οργανισμού και του Κανονισμού Εσωτερικής Λειτουργίας, την επαρκή και αποτελεσματική λειτουργία των οργανικών μονάδων και του συστήματος εσωτερικού ελέγχου και τη χρηστή διαχείριση των πόρων της Επιτροπής Κεφαλαιαγοράς, </w:t>
            </w:r>
          </w:p>
          <w:p w14:paraId="5C084898" w14:textId="77777777" w:rsidR="008C2A2C" w:rsidRPr="00C32050" w:rsidRDefault="00AE40F5" w:rsidP="00AE40F5">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ιστ) ασκεί κάθε αρμοδιότητα που δεν υπάγεται σε άλλο όργανο της Επιτροπής Κεφαλαιαγοράς.».</w:t>
            </w:r>
          </w:p>
        </w:tc>
        <w:tc>
          <w:tcPr>
            <w:tcW w:w="3726" w:type="dxa"/>
            <w:shd w:val="clear" w:color="auto" w:fill="auto"/>
          </w:tcPr>
          <w:p w14:paraId="44D5E3BB" w14:textId="77777777" w:rsidR="00914399" w:rsidRPr="00C32050" w:rsidRDefault="00914399" w:rsidP="00914399">
            <w:pPr>
              <w:spacing w:line="276" w:lineRule="auto"/>
              <w:jc w:val="both"/>
              <w:rPr>
                <w:rFonts w:asciiTheme="majorHAnsi" w:hAnsiTheme="majorHAnsi" w:cstheme="majorHAnsi"/>
                <w:bCs/>
                <w:sz w:val="22"/>
                <w:szCs w:val="22"/>
              </w:rPr>
            </w:pPr>
            <w:r w:rsidRPr="00C32050">
              <w:rPr>
                <w:rFonts w:asciiTheme="majorHAnsi" w:hAnsiTheme="majorHAnsi" w:cstheme="majorHAnsi"/>
                <w:bCs/>
                <w:sz w:val="22"/>
                <w:szCs w:val="22"/>
              </w:rPr>
              <w:lastRenderedPageBreak/>
              <w:t>Αντικαθίσταται η παρ. 2 του άρθρου 78 του ν. 1969/1991, η οποία είχε ως εξής:</w:t>
            </w:r>
          </w:p>
          <w:p w14:paraId="5C8E6814" w14:textId="77777777" w:rsidR="00914399" w:rsidRPr="00C32050" w:rsidRDefault="00914399" w:rsidP="00914399">
            <w:pPr>
              <w:spacing w:line="276" w:lineRule="auto"/>
              <w:jc w:val="both"/>
              <w:rPr>
                <w:rFonts w:asciiTheme="majorHAnsi" w:hAnsiTheme="majorHAnsi" w:cstheme="majorHAnsi"/>
                <w:bCs/>
                <w:sz w:val="22"/>
                <w:szCs w:val="22"/>
              </w:rPr>
            </w:pPr>
          </w:p>
          <w:p w14:paraId="5E3BBDBA" w14:textId="77777777" w:rsidR="00000872" w:rsidRPr="00C32050" w:rsidRDefault="00914399" w:rsidP="00914399">
            <w:pPr>
              <w:spacing w:line="276" w:lineRule="auto"/>
              <w:jc w:val="both"/>
              <w:rPr>
                <w:rFonts w:asciiTheme="majorHAnsi" w:hAnsiTheme="majorHAnsi" w:cstheme="majorHAnsi"/>
                <w:bCs/>
                <w:sz w:val="22"/>
                <w:szCs w:val="22"/>
              </w:rPr>
            </w:pPr>
            <w:r w:rsidRPr="00C32050">
              <w:rPr>
                <w:rFonts w:asciiTheme="majorHAnsi" w:hAnsiTheme="majorHAnsi" w:cstheme="majorHAnsi"/>
                <w:bCs/>
                <w:sz w:val="22"/>
                <w:szCs w:val="22"/>
              </w:rPr>
              <w:t xml:space="preserve">  2. Οι κατά νόμο αρμοδιότητες της Επιτροπής Κεφαλαιαγοράς ασκούνται από το Διοικητικό Συμβούλιο.</w:t>
            </w:r>
          </w:p>
          <w:p w14:paraId="34EA6914" w14:textId="77777777" w:rsidR="00015865" w:rsidRPr="00C32050" w:rsidRDefault="00015865" w:rsidP="006A3F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ajorHAnsi" w:hAnsiTheme="majorHAnsi" w:cstheme="majorHAnsi"/>
                <w:b/>
                <w:sz w:val="22"/>
                <w:szCs w:val="22"/>
              </w:rPr>
            </w:pPr>
          </w:p>
        </w:tc>
      </w:tr>
      <w:tr w:rsidR="007B1370" w:rsidRPr="00C32050" w14:paraId="29B5D031" w14:textId="77777777" w:rsidTr="008F6910">
        <w:tc>
          <w:tcPr>
            <w:tcW w:w="959" w:type="dxa"/>
            <w:tcBorders>
              <w:top w:val="nil"/>
              <w:left w:val="nil"/>
              <w:bottom w:val="nil"/>
              <w:right w:val="nil"/>
            </w:tcBorders>
            <w:shd w:val="clear" w:color="auto" w:fill="auto"/>
          </w:tcPr>
          <w:p w14:paraId="3C552696" w14:textId="77777777" w:rsidR="007B1370" w:rsidRPr="00C32050" w:rsidRDefault="007B1370" w:rsidP="003723BF">
            <w:pPr>
              <w:spacing w:line="276" w:lineRule="auto"/>
              <w:rPr>
                <w:rFonts w:asciiTheme="majorHAnsi" w:hAnsiTheme="majorHAnsi" w:cstheme="majorHAnsi"/>
                <w:sz w:val="22"/>
                <w:szCs w:val="22"/>
              </w:rPr>
            </w:pPr>
          </w:p>
        </w:tc>
        <w:tc>
          <w:tcPr>
            <w:tcW w:w="4252" w:type="dxa"/>
            <w:shd w:val="clear" w:color="auto" w:fill="auto"/>
          </w:tcPr>
          <w:p w14:paraId="29B611B3" w14:textId="77777777" w:rsidR="007B1370" w:rsidRPr="00C32050" w:rsidRDefault="007B1370" w:rsidP="00B67AA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Άρθρο 5  </w:t>
            </w:r>
          </w:p>
          <w:p w14:paraId="48D1C543" w14:textId="77777777" w:rsidR="00407F10" w:rsidRPr="00C32050" w:rsidRDefault="007B1370" w:rsidP="007B1370">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Δημοσιοποίηση των αποφάσεων της Επιτροπής Κεφαλαιαγοράς </w:t>
            </w:r>
          </w:p>
          <w:p w14:paraId="32896EE3" w14:textId="77777777" w:rsidR="00407F10" w:rsidRPr="00C32050" w:rsidRDefault="00407F10" w:rsidP="007B1370">
            <w:pPr>
              <w:shd w:val="clear" w:color="auto" w:fill="FFFFFF"/>
              <w:contextualSpacing/>
              <w:mirrorIndents/>
              <w:rPr>
                <w:rFonts w:asciiTheme="majorHAnsi" w:hAnsiTheme="majorHAnsi" w:cstheme="majorHAnsi"/>
                <w:sz w:val="22"/>
                <w:szCs w:val="22"/>
              </w:rPr>
            </w:pPr>
          </w:p>
          <w:p w14:paraId="5D6FC23F" w14:textId="77777777" w:rsidR="007B1370" w:rsidRPr="00C32050" w:rsidRDefault="007B1370" w:rsidP="007B1370">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Προσθήκη παρ. 5</w:t>
            </w:r>
            <w:r w:rsidR="00DD2F12" w:rsidRPr="00C32050">
              <w:rPr>
                <w:rFonts w:asciiTheme="majorHAnsi" w:hAnsiTheme="majorHAnsi" w:cstheme="majorHAnsi"/>
                <w:sz w:val="22"/>
                <w:szCs w:val="22"/>
              </w:rPr>
              <w:t>, 6 και 7</w:t>
            </w:r>
            <w:r w:rsidRPr="00C32050">
              <w:rPr>
                <w:rFonts w:asciiTheme="majorHAnsi" w:hAnsiTheme="majorHAnsi" w:cstheme="majorHAnsi"/>
                <w:sz w:val="22"/>
                <w:szCs w:val="22"/>
              </w:rPr>
              <w:t xml:space="preserve"> στο άρθρο 78 ν. 1969/1991</w:t>
            </w:r>
          </w:p>
          <w:p w14:paraId="237BC52D" w14:textId="77777777" w:rsidR="007B1370" w:rsidRPr="00C32050" w:rsidRDefault="007B1370" w:rsidP="007B1370">
            <w:pPr>
              <w:shd w:val="clear" w:color="auto" w:fill="FFFFFF"/>
              <w:contextualSpacing/>
              <w:mirrorIndents/>
              <w:rPr>
                <w:rFonts w:asciiTheme="majorHAnsi" w:hAnsiTheme="majorHAnsi" w:cstheme="majorHAnsi"/>
                <w:sz w:val="22"/>
                <w:szCs w:val="22"/>
              </w:rPr>
            </w:pPr>
          </w:p>
          <w:p w14:paraId="5E482477" w14:textId="77777777" w:rsidR="00DD2F12" w:rsidRPr="00C32050" w:rsidRDefault="00DD2F12" w:rsidP="00DD2F12">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Στο άρθρο 78 του ν. 1969/1991   προστίθεται παρ. 5, 6, 7 ως εξής: </w:t>
            </w:r>
          </w:p>
          <w:p w14:paraId="10ABD043" w14:textId="77777777" w:rsidR="00AE40F5" w:rsidRPr="00C32050" w:rsidRDefault="00AE40F5" w:rsidP="00AE40F5">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«5. Με απόφαση του Διοικητικού Συμβουλίου της Επιτροπής Κεφαλαιαγοράς καθορίζονται οι αποφάσεις, επιβολής διοικητικής κύρωσης ή μέτρου για παραβάσεις της νομοθεσίας για την κεφαλαιαγορά, οι οποίες αναρτώνται στον διαδικτυακό της τόπο. Ιδίως αναρτώνται οι αποφάσεις των οποίων η δημοσιοποίηση είναι αναγκαία για την προστασία του επενδυτικού κοινού. Η ανάρτηση λαμβάνει χώρα μετά από την έγγραφη ενημέρωση του προσώπου στο οποίο επιβάλλεται η κύρωση ή το μέτρο και αμέσως μετά την παρέλευση του χρονικού διαστήματος που ορίζεται στη σχετική απόφαση. Η ανάρτηση περιλαμβάνει πληροφορίες σχετικά με το είδος και τη φύση της παράβασης, καθώς και την ταυτότητα του προσώπου στο οποίο επιβάλλεται η κύρωση ή το μέτρο. Η υποχρέωση ανάρτησης δεν ισχύει για αποφάσεις επιβολής μέτρων διερευνητικού χαρακτήρα, όπως όταν διατάσσεται η διενέργεια ελέγχου σε εποπτευόμενη οντότητα. </w:t>
            </w:r>
          </w:p>
          <w:p w14:paraId="2A614474" w14:textId="77777777" w:rsidR="00AE40F5" w:rsidRPr="00C32050" w:rsidRDefault="00AE40F5" w:rsidP="00AE40F5">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6. Σε περίπτωση άσκησης, ενώπιον των δικαστικών, διοικητικών ή άλλων αρχών, προσφυγής κατά της απόφασης επιβολής διοικητικής κύρωσης ή μέτρου, η Επιτροπή Κεφαλαιαγοράς αναρτά αμέσως στον διαδικτυακό της τόπο τις πληροφορίες αυτές και κάθε μεταγενέστερη πληροφορία σχετική με το αποτέλεσμα της προσφυγής. Η Επιτροπή Κεφαλαιαγοράς αναρτά, επιπλέον, </w:t>
            </w:r>
            <w:r w:rsidRPr="00C32050">
              <w:rPr>
                <w:rFonts w:asciiTheme="majorHAnsi" w:hAnsiTheme="majorHAnsi" w:cstheme="majorHAnsi"/>
                <w:sz w:val="22"/>
                <w:szCs w:val="22"/>
              </w:rPr>
              <w:lastRenderedPageBreak/>
              <w:t>πληροφορίες για κάθε δικαστική απόφαση που ακυρώνει αμετάκλητα προηγούμενη απόφαση επιβολής διοικητικών κυρώσεων ή μέτρων.</w:t>
            </w:r>
          </w:p>
          <w:p w14:paraId="708BCCC3" w14:textId="77777777" w:rsidR="007B1370"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7. Η Επιτροπή Κεφαλαιαγοράς διατηρεί κάθε ανάρτηση προσβάσιμη στον διαδικτυακό της τόπο.».</w:t>
            </w:r>
          </w:p>
        </w:tc>
        <w:tc>
          <w:tcPr>
            <w:tcW w:w="3726" w:type="dxa"/>
            <w:shd w:val="clear" w:color="auto" w:fill="auto"/>
          </w:tcPr>
          <w:p w14:paraId="3E3B3EA4" w14:textId="77777777" w:rsidR="00B67AA5" w:rsidRPr="00C32050" w:rsidRDefault="00B67AA5" w:rsidP="00B67AA5">
            <w:pPr>
              <w:shd w:val="clear" w:color="auto" w:fill="FFFFFF"/>
              <w:contextualSpacing/>
              <w:mirrorIndents/>
              <w:rPr>
                <w:rFonts w:asciiTheme="majorHAnsi" w:hAnsiTheme="majorHAnsi" w:cstheme="majorHAnsi"/>
                <w:sz w:val="22"/>
                <w:szCs w:val="22"/>
              </w:rPr>
            </w:pPr>
          </w:p>
          <w:p w14:paraId="01DEDF57" w14:textId="77777777" w:rsidR="00B67AA5" w:rsidRPr="00C32050" w:rsidRDefault="00B67AA5" w:rsidP="00B67AA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Προστίθεται παρ. 5 στο άρθρο 78 του ν. 1969/1991.</w:t>
            </w:r>
          </w:p>
          <w:p w14:paraId="5E2AC433" w14:textId="77777777" w:rsidR="007B1370" w:rsidRPr="00C32050" w:rsidRDefault="007B1370" w:rsidP="00914399">
            <w:pPr>
              <w:spacing w:line="276" w:lineRule="auto"/>
              <w:jc w:val="both"/>
              <w:rPr>
                <w:rFonts w:asciiTheme="majorHAnsi" w:hAnsiTheme="majorHAnsi" w:cstheme="majorHAnsi"/>
                <w:bCs/>
                <w:sz w:val="22"/>
                <w:szCs w:val="22"/>
              </w:rPr>
            </w:pPr>
          </w:p>
        </w:tc>
      </w:tr>
      <w:tr w:rsidR="00B67AA5" w:rsidRPr="00C32050" w14:paraId="11314370" w14:textId="77777777" w:rsidTr="008F6910">
        <w:tc>
          <w:tcPr>
            <w:tcW w:w="959" w:type="dxa"/>
            <w:tcBorders>
              <w:top w:val="nil"/>
              <w:left w:val="nil"/>
              <w:bottom w:val="nil"/>
              <w:right w:val="nil"/>
            </w:tcBorders>
            <w:shd w:val="clear" w:color="auto" w:fill="auto"/>
          </w:tcPr>
          <w:p w14:paraId="3F00B55A" w14:textId="77777777" w:rsidR="00B67AA5" w:rsidRPr="00C32050" w:rsidRDefault="00B67AA5" w:rsidP="003723BF">
            <w:pPr>
              <w:spacing w:line="276" w:lineRule="auto"/>
              <w:rPr>
                <w:rFonts w:asciiTheme="majorHAnsi" w:hAnsiTheme="majorHAnsi" w:cstheme="majorHAnsi"/>
                <w:sz w:val="22"/>
                <w:szCs w:val="22"/>
              </w:rPr>
            </w:pPr>
          </w:p>
        </w:tc>
        <w:tc>
          <w:tcPr>
            <w:tcW w:w="4252" w:type="dxa"/>
            <w:shd w:val="clear" w:color="auto" w:fill="auto"/>
          </w:tcPr>
          <w:p w14:paraId="193A1776" w14:textId="77777777" w:rsidR="000D2D3A" w:rsidRPr="00C32050" w:rsidRDefault="000D2D3A" w:rsidP="000D2D3A">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Άρθρο 6 </w:t>
            </w:r>
          </w:p>
          <w:p w14:paraId="64A2D492" w14:textId="77777777" w:rsidR="00407F10" w:rsidRPr="00C32050" w:rsidRDefault="000D2D3A" w:rsidP="000D2D3A">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Παραγραφή</w:t>
            </w:r>
          </w:p>
          <w:p w14:paraId="55C1C28C" w14:textId="77777777" w:rsidR="00C736FC" w:rsidRPr="00C32050" w:rsidRDefault="00C736FC" w:rsidP="000D2D3A">
            <w:pPr>
              <w:shd w:val="clear" w:color="auto" w:fill="FFFFFF"/>
              <w:contextualSpacing/>
              <w:mirrorIndents/>
              <w:rPr>
                <w:rFonts w:asciiTheme="majorHAnsi" w:hAnsiTheme="majorHAnsi" w:cstheme="majorHAnsi"/>
                <w:sz w:val="22"/>
                <w:szCs w:val="22"/>
              </w:rPr>
            </w:pPr>
          </w:p>
          <w:p w14:paraId="05516914" w14:textId="77777777" w:rsidR="000D2D3A" w:rsidRPr="00C32050" w:rsidRDefault="000D2D3A" w:rsidP="000D2D3A">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Προσθήκη   άρθρου 78Β στον ν. 1969/1991</w:t>
            </w:r>
          </w:p>
          <w:p w14:paraId="1F38CD2E" w14:textId="77777777" w:rsidR="000D2D3A" w:rsidRPr="00C32050" w:rsidRDefault="000D2D3A" w:rsidP="000D2D3A">
            <w:pPr>
              <w:shd w:val="clear" w:color="auto" w:fill="FFFFFF"/>
              <w:contextualSpacing/>
              <w:mirrorIndents/>
              <w:rPr>
                <w:rFonts w:asciiTheme="majorHAnsi" w:hAnsiTheme="majorHAnsi" w:cstheme="majorHAnsi"/>
                <w:sz w:val="22"/>
                <w:szCs w:val="22"/>
              </w:rPr>
            </w:pPr>
          </w:p>
          <w:p w14:paraId="612417EE" w14:textId="77777777" w:rsidR="00E10DB0" w:rsidRPr="00C32050" w:rsidRDefault="00E10DB0" w:rsidP="00E10DB0">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Στον ν. 1969/1991 προστίθεται άρθρο 78Β ως εξής: </w:t>
            </w:r>
          </w:p>
          <w:p w14:paraId="40B6E478" w14:textId="77777777" w:rsidR="00E10DB0" w:rsidRPr="00C32050" w:rsidRDefault="00E10DB0" w:rsidP="00E10DB0">
            <w:pPr>
              <w:shd w:val="clear" w:color="auto" w:fill="FFFFFF"/>
              <w:contextualSpacing/>
              <w:mirrorIndents/>
              <w:rPr>
                <w:rFonts w:asciiTheme="majorHAnsi" w:hAnsiTheme="majorHAnsi" w:cstheme="majorHAnsi"/>
                <w:sz w:val="22"/>
                <w:szCs w:val="22"/>
              </w:rPr>
            </w:pPr>
          </w:p>
          <w:p w14:paraId="4367B5B9"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«Άρθρο 78Β</w:t>
            </w:r>
          </w:p>
          <w:p w14:paraId="7CB343C9"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Παραγραφή δικαιώματος επιβολής διοικητικών κυρώσεων</w:t>
            </w:r>
          </w:p>
          <w:p w14:paraId="043C5E19"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1. Το δικαίωμα της Επιτροπής Κεφαλαιαγοράς για την επιβολή διοικητικών κυρώσεων υπόκειται σε πενταετή παραγραφή. </w:t>
            </w:r>
          </w:p>
          <w:p w14:paraId="1AF2A419"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2. Η παραγραφή που ισχύει για την επιβολή διοικητικών κυρώσεων αρχίζει από την ημέρα διάπραξης της παράβασης. Αν μια παράβαση είναι διαρκής ή έχει διαπραχθεί κατ' εξακολούθηση, η παραγραφή αρχίζει από την ημέρα παύσης της παράβασης.</w:t>
            </w:r>
          </w:p>
          <w:p w14:paraId="698E23B4"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3. Η παραγραφή που ισχύει για την επιβολή διοικητικών κυρώσεων διακόπτεται από κάθε πράξη της Επιτροπής Κεφαλαιαγοράς, της Ευρωπαϊκής Αρχής Κινητών Αξιών και Αγορών [(Ε.Α.Κ.Α.Α.), European Securities and Markets Authority (ESMA)], ή άλλης αρμόδιας ενωσιακής ή εθνικής αρχής, η οποία φέρει βέβαιη χρονολογία και αφορά στη διερεύνηση ή σε διαδικασίες κατά της συγκεκριμένης παράβασης. Στις πράξεις που συνεπάγονται τη διακοπή της παραγραφής συγκαταλέγονται ιδίως:</w:t>
            </w:r>
          </w:p>
          <w:p w14:paraId="0CFC9B51"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α) οι γραπτές αιτήσεις της Επιτροπής Κεφαλαιαγοράς ή άλλης αρμόδιας, κατά τα ανωτέρω, αρχής για την παροχή πληροφοριών,</w:t>
            </w:r>
          </w:p>
          <w:p w14:paraId="51DF2D9E"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β) η εντολή ελέγχου που χορηγεί η Επιτροπή Κεφαλαιαγοράς σε υπάλληλό της και της οποίας η χρονολογία βεβαιώνεται με σταθερό μέσο, </w:t>
            </w:r>
          </w:p>
          <w:p w14:paraId="79E5F344"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γ) οι πράξεις άσκησης εξουσιών ελέγχου, </w:t>
            </w:r>
          </w:p>
          <w:p w14:paraId="05B274FD"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δ) η υποβολή εισήγησης ελέγχου στη Διεύθυνση Αξιολογήσεων,</w:t>
            </w:r>
          </w:p>
          <w:p w14:paraId="2A3EB600"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ε) η υποβολή εισήγησης από τη Διεύθυνση Αξιολογήσεων στο Διοικητικό Συμβούλιο. </w:t>
            </w:r>
          </w:p>
          <w:p w14:paraId="42D8D84B"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lastRenderedPageBreak/>
              <w:t xml:space="preserve">Στις περιπτώσεις πράξεων, η ισχύς των οποίων εξαρτάται από την κοινοποίησή τους, η διακοπή της παραγραφής ισχύει από την ημερομηνία κοινοποίησής τους. </w:t>
            </w:r>
          </w:p>
          <w:p w14:paraId="13EE9B3A" w14:textId="77777777" w:rsidR="00AE40F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4. Η παραγραφή που ισχύει για την επιβολή διοικητικών κυρώσεων αρχίζει εκ νέου ύστερα από κάθε διακοπή. Ωστόσο, η παραγραφή συμπληρώνεται, το αργότερο, την ημέρα παρέλευσης από την ημέρα διάπραξης της παράβασης προθεσμίας ίσης με το διπλάσιο της προθεσμίας παραγραφής, υπό την προϋπόθεση ότι η Επιτροπή Κεφαλαιαγοράς δεν έχει μέχρι τότε επιβάλει κύρωση. Η προθεσμία αυτή παρατείνεται κατά χρονικό διάστημα ίσο με τον χρόνο αναστολής της παραγραφής κατά την παρ. 5.</w:t>
            </w:r>
          </w:p>
          <w:p w14:paraId="43C5BBB7" w14:textId="77777777" w:rsidR="00B67AA5" w:rsidRPr="00C32050" w:rsidRDefault="00AE40F5" w:rsidP="00AE40F5">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5. Η παραγραφή που ισχύει για την επιβολή διοικητικών κυρώσεων αναστέλλεται για όσο καιρό σχετική με την υπόθεση πράξη ή απόφαση της Επιτροπής Κεφαλαιαγοράς αποτελεί αντικείμενο διαδικασίας που εκκρεμεί ενώπιον των δικαστηρίων.».</w:t>
            </w:r>
          </w:p>
        </w:tc>
        <w:tc>
          <w:tcPr>
            <w:tcW w:w="3726" w:type="dxa"/>
            <w:shd w:val="clear" w:color="auto" w:fill="auto"/>
          </w:tcPr>
          <w:p w14:paraId="13BF2570" w14:textId="77777777" w:rsidR="00B67AA5" w:rsidRPr="00C32050" w:rsidRDefault="00B67AA5" w:rsidP="00914399">
            <w:pPr>
              <w:spacing w:line="276" w:lineRule="auto"/>
              <w:jc w:val="both"/>
              <w:rPr>
                <w:rFonts w:asciiTheme="majorHAnsi" w:hAnsiTheme="majorHAnsi" w:cstheme="majorHAnsi"/>
                <w:bCs/>
                <w:sz w:val="22"/>
                <w:szCs w:val="22"/>
              </w:rPr>
            </w:pPr>
          </w:p>
          <w:p w14:paraId="270BF7E1" w14:textId="77777777" w:rsidR="000D2D3A" w:rsidRPr="00C32050" w:rsidRDefault="000D2D3A" w:rsidP="000D2D3A">
            <w:pPr>
              <w:spacing w:line="276" w:lineRule="auto"/>
              <w:jc w:val="both"/>
              <w:rPr>
                <w:rFonts w:asciiTheme="majorHAnsi" w:hAnsiTheme="majorHAnsi" w:cstheme="majorHAnsi"/>
                <w:bCs/>
                <w:sz w:val="22"/>
                <w:szCs w:val="22"/>
              </w:rPr>
            </w:pPr>
            <w:r w:rsidRPr="00C32050">
              <w:rPr>
                <w:rFonts w:asciiTheme="majorHAnsi" w:hAnsiTheme="majorHAnsi" w:cstheme="majorHAnsi"/>
                <w:bCs/>
                <w:sz w:val="22"/>
                <w:szCs w:val="22"/>
              </w:rPr>
              <w:t xml:space="preserve">Προστίθεται άρθρο 78Β στον ν.1969/1991. </w:t>
            </w:r>
          </w:p>
        </w:tc>
      </w:tr>
      <w:tr w:rsidR="00796E05" w:rsidRPr="00C32050" w14:paraId="59B7062B" w14:textId="77777777" w:rsidTr="008F6910">
        <w:tc>
          <w:tcPr>
            <w:tcW w:w="959" w:type="dxa"/>
            <w:tcBorders>
              <w:top w:val="nil"/>
              <w:left w:val="nil"/>
              <w:bottom w:val="nil"/>
              <w:right w:val="nil"/>
            </w:tcBorders>
            <w:shd w:val="clear" w:color="auto" w:fill="auto"/>
          </w:tcPr>
          <w:p w14:paraId="29F4EB38" w14:textId="77777777" w:rsidR="00796E05" w:rsidRPr="00C32050" w:rsidRDefault="00796E05" w:rsidP="003723BF">
            <w:pPr>
              <w:spacing w:line="276" w:lineRule="auto"/>
              <w:rPr>
                <w:rFonts w:asciiTheme="majorHAnsi" w:hAnsiTheme="majorHAnsi" w:cstheme="majorHAnsi"/>
                <w:sz w:val="22"/>
                <w:szCs w:val="22"/>
              </w:rPr>
            </w:pPr>
          </w:p>
        </w:tc>
        <w:tc>
          <w:tcPr>
            <w:tcW w:w="4252" w:type="dxa"/>
            <w:shd w:val="clear" w:color="auto" w:fill="auto"/>
          </w:tcPr>
          <w:p w14:paraId="33F07A6B" w14:textId="77777777" w:rsidR="00914399" w:rsidRPr="00C32050" w:rsidRDefault="00914399" w:rsidP="00914399">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Άρθρο  7</w:t>
            </w:r>
          </w:p>
          <w:p w14:paraId="2B9521C1" w14:textId="77777777" w:rsidR="00914399" w:rsidRPr="00C32050" w:rsidRDefault="00914399" w:rsidP="00914399">
            <w:pPr>
              <w:shd w:val="clear" w:color="auto" w:fill="FFFFFF"/>
              <w:contextualSpacing/>
              <w:mirrorIndents/>
              <w:rPr>
                <w:rFonts w:asciiTheme="majorHAnsi" w:hAnsiTheme="majorHAnsi" w:cstheme="majorHAnsi"/>
                <w:sz w:val="22"/>
                <w:szCs w:val="22"/>
              </w:rPr>
            </w:pPr>
          </w:p>
          <w:p w14:paraId="133CBC83" w14:textId="77777777" w:rsidR="00914399" w:rsidRPr="00C32050" w:rsidRDefault="00914399" w:rsidP="00914399">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 xml:space="preserve">Οργανισμός της Επιτροπής Κεφαλαιαγοράς </w:t>
            </w:r>
          </w:p>
          <w:p w14:paraId="1C18A770" w14:textId="77777777" w:rsidR="00914399" w:rsidRPr="00C32050" w:rsidRDefault="00914399" w:rsidP="00914399">
            <w:pPr>
              <w:shd w:val="clear" w:color="auto" w:fill="FFFFFF"/>
              <w:contextualSpacing/>
              <w:mirrorIndents/>
              <w:rPr>
                <w:rFonts w:asciiTheme="majorHAnsi" w:hAnsiTheme="majorHAnsi" w:cstheme="majorHAnsi"/>
                <w:sz w:val="22"/>
                <w:szCs w:val="22"/>
              </w:rPr>
            </w:pPr>
          </w:p>
          <w:p w14:paraId="78DC2FDA" w14:textId="77777777" w:rsidR="00914399" w:rsidRPr="00C32050" w:rsidRDefault="00914399" w:rsidP="00914399">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Αντικατάσταση παρ. 2 άρθρου 30 ν. 2324/1995</w:t>
            </w:r>
          </w:p>
          <w:p w14:paraId="3224B8EE" w14:textId="77777777" w:rsidR="00914399" w:rsidRPr="00C32050" w:rsidRDefault="00914399" w:rsidP="00914399">
            <w:pPr>
              <w:shd w:val="clear" w:color="auto" w:fill="FFFFFF"/>
              <w:contextualSpacing/>
              <w:mirrorIndents/>
              <w:rPr>
                <w:rFonts w:asciiTheme="majorHAnsi" w:hAnsiTheme="majorHAnsi" w:cstheme="majorHAnsi"/>
                <w:sz w:val="22"/>
                <w:szCs w:val="22"/>
              </w:rPr>
            </w:pPr>
          </w:p>
          <w:p w14:paraId="45D74A51" w14:textId="77777777" w:rsidR="000D2D3A" w:rsidRPr="00C32050" w:rsidRDefault="00AE40F5" w:rsidP="00DD2F12">
            <w:pPr>
              <w:shd w:val="clear" w:color="auto" w:fill="FFFFFF"/>
              <w:contextualSpacing/>
              <w:mirrorIndents/>
              <w:rPr>
                <w:rFonts w:asciiTheme="majorHAnsi" w:hAnsiTheme="majorHAnsi" w:cstheme="majorHAnsi"/>
                <w:sz w:val="22"/>
                <w:szCs w:val="22"/>
              </w:rPr>
            </w:pPr>
            <w:r w:rsidRPr="00C32050">
              <w:rPr>
                <w:rFonts w:asciiTheme="majorHAnsi" w:hAnsiTheme="majorHAnsi" w:cstheme="majorHAnsi"/>
                <w:sz w:val="22"/>
                <w:szCs w:val="22"/>
              </w:rPr>
              <w:t>«2. Με προεδρικό διάταγμα, που εκδίδεται, σύμφωνα με το πρώτο εδάφιο της παρ. 1 του άρθρου 20 του ν. 4622/2019 (Α΄ 133), μετά από πρόταση του Υπουργού Εσωτερικών και του Υπουργού Οικονομικών, ύστερα από γνώμη της Επιτροπής Κεφαλαιαγοράς, καταρτίζεται ο Οργανισμός της Επιτροπής Κεφαλαιαγοράς και επιπλέον καθορίζονται τα προσόντα και η ειδικότερη διαδικασία πρόσληψης εξωτερικών συμβούλων.»</w:t>
            </w:r>
          </w:p>
        </w:tc>
        <w:tc>
          <w:tcPr>
            <w:tcW w:w="3726" w:type="dxa"/>
            <w:shd w:val="clear" w:color="auto" w:fill="auto"/>
          </w:tcPr>
          <w:p w14:paraId="6F4AE6AE" w14:textId="77777777" w:rsidR="000D2D3A" w:rsidRPr="00C32050" w:rsidRDefault="000D2D3A" w:rsidP="00382FD3">
            <w:pPr>
              <w:jc w:val="both"/>
              <w:rPr>
                <w:rFonts w:asciiTheme="majorHAnsi" w:hAnsiTheme="majorHAnsi" w:cstheme="majorHAnsi"/>
                <w:bCs/>
                <w:sz w:val="22"/>
                <w:szCs w:val="22"/>
              </w:rPr>
            </w:pPr>
          </w:p>
          <w:p w14:paraId="27809893" w14:textId="77777777" w:rsidR="000D2D3A" w:rsidRPr="00C32050" w:rsidRDefault="000D2D3A" w:rsidP="00382FD3">
            <w:pPr>
              <w:jc w:val="both"/>
              <w:rPr>
                <w:rFonts w:asciiTheme="majorHAnsi" w:hAnsiTheme="majorHAnsi" w:cstheme="majorHAnsi"/>
                <w:bCs/>
                <w:sz w:val="22"/>
                <w:szCs w:val="22"/>
              </w:rPr>
            </w:pPr>
          </w:p>
          <w:p w14:paraId="0B6A0085" w14:textId="77777777" w:rsidR="000D2D3A" w:rsidRPr="00C32050" w:rsidRDefault="000D2D3A" w:rsidP="00382FD3">
            <w:pPr>
              <w:jc w:val="both"/>
              <w:rPr>
                <w:rFonts w:asciiTheme="majorHAnsi" w:hAnsiTheme="majorHAnsi" w:cstheme="majorHAnsi"/>
                <w:bCs/>
                <w:sz w:val="22"/>
                <w:szCs w:val="22"/>
              </w:rPr>
            </w:pPr>
          </w:p>
          <w:p w14:paraId="7CA29BDF" w14:textId="77777777" w:rsidR="00914399" w:rsidRPr="00C32050" w:rsidRDefault="00914399" w:rsidP="00382FD3">
            <w:pPr>
              <w:jc w:val="both"/>
              <w:rPr>
                <w:rFonts w:asciiTheme="majorHAnsi" w:hAnsiTheme="majorHAnsi" w:cstheme="majorHAnsi"/>
                <w:bCs/>
                <w:sz w:val="22"/>
                <w:szCs w:val="22"/>
              </w:rPr>
            </w:pPr>
            <w:r w:rsidRPr="00C32050">
              <w:rPr>
                <w:rFonts w:asciiTheme="majorHAnsi" w:hAnsiTheme="majorHAnsi" w:cstheme="majorHAnsi"/>
                <w:bCs/>
                <w:sz w:val="22"/>
                <w:szCs w:val="22"/>
              </w:rPr>
              <w:t>Αντικαθίσταται η παρ. 2 του άρθρου 30 του ν. 2324/1995, η οποία είχε ως εξής:</w:t>
            </w:r>
          </w:p>
          <w:p w14:paraId="0542A4A3" w14:textId="77777777" w:rsidR="00914399" w:rsidRPr="00C32050" w:rsidRDefault="00914399" w:rsidP="00382FD3">
            <w:pPr>
              <w:jc w:val="both"/>
              <w:rPr>
                <w:rFonts w:asciiTheme="majorHAnsi" w:hAnsiTheme="majorHAnsi" w:cstheme="majorHAnsi"/>
                <w:bCs/>
                <w:sz w:val="22"/>
                <w:szCs w:val="22"/>
              </w:rPr>
            </w:pPr>
          </w:p>
          <w:p w14:paraId="68B2C6F9" w14:textId="77777777" w:rsidR="00914399" w:rsidRPr="00C32050" w:rsidRDefault="00914399" w:rsidP="00382FD3">
            <w:pPr>
              <w:jc w:val="both"/>
              <w:rPr>
                <w:rFonts w:asciiTheme="majorHAnsi" w:hAnsiTheme="majorHAnsi" w:cstheme="majorHAnsi"/>
                <w:bCs/>
                <w:sz w:val="22"/>
                <w:szCs w:val="22"/>
              </w:rPr>
            </w:pPr>
            <w:r w:rsidRPr="00C32050">
              <w:rPr>
                <w:rFonts w:asciiTheme="majorHAnsi" w:hAnsiTheme="majorHAnsi" w:cstheme="majorHAnsi"/>
                <w:bCs/>
                <w:sz w:val="22"/>
                <w:szCs w:val="22"/>
              </w:rPr>
              <w:t>2. Με προεδρικό διάταγμα, που εκδίδεται μετά από πρόταση του Υπουργού Εσωτερικών, Δημόσιας Διοίκησης και Αποκέντρωσης και του Υπουργού Οικονομίας και Οικονομικών, ύστερα από γνώμη της Επιτροπής Κεφαλαιαγοράς μπορεί να τροποποιείται ο Οργανισμός της Επιτροπής Κεφαλαιαγοράς και να αναδιαρθρώνονται οι υπηρεσίες της Επιτροπής Κεφαλαιαγοράς με συγχώνευση ή διάσπαση των υφιστάμενων ή με τη δημιουργία νέων υπηρεσιών, να ανακαθορίζονται οι αρμοδιότητές τους, να προσδιορίζονται οι οργανικές θέσεις του εν γένει προσωπικού της και να καθορίζονται τα προσόντα των προϊσταμένων των υπηρεσιών και των υπαλλήλων σύμφωνα με τις κείμενες διατάξεις, καθώς και να ρυθμίζεται κάθε άλλο σχετικό θέμα και αναγκαία λεπτομέρεια.</w:t>
            </w:r>
          </w:p>
          <w:p w14:paraId="2D881C6B" w14:textId="77777777" w:rsidR="00FF1282" w:rsidRPr="00C32050" w:rsidRDefault="00FF1282" w:rsidP="00382FD3">
            <w:pPr>
              <w:jc w:val="both"/>
              <w:rPr>
                <w:rFonts w:asciiTheme="majorHAnsi" w:hAnsiTheme="majorHAnsi" w:cstheme="majorHAnsi"/>
                <w:bCs/>
                <w:sz w:val="22"/>
                <w:szCs w:val="22"/>
              </w:rPr>
            </w:pPr>
          </w:p>
        </w:tc>
      </w:tr>
      <w:tr w:rsidR="00AC5A0C" w:rsidRPr="00C32050" w14:paraId="5A62CA07" w14:textId="77777777" w:rsidTr="008F6910">
        <w:tc>
          <w:tcPr>
            <w:tcW w:w="959" w:type="dxa"/>
            <w:tcBorders>
              <w:top w:val="nil"/>
              <w:left w:val="nil"/>
              <w:bottom w:val="nil"/>
              <w:right w:val="nil"/>
            </w:tcBorders>
            <w:shd w:val="clear" w:color="auto" w:fill="auto"/>
          </w:tcPr>
          <w:p w14:paraId="5D747C88" w14:textId="77777777" w:rsidR="00AC5A0C" w:rsidRPr="00C32050" w:rsidRDefault="00AC5A0C" w:rsidP="003723BF">
            <w:pPr>
              <w:spacing w:line="276" w:lineRule="auto"/>
              <w:rPr>
                <w:rFonts w:asciiTheme="majorHAnsi" w:hAnsiTheme="majorHAnsi" w:cstheme="majorHAnsi"/>
                <w:sz w:val="22"/>
                <w:szCs w:val="22"/>
              </w:rPr>
            </w:pPr>
          </w:p>
        </w:tc>
        <w:tc>
          <w:tcPr>
            <w:tcW w:w="4252" w:type="dxa"/>
            <w:shd w:val="clear" w:color="auto" w:fill="auto"/>
          </w:tcPr>
          <w:p w14:paraId="58DA503C" w14:textId="77777777" w:rsidR="004654BC" w:rsidRPr="00C32050" w:rsidRDefault="004654BC" w:rsidP="004654BC">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 xml:space="preserve">Άρθρο 8 </w:t>
            </w:r>
          </w:p>
          <w:p w14:paraId="4A44FE0A" w14:textId="77777777" w:rsidR="004654BC" w:rsidRPr="00C32050" w:rsidRDefault="004654BC" w:rsidP="004654BC">
            <w:pPr>
              <w:spacing w:before="100" w:beforeAutospacing="1"/>
              <w:contextualSpacing/>
              <w:mirrorIndents/>
              <w:rPr>
                <w:rFonts w:asciiTheme="majorHAnsi" w:hAnsiTheme="majorHAnsi" w:cstheme="majorHAnsi"/>
                <w:bCs/>
                <w:iCs/>
                <w:color w:val="000000"/>
                <w:sz w:val="22"/>
                <w:szCs w:val="22"/>
              </w:rPr>
            </w:pPr>
          </w:p>
          <w:p w14:paraId="53D2A338" w14:textId="77777777" w:rsidR="004654BC" w:rsidRPr="00C32050" w:rsidRDefault="004654BC" w:rsidP="004654BC">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 xml:space="preserve">Διάρθρωση υπηρεσιών της Επιτροπής Κεφαλαιαγοράς </w:t>
            </w:r>
          </w:p>
          <w:p w14:paraId="52CC7029" w14:textId="77777777" w:rsidR="004654BC" w:rsidRPr="00C32050" w:rsidRDefault="004654BC" w:rsidP="004654BC">
            <w:pPr>
              <w:spacing w:before="100" w:beforeAutospacing="1"/>
              <w:contextualSpacing/>
              <w:mirrorIndents/>
              <w:rPr>
                <w:rFonts w:asciiTheme="majorHAnsi" w:hAnsiTheme="majorHAnsi" w:cstheme="majorHAnsi"/>
                <w:bCs/>
                <w:iCs/>
                <w:color w:val="000000"/>
                <w:sz w:val="22"/>
                <w:szCs w:val="22"/>
              </w:rPr>
            </w:pPr>
          </w:p>
          <w:p w14:paraId="07F7C66A" w14:textId="77777777" w:rsidR="004654BC" w:rsidRPr="00C32050" w:rsidRDefault="004654BC" w:rsidP="004654BC">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Αντικατάσταση παρ. VI άρθρου 33 ν. 2324/1995</w:t>
            </w:r>
          </w:p>
          <w:p w14:paraId="47838B1A" w14:textId="77777777" w:rsidR="004654BC" w:rsidRPr="00C32050" w:rsidRDefault="004654BC" w:rsidP="004654BC">
            <w:pPr>
              <w:spacing w:before="100" w:beforeAutospacing="1"/>
              <w:contextualSpacing/>
              <w:mirrorIndents/>
              <w:rPr>
                <w:rFonts w:asciiTheme="majorHAnsi" w:hAnsiTheme="majorHAnsi" w:cstheme="majorHAnsi"/>
                <w:bCs/>
                <w:iCs/>
                <w:color w:val="000000"/>
                <w:sz w:val="22"/>
                <w:szCs w:val="22"/>
              </w:rPr>
            </w:pPr>
          </w:p>
          <w:p w14:paraId="1C7C3FEF" w14:textId="77777777" w:rsidR="004654BC" w:rsidRPr="00C32050" w:rsidRDefault="004654BC" w:rsidP="004654BC">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 xml:space="preserve">Η παρ. VI του άρθρου 33 του ν. 2324/1995 αντικαθίσταται ως εξής: </w:t>
            </w:r>
          </w:p>
          <w:p w14:paraId="65AD8558"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Η παρ. VI του άρθρου 33 του ν. 2324/1995 αντικαθίσταται ως εξής:</w:t>
            </w:r>
          </w:p>
          <w:p w14:paraId="4CE172C9"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«VI. α. Οι υπηρεσίες της Επιτροπής Κεφαλαιαγοράς, οι οποίες θα εξειδικευτούν περαιτέρω στον Οργανισμό, διαρθρώνονται ως εξής:</w:t>
            </w:r>
          </w:p>
          <w:p w14:paraId="7FFD5F7C"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αα) Διεύθυνση Εισηγμένων Εταιρειών,</w:t>
            </w:r>
          </w:p>
          <w:p w14:paraId="3645096A"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αβ) Διεύθυνση Παρόχων Επενδυτικών Υπηρεσιών, Αγορών και Συστημάτων, Εκκαθάρισης και Διακανονισμού,</w:t>
            </w:r>
          </w:p>
          <w:p w14:paraId="1186FA9B"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 xml:space="preserve">αγ) Διεύθυνση Θεσμικών Επενδυτών, </w:t>
            </w:r>
          </w:p>
          <w:p w14:paraId="0248D0A6"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αδ) Διεύθυνση Εποπτείας Αγορών,</w:t>
            </w:r>
          </w:p>
          <w:p w14:paraId="3E791698"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αε) Διεύθυνση Αξιολογήσεων,</w:t>
            </w:r>
          </w:p>
          <w:p w14:paraId="46649817"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αστ) Διεύθυνση Διεθνών Σχέσεων,</w:t>
            </w:r>
            <w:r w:rsidRPr="00C32050">
              <w:rPr>
                <w:rFonts w:asciiTheme="majorHAnsi" w:hAnsiTheme="majorHAnsi" w:cstheme="majorHAnsi"/>
                <w:bCs/>
                <w:iCs/>
                <w:color w:val="000000"/>
                <w:sz w:val="22"/>
                <w:szCs w:val="22"/>
              </w:rPr>
              <w:tab/>
            </w:r>
          </w:p>
          <w:p w14:paraId="1C2B9727"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αζ) Διεύθυνση Μελετών,</w:t>
            </w:r>
          </w:p>
          <w:p w14:paraId="4F52831E"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αη) Διεύθυνση Οικονομικών Υπηρεσιών,</w:t>
            </w:r>
          </w:p>
          <w:p w14:paraId="2B7CE879"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αθ) Διεύθυνση Διοικητικών Υπηρεσιών,</w:t>
            </w:r>
          </w:p>
          <w:p w14:paraId="71EF23E0"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 xml:space="preserve">αι) Διεύθυνση Εσωτερικού Ελέγχου, </w:t>
            </w:r>
          </w:p>
          <w:p w14:paraId="7E4031DF"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αια) Διεύθυνση Νομικών Υπηρεσιών,</w:t>
            </w:r>
          </w:p>
          <w:p w14:paraId="7FC62E9F"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αιβ) Διεύθυνση Πληροφορικής,</w:t>
            </w:r>
          </w:p>
          <w:p w14:paraId="70F77847"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αιγ) Μονάδα Διαχείρισης Δεδομένων,</w:t>
            </w:r>
          </w:p>
          <w:p w14:paraId="60CE38FF"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αιδ) Γραφείο Προέδρου και Αντιπροέδρων,</w:t>
            </w:r>
          </w:p>
          <w:p w14:paraId="626D7C8E"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αιε) Γραμματεία Διοικητικού Συμβουλίου, Εκτελεστικής Επιτροπής και Γενικού Διευθυντή,</w:t>
            </w:r>
          </w:p>
          <w:p w14:paraId="1D503F56"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αιστ) Ειδική Μονάδα Αντιμετώπισης της Νομιμοποίησης Εσόδων από Εγκληματικές Δραστηριότητες και της Χρηματοδότησης της Τρομοκρατίας,</w:t>
            </w:r>
          </w:p>
          <w:p w14:paraId="2A9A815D"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 xml:space="preserve">αιζ) Μονάδα Εξυγίανσης Επιχειρήσεων, Επενδύσεων και Εκκαθαριστικών Φορέων, </w:t>
            </w:r>
          </w:p>
          <w:p w14:paraId="04618C54"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αιη) Αυτοτελές Τμήμα Παρακολούθησης και Ελέγχων Εταιρειών Βόρειας Ελλάδας,</w:t>
            </w:r>
          </w:p>
          <w:p w14:paraId="2D512731"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 xml:space="preserve">αιθ) Αυτοτελές Τμήμα Καινοτομίας, </w:t>
            </w:r>
          </w:p>
          <w:p w14:paraId="1D5950E1"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ακ) Γραφείο Δημοσίων Σχέσεων.</w:t>
            </w:r>
          </w:p>
          <w:p w14:paraId="0680858F" w14:textId="77777777" w:rsidR="00AE40F5" w:rsidRPr="00C32050" w:rsidRDefault="00AE40F5" w:rsidP="00AE40F5">
            <w:pPr>
              <w:spacing w:before="100" w:beforeAutospacing="1"/>
              <w:contextualSpacing/>
              <w:mirrorIndents/>
              <w:rPr>
                <w:rFonts w:asciiTheme="majorHAnsi" w:hAnsiTheme="majorHAnsi" w:cstheme="majorHAnsi"/>
                <w:bCs/>
                <w:iCs/>
                <w:color w:val="000000"/>
                <w:sz w:val="22"/>
                <w:szCs w:val="22"/>
              </w:rPr>
            </w:pPr>
            <w:r w:rsidRPr="00C32050">
              <w:rPr>
                <w:rFonts w:asciiTheme="majorHAnsi" w:hAnsiTheme="majorHAnsi" w:cstheme="majorHAnsi"/>
                <w:bCs/>
                <w:iCs/>
                <w:color w:val="000000"/>
                <w:sz w:val="22"/>
                <w:szCs w:val="22"/>
              </w:rPr>
              <w:t xml:space="preserve">β. Στις αρμοδιότητες κάθε διεύθυνσης ή μονάδας με εποπτικές αρμοδιότητες συμπεριλαμβάνεται αρμοδιότητα ελέγχου τήρησης της νομοθεσίας και σύνταξης αντίστοιχης έκθεσης ελέγχου-εισήγησης για παραβάσεις της νομοθεσίας της κεφαλαιαγοράς. </w:t>
            </w:r>
          </w:p>
          <w:p w14:paraId="0B906CCF" w14:textId="77777777" w:rsidR="00AC5A0C" w:rsidRPr="00C32050" w:rsidRDefault="00AE40F5" w:rsidP="00AE40F5">
            <w:pPr>
              <w:spacing w:line="276" w:lineRule="auto"/>
              <w:jc w:val="both"/>
              <w:rPr>
                <w:rFonts w:asciiTheme="majorHAnsi" w:hAnsiTheme="majorHAnsi" w:cstheme="majorHAnsi"/>
                <w:b/>
                <w:sz w:val="22"/>
                <w:szCs w:val="22"/>
              </w:rPr>
            </w:pPr>
            <w:r w:rsidRPr="00C32050">
              <w:rPr>
                <w:rFonts w:asciiTheme="majorHAnsi" w:hAnsiTheme="majorHAnsi" w:cstheme="majorHAnsi"/>
                <w:bCs/>
                <w:iCs/>
                <w:color w:val="000000"/>
                <w:sz w:val="22"/>
                <w:szCs w:val="22"/>
              </w:rPr>
              <w:lastRenderedPageBreak/>
              <w:t>γ. Σε περίπτωση εκκίνησης διαδικασίας επιβολής κυρώσεων με την παροχή στον ελεγχόμενο δικαιώματος προηγούμενης ακρόασης, η αρμόδια διεύθυνση ή μονάδα της περ. α΄ υποβάλλει στη Διεύθυνση Αξιολογήσεων την σχετική έκθεση ελέγχου- εισήγηση για την έναρξη διαδικασίας επιβολής κυρώσεων.».</w:t>
            </w:r>
          </w:p>
        </w:tc>
        <w:tc>
          <w:tcPr>
            <w:tcW w:w="3726" w:type="dxa"/>
            <w:shd w:val="clear" w:color="auto" w:fill="auto"/>
          </w:tcPr>
          <w:p w14:paraId="3EAAFAF8" w14:textId="77777777" w:rsidR="00EC6D62" w:rsidRPr="00C32050" w:rsidRDefault="00EC6D62" w:rsidP="00382FD3">
            <w:pPr>
              <w:jc w:val="both"/>
              <w:rPr>
                <w:rFonts w:asciiTheme="majorHAnsi" w:hAnsiTheme="majorHAnsi" w:cstheme="majorHAnsi"/>
                <w:sz w:val="22"/>
                <w:szCs w:val="22"/>
              </w:rPr>
            </w:pPr>
            <w:r w:rsidRPr="00C32050">
              <w:rPr>
                <w:rFonts w:asciiTheme="majorHAnsi" w:hAnsiTheme="majorHAnsi" w:cstheme="majorHAnsi"/>
                <w:sz w:val="22"/>
                <w:szCs w:val="22"/>
              </w:rPr>
              <w:lastRenderedPageBreak/>
              <w:t>Αντικαθίσταται η παρ. VI του άρθρου 33 του ν. 2324/1995, η οποία είχε ως εξής:</w:t>
            </w:r>
          </w:p>
          <w:p w14:paraId="406AD7A8" w14:textId="77777777" w:rsidR="00EC6D62" w:rsidRPr="00C32050" w:rsidRDefault="00EC6D62" w:rsidP="00382FD3">
            <w:pPr>
              <w:jc w:val="both"/>
              <w:rPr>
                <w:rFonts w:asciiTheme="majorHAnsi" w:hAnsiTheme="majorHAnsi" w:cstheme="majorHAnsi"/>
                <w:sz w:val="22"/>
                <w:szCs w:val="22"/>
              </w:rPr>
            </w:pPr>
          </w:p>
          <w:p w14:paraId="5DE02085" w14:textId="77777777" w:rsidR="00EC6D62" w:rsidRPr="00C32050" w:rsidRDefault="00EC6D62" w:rsidP="00382FD3">
            <w:pPr>
              <w:jc w:val="both"/>
              <w:rPr>
                <w:rFonts w:asciiTheme="majorHAnsi" w:hAnsiTheme="majorHAnsi" w:cstheme="majorHAnsi"/>
                <w:sz w:val="22"/>
                <w:szCs w:val="22"/>
              </w:rPr>
            </w:pPr>
            <w:r w:rsidRPr="00C32050">
              <w:rPr>
                <w:rFonts w:asciiTheme="majorHAnsi" w:hAnsiTheme="majorHAnsi" w:cstheme="majorHAnsi"/>
                <w:sz w:val="22"/>
                <w:szCs w:val="22"/>
              </w:rPr>
              <w:t>"VI. Με προεδρικό διάταγμα, που εκδίδεται μετά από πρόταση του</w:t>
            </w:r>
          </w:p>
          <w:p w14:paraId="7A4C7C02" w14:textId="77777777" w:rsidR="00EC6D62" w:rsidRPr="00C32050" w:rsidRDefault="00EC6D62" w:rsidP="00382FD3">
            <w:pPr>
              <w:jc w:val="both"/>
              <w:rPr>
                <w:rFonts w:asciiTheme="majorHAnsi" w:hAnsiTheme="majorHAnsi" w:cstheme="majorHAnsi"/>
                <w:sz w:val="22"/>
                <w:szCs w:val="22"/>
              </w:rPr>
            </w:pPr>
            <w:r w:rsidRPr="00C32050">
              <w:rPr>
                <w:rFonts w:asciiTheme="majorHAnsi" w:hAnsiTheme="majorHAnsi" w:cstheme="majorHAnsi"/>
                <w:sz w:val="22"/>
                <w:szCs w:val="22"/>
              </w:rPr>
              <w:t>Υπουργού Εθνικής Οικονομίας, μπορούν να συστήνονται περιφερειακά</w:t>
            </w:r>
          </w:p>
          <w:p w14:paraId="633E55EE" w14:textId="77777777" w:rsidR="00EC6D62" w:rsidRPr="00C32050" w:rsidRDefault="00EC6D62" w:rsidP="00382FD3">
            <w:pPr>
              <w:jc w:val="both"/>
              <w:rPr>
                <w:rFonts w:asciiTheme="majorHAnsi" w:hAnsiTheme="majorHAnsi" w:cstheme="majorHAnsi"/>
                <w:sz w:val="22"/>
                <w:szCs w:val="22"/>
              </w:rPr>
            </w:pPr>
            <w:r w:rsidRPr="00C32050">
              <w:rPr>
                <w:rFonts w:asciiTheme="majorHAnsi" w:hAnsiTheme="majorHAnsi" w:cstheme="majorHAnsi"/>
                <w:sz w:val="22"/>
                <w:szCs w:val="22"/>
              </w:rPr>
              <w:t>γραφεία της Επιτροπής Κεφαλαιαγοράς και να ρυθμίζονται τα σχετικά με</w:t>
            </w:r>
          </w:p>
          <w:p w14:paraId="69737961" w14:textId="77777777" w:rsidR="00A1222B" w:rsidRPr="00C32050" w:rsidRDefault="00EC6D62" w:rsidP="00382FD3">
            <w:pPr>
              <w:jc w:val="both"/>
              <w:rPr>
                <w:rFonts w:asciiTheme="majorHAnsi" w:hAnsiTheme="majorHAnsi" w:cstheme="majorHAnsi"/>
                <w:bCs/>
                <w:sz w:val="22"/>
                <w:szCs w:val="22"/>
              </w:rPr>
            </w:pPr>
            <w:r w:rsidRPr="00C32050">
              <w:rPr>
                <w:rFonts w:asciiTheme="majorHAnsi" w:hAnsiTheme="majorHAnsi" w:cstheme="majorHAnsi"/>
                <w:sz w:val="22"/>
                <w:szCs w:val="22"/>
              </w:rPr>
              <w:t>την οργάνωση, λειτουργία και την έδρα αυτών θέματα".</w:t>
            </w:r>
            <w:r w:rsidR="00914399" w:rsidRPr="00C32050">
              <w:rPr>
                <w:rFonts w:asciiTheme="majorHAnsi" w:hAnsiTheme="majorHAnsi" w:cstheme="majorHAnsi"/>
                <w:sz w:val="22"/>
                <w:szCs w:val="22"/>
              </w:rPr>
              <w:t xml:space="preserve"> </w:t>
            </w:r>
          </w:p>
          <w:p w14:paraId="0E0469FD" w14:textId="77777777" w:rsidR="00BF48ED" w:rsidRPr="00C32050" w:rsidRDefault="00BF48ED" w:rsidP="00382FD3">
            <w:pPr>
              <w:jc w:val="both"/>
              <w:rPr>
                <w:rFonts w:asciiTheme="majorHAnsi" w:hAnsiTheme="majorHAnsi" w:cstheme="majorHAnsi"/>
                <w:b/>
                <w:sz w:val="22"/>
                <w:szCs w:val="22"/>
              </w:rPr>
            </w:pPr>
          </w:p>
        </w:tc>
      </w:tr>
      <w:tr w:rsidR="000D2D3A" w:rsidRPr="00C32050" w14:paraId="4A0219C5" w14:textId="77777777" w:rsidTr="008F6910">
        <w:tc>
          <w:tcPr>
            <w:tcW w:w="959" w:type="dxa"/>
            <w:tcBorders>
              <w:top w:val="nil"/>
              <w:left w:val="nil"/>
              <w:bottom w:val="nil"/>
              <w:right w:val="nil"/>
            </w:tcBorders>
            <w:shd w:val="clear" w:color="auto" w:fill="auto"/>
          </w:tcPr>
          <w:p w14:paraId="1AED5473" w14:textId="77777777" w:rsidR="000D2D3A" w:rsidRPr="00C32050" w:rsidRDefault="000D2D3A" w:rsidP="003723BF">
            <w:pPr>
              <w:spacing w:line="276" w:lineRule="auto"/>
              <w:rPr>
                <w:rFonts w:asciiTheme="majorHAnsi" w:hAnsiTheme="majorHAnsi" w:cstheme="majorHAnsi"/>
                <w:sz w:val="22"/>
                <w:szCs w:val="22"/>
              </w:rPr>
            </w:pPr>
          </w:p>
        </w:tc>
        <w:tc>
          <w:tcPr>
            <w:tcW w:w="4252" w:type="dxa"/>
            <w:shd w:val="clear" w:color="auto" w:fill="auto"/>
          </w:tcPr>
          <w:p w14:paraId="1DCD7474" w14:textId="77777777" w:rsidR="000D2D3A" w:rsidRPr="00C32050" w:rsidRDefault="000D2D3A" w:rsidP="000D2D3A">
            <w:pPr>
              <w:spacing w:before="100" w:beforeAutospacing="1"/>
              <w:contextualSpacing/>
              <w:mirrorIndents/>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Άρθρο 9 </w:t>
            </w:r>
          </w:p>
          <w:p w14:paraId="6DF95437" w14:textId="77777777" w:rsidR="00407F10" w:rsidRPr="00C32050" w:rsidRDefault="000D2D3A" w:rsidP="000D2D3A">
            <w:pPr>
              <w:spacing w:before="100" w:beforeAutospacing="1"/>
              <w:contextualSpacing/>
              <w:mirrorIndents/>
              <w:rPr>
                <w:rFonts w:asciiTheme="majorHAnsi" w:hAnsiTheme="majorHAnsi" w:cstheme="majorHAnsi"/>
                <w:color w:val="000000"/>
                <w:sz w:val="22"/>
                <w:szCs w:val="22"/>
              </w:rPr>
            </w:pPr>
            <w:r w:rsidRPr="00C32050">
              <w:rPr>
                <w:rFonts w:asciiTheme="majorHAnsi" w:hAnsiTheme="majorHAnsi" w:cstheme="majorHAnsi"/>
                <w:color w:val="000000"/>
                <w:sz w:val="22"/>
                <w:szCs w:val="22"/>
              </w:rPr>
              <w:t>Διεύθυνση Αξιολογήσεων</w:t>
            </w:r>
          </w:p>
          <w:p w14:paraId="1120A62A" w14:textId="77777777" w:rsidR="00407F10" w:rsidRPr="00C32050" w:rsidRDefault="00407F10" w:rsidP="000D2D3A">
            <w:pPr>
              <w:spacing w:before="100" w:beforeAutospacing="1"/>
              <w:contextualSpacing/>
              <w:mirrorIndents/>
              <w:rPr>
                <w:rFonts w:asciiTheme="majorHAnsi" w:hAnsiTheme="majorHAnsi" w:cstheme="majorHAnsi"/>
                <w:color w:val="000000"/>
                <w:sz w:val="22"/>
                <w:szCs w:val="22"/>
              </w:rPr>
            </w:pPr>
          </w:p>
          <w:p w14:paraId="2C934731" w14:textId="77777777" w:rsidR="000D2D3A" w:rsidRPr="00C32050" w:rsidRDefault="000D2D3A" w:rsidP="000D2D3A">
            <w:pPr>
              <w:spacing w:before="100" w:beforeAutospacing="1"/>
              <w:contextualSpacing/>
              <w:mirrorIndents/>
              <w:rPr>
                <w:rFonts w:asciiTheme="majorHAnsi" w:hAnsiTheme="majorHAnsi" w:cstheme="majorHAnsi"/>
                <w:color w:val="000000"/>
                <w:sz w:val="22"/>
                <w:szCs w:val="22"/>
              </w:rPr>
            </w:pPr>
            <w:r w:rsidRPr="00C32050">
              <w:rPr>
                <w:rFonts w:asciiTheme="majorHAnsi" w:hAnsiTheme="majorHAnsi" w:cstheme="majorHAnsi"/>
                <w:color w:val="000000"/>
                <w:sz w:val="22"/>
                <w:szCs w:val="22"/>
              </w:rPr>
              <w:t>Προσθήκη άρθρου 33Α στον ν. 2324/1995</w:t>
            </w:r>
          </w:p>
          <w:p w14:paraId="291EE38A" w14:textId="77777777" w:rsidR="000D2D3A" w:rsidRPr="00C32050" w:rsidRDefault="000D2D3A" w:rsidP="000D2D3A">
            <w:pPr>
              <w:spacing w:before="100" w:beforeAutospacing="1"/>
              <w:contextualSpacing/>
              <w:mirrorIndents/>
              <w:rPr>
                <w:rFonts w:asciiTheme="majorHAnsi" w:hAnsiTheme="majorHAnsi" w:cstheme="majorHAnsi"/>
                <w:color w:val="000000"/>
                <w:sz w:val="22"/>
                <w:szCs w:val="22"/>
              </w:rPr>
            </w:pPr>
          </w:p>
          <w:p w14:paraId="210BFC94" w14:textId="77777777" w:rsidR="00FE0092" w:rsidRPr="00C32050" w:rsidRDefault="000D2D3A">
            <w:pPr>
              <w:spacing w:before="100" w:beforeAutospacing="1"/>
              <w:contextualSpacing/>
              <w:mirrorIndent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Στον ν. 2324/1995   προστίθεται άρθρο 33Α ως εξής:  </w:t>
            </w:r>
          </w:p>
          <w:p w14:paraId="63E56C44" w14:textId="77777777" w:rsidR="00FE0092" w:rsidRPr="00C32050" w:rsidRDefault="00FE0092">
            <w:pPr>
              <w:spacing w:before="100" w:beforeAutospacing="1"/>
              <w:contextualSpacing/>
              <w:mirrorIndents/>
              <w:jc w:val="both"/>
              <w:rPr>
                <w:rFonts w:asciiTheme="majorHAnsi" w:hAnsiTheme="majorHAnsi" w:cstheme="majorHAnsi"/>
                <w:color w:val="000000"/>
                <w:sz w:val="22"/>
                <w:szCs w:val="22"/>
              </w:rPr>
            </w:pPr>
          </w:p>
          <w:p w14:paraId="737756E0" w14:textId="77777777" w:rsidR="00AE40F5" w:rsidRPr="00C32050" w:rsidRDefault="00DD2F12" w:rsidP="00AE40F5">
            <w:pPr>
              <w:tabs>
                <w:tab w:val="left" w:pos="5070"/>
              </w:tabs>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w:t>
            </w:r>
            <w:r w:rsidR="00AE40F5" w:rsidRPr="00C32050">
              <w:rPr>
                <w:rFonts w:asciiTheme="majorHAnsi" w:hAnsiTheme="majorHAnsi" w:cstheme="majorHAnsi"/>
                <w:sz w:val="22"/>
                <w:szCs w:val="22"/>
              </w:rPr>
              <w:t xml:space="preserve">1. Συστήνεται Διεύθυνση Αξιολογήσεων, η οποία θα εξειδικευτεί περαιτέρω στον Οργανισμό και η οποία είναι αρμόδια για την αξιολόγηση των υποθέσεων που χειρίζονται οι διευθύνσεις ή οι μονάδες της Επιτροπής Κεφαλαιαγοράς, όταν έχει εκκινήσει διαδικασία επιβολής κυρώσεων για παραβάσεις της νομοθεσίας για την κεφαλαιαγορά και ανάκλησης άδειας λειτουργίας εποπτευόμενων φορέων. Στο πλαίσιο της αξιολόγησης της εξεταζόμενης υπόθεσης, η Διεύθυνση Αξιολογήσεων δύναται να ζητά, σύμφωνα με τον Κανονισμό Εσωτερικής Λειτουργίας, από την αρμόδια διεύθυνση πρόσθετα στοιχεία ή πληροφορίες ή και περαιτέρω έλεγχο της υπόθεσης, κατόπιν ειδικής αιτιολογίας. </w:t>
            </w:r>
          </w:p>
          <w:p w14:paraId="444CB7FA" w14:textId="77777777" w:rsidR="00AE40F5" w:rsidRPr="00C32050" w:rsidRDefault="00AE40F5" w:rsidP="00AE40F5">
            <w:pPr>
              <w:tabs>
                <w:tab w:val="left" w:pos="5070"/>
              </w:tabs>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2. Η Διεύθυνση Αξιολογήσεων αξιολογεί τα αποτελέσματα και τα πορίσματα των εισηγήσεων ελέγχου και έναρξης διαδικασίας επιβολής κυρώσεων που της υποβάλλονται από τις διευθύνσεις ή μονάδες της περ. α΄, για τη διαπίστωση παραβάσεων της νομοθεσίας της κεφαλαιαγοράς και εισηγείται σχετικά στο Διοικητικό Συμβούλιο. Για την ως άνω διερεύνηση λαμβάνονται υπόψη οι απόψεις του ελεγχόμενου προσώπου. Για τις περιπτώσεις ανάκλησης άδειας λειτουργίας, ως τέτοιες νοούνται οι απόψεις που υποβάλλονται μετά από την κοινοποίηση στον ελεγχόμενο της απόφασης του Διοικητικού Συμβουλίου της Επιτροπής Κεφαλαιαγοράς, περί έναρξης διαδικασίας ανάκλησης άδειας λειτουργίας, η οποία </w:t>
            </w:r>
            <w:r w:rsidRPr="00C32050">
              <w:rPr>
                <w:rFonts w:asciiTheme="majorHAnsi" w:hAnsiTheme="majorHAnsi" w:cstheme="majorHAnsi"/>
                <w:sz w:val="22"/>
                <w:szCs w:val="22"/>
              </w:rPr>
              <w:lastRenderedPageBreak/>
              <w:t xml:space="preserve">επέχει θέση κλήσης για την άσκηση του δικαιώματος προηγούμενης ακρόασης. </w:t>
            </w:r>
          </w:p>
          <w:p w14:paraId="4E3ABB2D" w14:textId="77777777" w:rsidR="00AE40F5" w:rsidRPr="00C32050" w:rsidRDefault="00AE40F5" w:rsidP="00AE40F5">
            <w:pPr>
              <w:tabs>
                <w:tab w:val="left" w:pos="5070"/>
              </w:tabs>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3. Η Διεύθυνση Αξιολογήσεων εισηγείται στο Διοικητικό Συμβούλιο την επιβολή διοικητικών κυρώσεων ή μέτρων ή την αρχειοθέτηση της υπόθεσης, λόγω μη στοιχειοθέτησης παράβασης. </w:t>
            </w:r>
          </w:p>
          <w:p w14:paraId="3E2B8085" w14:textId="77777777" w:rsidR="00FE0092" w:rsidRPr="00C32050" w:rsidRDefault="00AE40F5" w:rsidP="00AE40F5">
            <w:pPr>
              <w:spacing w:before="100" w:beforeAutospacing="1"/>
              <w:contextualSpacing/>
              <w:mirrorIndents/>
              <w:jc w:val="both"/>
              <w:rPr>
                <w:rFonts w:asciiTheme="majorHAnsi" w:hAnsiTheme="majorHAnsi" w:cstheme="majorHAnsi"/>
                <w:color w:val="000000"/>
                <w:sz w:val="22"/>
                <w:szCs w:val="22"/>
              </w:rPr>
            </w:pPr>
            <w:r w:rsidRPr="00C32050">
              <w:rPr>
                <w:rFonts w:asciiTheme="majorHAnsi" w:hAnsiTheme="majorHAnsi" w:cstheme="majorHAnsi"/>
                <w:sz w:val="22"/>
                <w:szCs w:val="22"/>
              </w:rPr>
              <w:t>4. Σε περιπτώσεις έναρξης διαδικασίας ανάκλησης άδειας λειτουργίας εποπτευόμενου φορέα, η Διεύθυνση Αξιολογήσεων εισηγείται στο Διοικητικό Συμβούλιο την ανάκληση της άδειας λειτουργίας εποπτευόμενου φορέα, ή την επιβολή κυρώσεων για παραβάσεις της νομοθεσίας της κεφαλαιαγοράς, ή την αρχειοθέτηση της υπόθεσης, λόγω μη στοιχειοθέτησης παράβασης.».</w:t>
            </w:r>
          </w:p>
        </w:tc>
        <w:tc>
          <w:tcPr>
            <w:tcW w:w="3726" w:type="dxa"/>
            <w:shd w:val="clear" w:color="auto" w:fill="auto"/>
          </w:tcPr>
          <w:p w14:paraId="25EE399F" w14:textId="77777777" w:rsidR="000D2D3A" w:rsidRPr="00C32050" w:rsidRDefault="000D2D3A" w:rsidP="00BB0104">
            <w:pPr>
              <w:spacing w:line="276" w:lineRule="auto"/>
              <w:jc w:val="both"/>
              <w:rPr>
                <w:rFonts w:asciiTheme="majorHAnsi" w:hAnsiTheme="majorHAnsi" w:cstheme="majorHAnsi"/>
                <w:color w:val="000000"/>
                <w:sz w:val="22"/>
                <w:szCs w:val="22"/>
              </w:rPr>
            </w:pPr>
          </w:p>
          <w:p w14:paraId="3F25514B" w14:textId="77777777" w:rsidR="000D2D3A" w:rsidRPr="00C32050" w:rsidRDefault="000D2D3A" w:rsidP="00BB0104">
            <w:pPr>
              <w:spacing w:line="276" w:lineRule="auto"/>
              <w:jc w:val="both"/>
              <w:rPr>
                <w:rFonts w:asciiTheme="majorHAnsi" w:hAnsiTheme="majorHAnsi" w:cstheme="majorHAnsi"/>
                <w:color w:val="000000"/>
                <w:sz w:val="22"/>
                <w:szCs w:val="22"/>
              </w:rPr>
            </w:pPr>
          </w:p>
          <w:p w14:paraId="15AC7D7F" w14:textId="77777777" w:rsidR="000D2D3A" w:rsidRPr="00C32050" w:rsidRDefault="000D2D3A" w:rsidP="00BB0104">
            <w:pPr>
              <w:spacing w:line="276" w:lineRule="auto"/>
              <w:jc w:val="both"/>
              <w:rPr>
                <w:rFonts w:asciiTheme="majorHAnsi" w:hAnsiTheme="majorHAnsi" w:cstheme="majorHAnsi"/>
                <w:color w:val="000000"/>
                <w:sz w:val="22"/>
                <w:szCs w:val="22"/>
              </w:rPr>
            </w:pPr>
          </w:p>
          <w:p w14:paraId="15571D0C" w14:textId="77777777" w:rsidR="000D2D3A" w:rsidRPr="00C32050" w:rsidRDefault="000D2D3A" w:rsidP="000D2D3A">
            <w:pPr>
              <w:spacing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Προστίθεται άρθρο 33Α στον ν. 2324/1995. </w:t>
            </w:r>
          </w:p>
        </w:tc>
      </w:tr>
      <w:tr w:rsidR="00AC5A0C" w:rsidRPr="00C32050" w14:paraId="52D29465" w14:textId="77777777" w:rsidTr="008F6910">
        <w:tc>
          <w:tcPr>
            <w:tcW w:w="959" w:type="dxa"/>
            <w:tcBorders>
              <w:top w:val="nil"/>
              <w:left w:val="nil"/>
              <w:bottom w:val="nil"/>
              <w:right w:val="nil"/>
            </w:tcBorders>
            <w:shd w:val="clear" w:color="auto" w:fill="auto"/>
          </w:tcPr>
          <w:p w14:paraId="4DA36E30" w14:textId="77777777" w:rsidR="00AC5A0C" w:rsidRPr="00C32050" w:rsidRDefault="00AC5A0C" w:rsidP="003723BF">
            <w:pPr>
              <w:spacing w:line="276" w:lineRule="auto"/>
              <w:rPr>
                <w:rFonts w:asciiTheme="majorHAnsi" w:hAnsiTheme="majorHAnsi" w:cstheme="majorHAnsi"/>
                <w:sz w:val="22"/>
                <w:szCs w:val="22"/>
              </w:rPr>
            </w:pPr>
          </w:p>
        </w:tc>
        <w:tc>
          <w:tcPr>
            <w:tcW w:w="4252" w:type="dxa"/>
            <w:shd w:val="clear" w:color="auto" w:fill="auto"/>
          </w:tcPr>
          <w:p w14:paraId="11C6F631" w14:textId="77777777" w:rsidR="00BB0104" w:rsidRPr="00C32050" w:rsidRDefault="00BB0104" w:rsidP="00BB0104">
            <w:pPr>
              <w:spacing w:before="100" w:beforeAutospacing="1"/>
              <w:contextualSpacing/>
              <w:mirrorIndents/>
              <w:rPr>
                <w:rFonts w:asciiTheme="majorHAnsi" w:hAnsiTheme="majorHAnsi" w:cstheme="majorHAnsi"/>
                <w:color w:val="000000"/>
                <w:sz w:val="22"/>
                <w:szCs w:val="22"/>
              </w:rPr>
            </w:pPr>
            <w:r w:rsidRPr="00C32050">
              <w:rPr>
                <w:rFonts w:asciiTheme="majorHAnsi" w:hAnsiTheme="majorHAnsi" w:cstheme="majorHAnsi"/>
                <w:color w:val="000000"/>
                <w:sz w:val="22"/>
                <w:szCs w:val="22"/>
              </w:rPr>
              <w:t>Άρθρο  10</w:t>
            </w:r>
          </w:p>
          <w:p w14:paraId="18DF659C" w14:textId="77777777" w:rsidR="00BB0104" w:rsidRPr="00C32050" w:rsidRDefault="00BB0104" w:rsidP="00BB0104">
            <w:pPr>
              <w:spacing w:before="100" w:beforeAutospacing="1"/>
              <w:contextualSpacing/>
              <w:mirrorIndents/>
              <w:rPr>
                <w:rFonts w:asciiTheme="majorHAnsi" w:hAnsiTheme="majorHAnsi" w:cstheme="majorHAnsi"/>
                <w:color w:val="000000"/>
                <w:sz w:val="22"/>
                <w:szCs w:val="22"/>
              </w:rPr>
            </w:pPr>
          </w:p>
          <w:p w14:paraId="4D49C0CD" w14:textId="77777777" w:rsidR="00407F10" w:rsidRPr="00C32050" w:rsidRDefault="00BB0104" w:rsidP="00BB0104">
            <w:pPr>
              <w:spacing w:before="100" w:beforeAutospacing="1"/>
              <w:contextualSpacing/>
              <w:mirrorIndents/>
              <w:rPr>
                <w:rFonts w:asciiTheme="majorHAnsi" w:hAnsiTheme="majorHAnsi" w:cstheme="majorHAnsi"/>
                <w:color w:val="000000"/>
                <w:sz w:val="22"/>
                <w:szCs w:val="22"/>
              </w:rPr>
            </w:pPr>
            <w:r w:rsidRPr="00C32050">
              <w:rPr>
                <w:rFonts w:asciiTheme="majorHAnsi" w:hAnsiTheme="majorHAnsi" w:cstheme="majorHAnsi"/>
                <w:color w:val="000000"/>
                <w:sz w:val="22"/>
                <w:szCs w:val="22"/>
              </w:rPr>
              <w:t>Κανονισμός Εσωτερικής Λειτουργίας της Επιτροπής Κεφαλαιαγοράς</w:t>
            </w:r>
          </w:p>
          <w:p w14:paraId="21765BFB" w14:textId="77777777" w:rsidR="00407F10" w:rsidRPr="00C32050" w:rsidRDefault="00407F10" w:rsidP="00BB0104">
            <w:pPr>
              <w:spacing w:before="100" w:beforeAutospacing="1"/>
              <w:contextualSpacing/>
              <w:mirrorIndents/>
              <w:rPr>
                <w:rFonts w:asciiTheme="majorHAnsi" w:hAnsiTheme="majorHAnsi" w:cstheme="majorHAnsi"/>
                <w:color w:val="000000"/>
                <w:sz w:val="22"/>
                <w:szCs w:val="22"/>
              </w:rPr>
            </w:pPr>
          </w:p>
          <w:p w14:paraId="54B3680D" w14:textId="77777777" w:rsidR="00BB0104" w:rsidRPr="00C32050" w:rsidRDefault="00BB0104" w:rsidP="00BB0104">
            <w:pPr>
              <w:spacing w:before="100" w:beforeAutospacing="1"/>
              <w:contextualSpacing/>
              <w:mirrorIndents/>
              <w:rPr>
                <w:rFonts w:asciiTheme="majorHAnsi" w:hAnsiTheme="majorHAnsi" w:cstheme="majorHAnsi"/>
                <w:color w:val="000000"/>
                <w:sz w:val="22"/>
                <w:szCs w:val="22"/>
              </w:rPr>
            </w:pPr>
            <w:r w:rsidRPr="00C32050">
              <w:rPr>
                <w:rFonts w:asciiTheme="majorHAnsi" w:hAnsiTheme="majorHAnsi" w:cstheme="majorHAnsi"/>
                <w:color w:val="000000"/>
                <w:sz w:val="22"/>
                <w:szCs w:val="22"/>
              </w:rPr>
              <w:t>Αντικατάσταση παρ. 13 άρθρου 35 ν. 2324/1995</w:t>
            </w:r>
          </w:p>
          <w:p w14:paraId="01AB9996" w14:textId="77777777" w:rsidR="00BB0104" w:rsidRPr="00C32050" w:rsidRDefault="00BB0104" w:rsidP="00BB0104">
            <w:pPr>
              <w:spacing w:before="100" w:beforeAutospacing="1"/>
              <w:contextualSpacing/>
              <w:mirrorIndents/>
              <w:rPr>
                <w:rFonts w:asciiTheme="majorHAnsi" w:hAnsiTheme="majorHAnsi" w:cstheme="majorHAnsi"/>
                <w:color w:val="000000"/>
                <w:sz w:val="22"/>
                <w:szCs w:val="22"/>
              </w:rPr>
            </w:pPr>
          </w:p>
          <w:p w14:paraId="2F2FC152" w14:textId="77777777" w:rsidR="00BB0104" w:rsidRPr="00C32050" w:rsidRDefault="00BB0104" w:rsidP="00BB0104">
            <w:pPr>
              <w:spacing w:before="100" w:beforeAutospacing="1"/>
              <w:contextualSpacing/>
              <w:mirrorIndents/>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Η παρ. 13 του άρθρου 35 του ν. 2324/1995   αντικαθίσταται ως εξής: </w:t>
            </w:r>
          </w:p>
          <w:p w14:paraId="5618389D" w14:textId="77777777" w:rsidR="00AE40F5" w:rsidRPr="00C32050" w:rsidRDefault="00AE40F5" w:rsidP="00AE40F5">
            <w:pPr>
              <w:contextualSpacing/>
              <w:mirrorIndents/>
              <w:jc w:val="both"/>
              <w:rPr>
                <w:rFonts w:asciiTheme="majorHAnsi" w:hAnsiTheme="majorHAnsi" w:cstheme="majorHAnsi"/>
                <w:iCs/>
                <w:color w:val="000000"/>
                <w:sz w:val="22"/>
                <w:szCs w:val="22"/>
              </w:rPr>
            </w:pPr>
            <w:r w:rsidRPr="00C32050">
              <w:rPr>
                <w:rFonts w:asciiTheme="majorHAnsi" w:hAnsiTheme="majorHAnsi" w:cstheme="majorHAnsi"/>
                <w:iCs/>
                <w:color w:val="000000"/>
                <w:sz w:val="22"/>
                <w:szCs w:val="22"/>
              </w:rPr>
              <w:t xml:space="preserve">«13. Με απόφαση του Διοικητικού Συμβουλίου της Επιτροπής Κεφαλαιαγοράς καταρτίζεται και τροποποιείται ο Κανονισμός Εσωτερικής Λειτουργίας της. Ο Κανονισμός Εσωτερικής Λειτουργίας εγκρίνεται από τον Υπουργό Οικονομικών, μετά από έλεγχο νομιμότητας. Στον Κανονισμό Εσωτερικής Λειτουργίας καθορίζονται ιδίως: </w:t>
            </w:r>
          </w:p>
          <w:p w14:paraId="7A40B6FF" w14:textId="77777777" w:rsidR="00AE40F5" w:rsidRPr="00C32050" w:rsidRDefault="00AE40F5" w:rsidP="00AE40F5">
            <w:pPr>
              <w:contextualSpacing/>
              <w:mirrorIndents/>
              <w:jc w:val="both"/>
              <w:rPr>
                <w:rFonts w:asciiTheme="majorHAnsi" w:hAnsiTheme="majorHAnsi" w:cstheme="majorHAnsi"/>
                <w:iCs/>
                <w:color w:val="000000"/>
                <w:sz w:val="22"/>
                <w:szCs w:val="22"/>
              </w:rPr>
            </w:pPr>
            <w:r w:rsidRPr="00C32050">
              <w:rPr>
                <w:rFonts w:asciiTheme="majorHAnsi" w:hAnsiTheme="majorHAnsi" w:cstheme="majorHAnsi"/>
                <w:iCs/>
                <w:color w:val="000000"/>
                <w:sz w:val="22"/>
                <w:szCs w:val="22"/>
              </w:rPr>
              <w:t>α) η εσωτερική λειτουργία της, όπως οι εσωτερικές διαδικασίες που διέπουν κάθε αντικείμενο εργασίας, η διαδικασία συγκρότησης και ο τρόπος λειτουργίας των συλλογικών οργάνων της, ο τρόπος διεξαγωγής των συνεδριάσεων, που μπορούν να λαμβάνουν χώρα και με τηλεδιάσκεψη, ο τρόπος λήψης αποφάσεων και οι όροι αντικατάστασης ή αναπλήρωσης των μελών τους,</w:t>
            </w:r>
          </w:p>
          <w:p w14:paraId="1FB95E48" w14:textId="77777777" w:rsidR="00AE40F5" w:rsidRPr="00C32050" w:rsidRDefault="00AE40F5" w:rsidP="00AE40F5">
            <w:pPr>
              <w:contextualSpacing/>
              <w:mirrorIndents/>
              <w:jc w:val="both"/>
              <w:rPr>
                <w:rFonts w:asciiTheme="majorHAnsi" w:hAnsiTheme="majorHAnsi" w:cstheme="majorHAnsi"/>
                <w:iCs/>
                <w:color w:val="000000"/>
                <w:sz w:val="22"/>
                <w:szCs w:val="22"/>
              </w:rPr>
            </w:pPr>
            <w:r w:rsidRPr="00C32050">
              <w:rPr>
                <w:rFonts w:asciiTheme="majorHAnsi" w:hAnsiTheme="majorHAnsi" w:cstheme="majorHAnsi"/>
                <w:iCs/>
                <w:color w:val="000000"/>
                <w:sz w:val="22"/>
                <w:szCs w:val="22"/>
              </w:rPr>
              <w:t>β) το πλαίσιο λειτουργίας του συστήματος εσωτερικού ελέγχου και η οργάνωση και η λειτουργία της Μονάδας Εσωτερικού Ελέγχου και διαχείρισης κινδύνου, σύμφωνα με τα Κεφάλαια Δ΄, Ε΄ και ΣΤ΄ του ν. 4795/2021 (Α΄ 62),</w:t>
            </w:r>
          </w:p>
          <w:p w14:paraId="2562BD8F" w14:textId="77777777" w:rsidR="00AE40F5" w:rsidRPr="00C32050" w:rsidRDefault="00AE40F5" w:rsidP="00AE40F5">
            <w:pPr>
              <w:contextualSpacing/>
              <w:mirrorIndents/>
              <w:jc w:val="both"/>
              <w:rPr>
                <w:rFonts w:asciiTheme="majorHAnsi" w:hAnsiTheme="majorHAnsi" w:cstheme="majorHAnsi"/>
                <w:iCs/>
                <w:color w:val="000000"/>
                <w:sz w:val="22"/>
                <w:szCs w:val="22"/>
              </w:rPr>
            </w:pPr>
            <w:r w:rsidRPr="00C32050">
              <w:rPr>
                <w:rFonts w:asciiTheme="majorHAnsi" w:hAnsiTheme="majorHAnsi" w:cstheme="majorHAnsi"/>
                <w:iCs/>
                <w:color w:val="000000"/>
                <w:sz w:val="22"/>
                <w:szCs w:val="22"/>
              </w:rPr>
              <w:t xml:space="preserve">γ) οι πολιτικές και οι κανόνες δεοντολογίας που οφείλουν να τηρούν τα όργανα </w:t>
            </w:r>
            <w:r w:rsidRPr="00C32050">
              <w:rPr>
                <w:rFonts w:asciiTheme="majorHAnsi" w:hAnsiTheme="majorHAnsi" w:cstheme="majorHAnsi"/>
                <w:iCs/>
                <w:color w:val="000000"/>
                <w:sz w:val="22"/>
                <w:szCs w:val="22"/>
              </w:rPr>
              <w:lastRenderedPageBreak/>
              <w:t xml:space="preserve">διοίκησης και το προσωπικό της, οι μηχανισμοί αποτροπής, εντοπισμού και διαχείρισης καταστάσεων σύγκρουσης συμφερόντων και οι διαδικασίες εσωτερικής προειδοποίησης, σε σχέση με δυνητικές ή πραγματικές παραβάσεις του προσωπικού, </w:t>
            </w:r>
          </w:p>
          <w:p w14:paraId="580EE2C7" w14:textId="77777777" w:rsidR="00AE40F5" w:rsidRPr="00C32050" w:rsidRDefault="00AE40F5" w:rsidP="00AE40F5">
            <w:pPr>
              <w:contextualSpacing/>
              <w:mirrorIndents/>
              <w:jc w:val="both"/>
              <w:rPr>
                <w:rFonts w:asciiTheme="majorHAnsi" w:hAnsiTheme="majorHAnsi" w:cstheme="majorHAnsi"/>
                <w:iCs/>
                <w:color w:val="000000"/>
                <w:sz w:val="22"/>
                <w:szCs w:val="22"/>
              </w:rPr>
            </w:pPr>
            <w:r w:rsidRPr="00C32050">
              <w:rPr>
                <w:rFonts w:asciiTheme="majorHAnsi" w:hAnsiTheme="majorHAnsi" w:cstheme="majorHAnsi"/>
                <w:iCs/>
                <w:color w:val="000000"/>
                <w:sz w:val="22"/>
                <w:szCs w:val="22"/>
              </w:rPr>
              <w:t xml:space="preserve">δ) η διαδικασία ανταλλαγής στοιχείων και πληροφοριών μεταξύ των οργάνων διοίκησης και των οργανικών μονάδων της, </w:t>
            </w:r>
          </w:p>
          <w:p w14:paraId="4E1EBF3D" w14:textId="77777777" w:rsidR="00AE40F5" w:rsidRPr="00C32050" w:rsidRDefault="00AE40F5" w:rsidP="00AE40F5">
            <w:pPr>
              <w:contextualSpacing/>
              <w:mirrorIndents/>
              <w:jc w:val="both"/>
              <w:rPr>
                <w:rFonts w:asciiTheme="majorHAnsi" w:hAnsiTheme="majorHAnsi" w:cstheme="majorHAnsi"/>
                <w:iCs/>
                <w:color w:val="000000"/>
                <w:sz w:val="22"/>
                <w:szCs w:val="22"/>
              </w:rPr>
            </w:pPr>
            <w:r w:rsidRPr="00C32050">
              <w:rPr>
                <w:rFonts w:asciiTheme="majorHAnsi" w:hAnsiTheme="majorHAnsi" w:cstheme="majorHAnsi"/>
                <w:iCs/>
                <w:color w:val="000000"/>
                <w:sz w:val="22"/>
                <w:szCs w:val="22"/>
              </w:rPr>
              <w:t xml:space="preserve">ε) ο τρόπος λειτουργίας των οργανικών μονάδων της και οι όροι συνεργασίας μεταξύ αυτών, </w:t>
            </w:r>
          </w:p>
          <w:p w14:paraId="0C9B63ED" w14:textId="77777777" w:rsidR="00AE40F5" w:rsidRPr="00C32050" w:rsidRDefault="00AE40F5" w:rsidP="00AE40F5">
            <w:pPr>
              <w:contextualSpacing/>
              <w:mirrorIndents/>
              <w:jc w:val="both"/>
              <w:rPr>
                <w:rFonts w:asciiTheme="majorHAnsi" w:hAnsiTheme="majorHAnsi" w:cstheme="majorHAnsi"/>
                <w:iCs/>
                <w:color w:val="000000"/>
                <w:sz w:val="22"/>
                <w:szCs w:val="22"/>
              </w:rPr>
            </w:pPr>
            <w:r w:rsidRPr="00C32050">
              <w:rPr>
                <w:rFonts w:asciiTheme="majorHAnsi" w:hAnsiTheme="majorHAnsi" w:cstheme="majorHAnsi"/>
                <w:iCs/>
                <w:color w:val="000000"/>
                <w:sz w:val="22"/>
                <w:szCs w:val="22"/>
              </w:rPr>
              <w:t>στ) τα κάθε είδους εργασιακά και υπηρεσιακά θέματα, στα οποία περιλαμβάνονται και τα ζητήματα αναφορικά με την υγεία και ασφάλεια του προσωπικού,</w:t>
            </w:r>
          </w:p>
          <w:p w14:paraId="405529A1" w14:textId="77777777" w:rsidR="00AE40F5" w:rsidRPr="00C32050" w:rsidRDefault="00AE40F5" w:rsidP="00AE40F5">
            <w:pPr>
              <w:contextualSpacing/>
              <w:mirrorIndents/>
              <w:jc w:val="both"/>
              <w:rPr>
                <w:rFonts w:asciiTheme="majorHAnsi" w:hAnsiTheme="majorHAnsi" w:cstheme="majorHAnsi"/>
                <w:iCs/>
                <w:color w:val="000000"/>
                <w:sz w:val="22"/>
                <w:szCs w:val="22"/>
              </w:rPr>
            </w:pPr>
            <w:r w:rsidRPr="00C32050">
              <w:rPr>
                <w:rFonts w:asciiTheme="majorHAnsi" w:hAnsiTheme="majorHAnsi" w:cstheme="majorHAnsi"/>
                <w:iCs/>
                <w:color w:val="000000"/>
                <w:sz w:val="22"/>
                <w:szCs w:val="22"/>
              </w:rPr>
              <w:t>ζ) η διαδικασία υποβολής καταγγελιών, ο χειρισμός τους, τα κριτήρια εξέτασής τους και τα κριτήρια καθορισμού του απώτατου χρόνου εξέτασης αυτών. Για τον καθορισμό των κριτηρίων του πρώτου εδαφίου λαμβάνονται υπόψη, ιδίως, το δημόσιο συμφέρον, ως ειδικότερο συμφέρον του επενδυτικού κοινού, καθώς και οι πιθανές επιπτώσεις της εικαζόμενης παράβασης στην ομαλή λειτουργία της αγοράς. Τα κριτήρια της κατά προτεραιότητα εξέτασης των καταγγελιών ποσοτικοποιούνται, κατ` εφαρμογή συστήματος μοριοδότησης, και καθορίζεται κάθε θέμα σχετικό με την εφαρμογή αυτού. Το σύστημα μοριοδότησης χρησιμοποιείται αποκλειστικά για τον εσωτερικό χειρισμό των καταγγελιών από την Επιτροπή Κεφαλαιαγοράς και τα αποτελέσματα της κατάταξης δεν δημοσιοποιούνται και δεν κοινοποιούνται στον καταγγέλλοντα ή σε τρίτο,</w:t>
            </w:r>
          </w:p>
          <w:p w14:paraId="1E2AD79D" w14:textId="77777777" w:rsidR="00AC5A0C" w:rsidRPr="00C32050" w:rsidRDefault="00AE40F5" w:rsidP="00AE40F5">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iCs/>
                <w:color w:val="000000"/>
                <w:sz w:val="22"/>
                <w:szCs w:val="22"/>
              </w:rPr>
              <w:t xml:space="preserve">η) τα κριτήρια της κατά προτεραιότητα εξέτασης, αυτεπάγγελτα ή κατόπιν καταγγελίας, υποθέσεων πιθανολογούμενων παραβάσεων, τα κριτήρια θέσπισης στρατηγικών στόχων, κατ’ εφαρμογή συστήματος ανάλυσης κινδύνου, και ο καθορισμός των λεπτομερειών εφαρμογής αυτού. </w:t>
            </w:r>
          </w:p>
        </w:tc>
        <w:tc>
          <w:tcPr>
            <w:tcW w:w="3726" w:type="dxa"/>
            <w:shd w:val="clear" w:color="auto" w:fill="auto"/>
          </w:tcPr>
          <w:p w14:paraId="6C9E5881" w14:textId="77777777" w:rsidR="00186776" w:rsidRPr="00C32050" w:rsidRDefault="00186776" w:rsidP="00BB0104">
            <w:pPr>
              <w:spacing w:line="276" w:lineRule="auto"/>
              <w:jc w:val="both"/>
              <w:rPr>
                <w:rFonts w:asciiTheme="majorHAnsi" w:hAnsiTheme="majorHAnsi" w:cstheme="majorHAnsi"/>
                <w:color w:val="000000"/>
                <w:sz w:val="22"/>
                <w:szCs w:val="22"/>
              </w:rPr>
            </w:pPr>
          </w:p>
          <w:p w14:paraId="11B64F18" w14:textId="77777777" w:rsidR="00186776" w:rsidRPr="00C32050" w:rsidRDefault="00186776" w:rsidP="00BB0104">
            <w:pPr>
              <w:spacing w:line="276" w:lineRule="auto"/>
              <w:jc w:val="both"/>
              <w:rPr>
                <w:rFonts w:asciiTheme="majorHAnsi" w:hAnsiTheme="majorHAnsi" w:cstheme="majorHAnsi"/>
                <w:color w:val="000000"/>
                <w:sz w:val="22"/>
                <w:szCs w:val="22"/>
              </w:rPr>
            </w:pPr>
          </w:p>
          <w:p w14:paraId="1A04F382" w14:textId="77777777" w:rsidR="00BB0104" w:rsidRPr="00C32050" w:rsidRDefault="00BB0104" w:rsidP="00BB0104">
            <w:pPr>
              <w:spacing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Αντικαθίσταται η παρ.   13 του άρθρου 35 του ν. 2324/1995, η οποία είχε ως εξής:</w:t>
            </w:r>
          </w:p>
          <w:p w14:paraId="4AFE8703" w14:textId="77777777" w:rsidR="00BB0104" w:rsidRPr="00C32050" w:rsidRDefault="00BB0104" w:rsidP="00BB0104">
            <w:pPr>
              <w:spacing w:line="276" w:lineRule="auto"/>
              <w:jc w:val="both"/>
              <w:rPr>
                <w:rFonts w:asciiTheme="majorHAnsi" w:hAnsiTheme="majorHAnsi" w:cstheme="majorHAnsi"/>
                <w:color w:val="000000"/>
                <w:sz w:val="22"/>
                <w:szCs w:val="22"/>
              </w:rPr>
            </w:pPr>
          </w:p>
          <w:p w14:paraId="218E4E31" w14:textId="77777777" w:rsidR="00BB0104" w:rsidRPr="00C32050" w:rsidRDefault="00BB0104" w:rsidP="00BB0104">
            <w:pPr>
              <w:spacing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13. Με απόφαση του Διοικητικού Συμβουλίου της Επιτροπής Κεφαλαιαγοράς καταρτίζεται Κανονισμός Εσωτερικής Λειτουργίας της Επιτροπής Κεφαλαιαγοράς, εντός τριών (3) μηνών από την έναρξη ισχύος του παρόντος, ο οποίος εγκρίνεται από τον Υπουργό Οικονομικών. Στον Κανονισμό Εσωτερικής Λειτουργίας της Επιτροπής Κεφαλαιαγοράς καθορίζονται ενδεικτικά τα εξής:</w:t>
            </w:r>
          </w:p>
          <w:p w14:paraId="6B5A67F1" w14:textId="77777777" w:rsidR="00BB0104" w:rsidRPr="00C32050" w:rsidRDefault="00BB0104" w:rsidP="00BB0104">
            <w:pPr>
              <w:spacing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(α) τα θέματα εσωτερικής λειτουργίας της Επιτροπής Κεφαλαιαγοράς και ιδίως οι εσωτερικές διαδικασίες που διέπουν κάθε αντικείμενο εργασίας, καθώς και θέματα σχέσεων και συνεργασίας των Διευθύνσεων και Μονάδων μεταξύ τους και με τη Διοίκηση,</w:t>
            </w:r>
          </w:p>
          <w:p w14:paraId="065286F5" w14:textId="77777777" w:rsidR="00BB0104" w:rsidRPr="00C32050" w:rsidRDefault="00BB0104" w:rsidP="00BB0104">
            <w:pPr>
              <w:spacing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(β) οι πολιτικές και οι κανόνες δεοντολογίας που διέπουν τη Διοίκηση και το προσωπικό της Επιτροπής Κεφαλαιαγοράς,</w:t>
            </w:r>
          </w:p>
          <w:p w14:paraId="271028F7" w14:textId="77777777" w:rsidR="00BB0104" w:rsidRPr="00C32050" w:rsidRDefault="00BB0104" w:rsidP="00BB0104">
            <w:pPr>
              <w:spacing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γ) ο χειρισμός των καταγγελιών, τα κριτήρια εξέτασής τους και τα κριτήρια </w:t>
            </w:r>
            <w:r w:rsidRPr="00C32050">
              <w:rPr>
                <w:rFonts w:asciiTheme="majorHAnsi" w:hAnsiTheme="majorHAnsi" w:cstheme="majorHAnsi"/>
                <w:color w:val="000000"/>
                <w:sz w:val="22"/>
                <w:szCs w:val="22"/>
              </w:rPr>
              <w:lastRenderedPageBreak/>
              <w:t>καθορισμού του απώτερου χρόνου στον οποίον μπορεί να αναφέρονται οι εικαζόμενες παραβάσεις, καθώς και του απώτερου χρόνου εξέτασης. Για τον καθορισμό των κριτηρίων του προηγούμενου εδαφίου λαμβάνονται υπόψη ιδίως το δημόσιο συμφέρον, ως ειδικότερο συμφέρον του επενδυτικού κοινού, καθώς και οι πιθανές επιπτώσεις της εικαζόμενης παράβασης στην ομαλή λειτουργία της αγοράς. Τα κριτήρια της κατά προτεραιότητα εξέτασης των καταγγελιών ποσοτικοποιούνται κατ` εφαρμογή συστήματος μοριοδότησης και καθορίζονται οι λεπτομέρειες εφαρμογής αυτού. Το σύστημα μοριοδότησης χρησιμοποιείται αποκλειστικά για τον εσωτερικό χειρισμό των καταγγελιών από την Επιτροπή Κεφαλαιαγοράς και τα αποτελέσματα της κατάταξης δεν δημοσιοποιούνται και δεν κοινοποιούνται στον καταγγέλλοντα ή σε τρίτο.</w:t>
            </w:r>
          </w:p>
          <w:p w14:paraId="32005BE8" w14:textId="77777777" w:rsidR="00AC5A0C" w:rsidRPr="00C32050" w:rsidRDefault="00BB0104" w:rsidP="00000872">
            <w:pPr>
              <w:spacing w:line="276" w:lineRule="auto"/>
              <w:jc w:val="both"/>
              <w:rPr>
                <w:rFonts w:asciiTheme="majorHAnsi" w:hAnsiTheme="majorHAnsi" w:cstheme="majorHAnsi"/>
                <w:sz w:val="22"/>
                <w:szCs w:val="22"/>
              </w:rPr>
            </w:pPr>
            <w:r w:rsidRPr="00C32050">
              <w:rPr>
                <w:rFonts w:asciiTheme="majorHAnsi" w:hAnsiTheme="majorHAnsi" w:cstheme="majorHAnsi"/>
                <w:color w:val="000000"/>
                <w:sz w:val="22"/>
                <w:szCs w:val="22"/>
              </w:rPr>
              <w:t xml:space="preserve">Με όμοια απόφαση μπορούν να επαναπροσδιορίζονται, να εξειδικεύονται ή να επεκτείνονται οι αρμοδιότητες των διοικητικών μονάδων της Επιτροπής Κεφαλαιαγοράς, που προκύπτουν από την τροποποίηση της εθνικής νομοθεσίας, καθώς και από την προσαρμογή της στην ευρωπαϊκή νομοθεσία. </w:t>
            </w:r>
          </w:p>
        </w:tc>
      </w:tr>
      <w:tr w:rsidR="00EF7589" w:rsidRPr="00C32050" w14:paraId="6EBC7D3E" w14:textId="77777777" w:rsidTr="00EF7589">
        <w:trPr>
          <w:trHeight w:val="416"/>
        </w:trPr>
        <w:tc>
          <w:tcPr>
            <w:tcW w:w="959" w:type="dxa"/>
            <w:tcBorders>
              <w:top w:val="nil"/>
              <w:left w:val="nil"/>
              <w:bottom w:val="nil"/>
              <w:right w:val="nil"/>
            </w:tcBorders>
            <w:shd w:val="clear" w:color="auto" w:fill="auto"/>
          </w:tcPr>
          <w:p w14:paraId="7393BA9C" w14:textId="77777777" w:rsidR="00EF7589" w:rsidRPr="00C32050" w:rsidRDefault="00EF7589" w:rsidP="003723BF">
            <w:pPr>
              <w:spacing w:line="276" w:lineRule="auto"/>
              <w:rPr>
                <w:rFonts w:asciiTheme="majorHAnsi" w:hAnsiTheme="majorHAnsi" w:cstheme="majorHAnsi"/>
                <w:sz w:val="22"/>
                <w:szCs w:val="22"/>
              </w:rPr>
            </w:pPr>
          </w:p>
          <w:p w14:paraId="056ADD4C" w14:textId="77777777" w:rsidR="00C06B9B" w:rsidRPr="00C32050" w:rsidRDefault="00C06B9B" w:rsidP="003723BF">
            <w:pPr>
              <w:spacing w:line="276" w:lineRule="auto"/>
              <w:rPr>
                <w:rFonts w:asciiTheme="majorHAnsi" w:hAnsiTheme="majorHAnsi" w:cstheme="majorHAnsi"/>
                <w:sz w:val="22"/>
                <w:szCs w:val="22"/>
              </w:rPr>
            </w:pPr>
          </w:p>
          <w:p w14:paraId="6FB8725D" w14:textId="77777777" w:rsidR="00C06B9B" w:rsidRPr="00C32050" w:rsidRDefault="00C06B9B" w:rsidP="003723BF">
            <w:pPr>
              <w:spacing w:line="276" w:lineRule="auto"/>
              <w:rPr>
                <w:rFonts w:asciiTheme="majorHAnsi" w:hAnsiTheme="majorHAnsi" w:cstheme="majorHAnsi"/>
                <w:sz w:val="22"/>
                <w:szCs w:val="22"/>
              </w:rPr>
            </w:pPr>
          </w:p>
        </w:tc>
        <w:tc>
          <w:tcPr>
            <w:tcW w:w="7978" w:type="dxa"/>
            <w:gridSpan w:val="2"/>
            <w:shd w:val="clear" w:color="auto" w:fill="E5EAEE" w:themeFill="accent1" w:themeFillTint="33"/>
          </w:tcPr>
          <w:p w14:paraId="12085E1D" w14:textId="77777777" w:rsidR="00C06B9B" w:rsidRPr="00C32050" w:rsidRDefault="00C06B9B" w:rsidP="00BB0104">
            <w:pPr>
              <w:spacing w:line="276" w:lineRule="auto"/>
              <w:jc w:val="both"/>
              <w:rPr>
                <w:rFonts w:asciiTheme="majorHAnsi" w:hAnsiTheme="majorHAnsi" w:cstheme="majorHAnsi"/>
                <w:color w:val="000000"/>
                <w:sz w:val="22"/>
                <w:szCs w:val="22"/>
              </w:rPr>
            </w:pPr>
          </w:p>
          <w:p w14:paraId="660F299E" w14:textId="77777777" w:rsidR="00EF7589" w:rsidRPr="00C32050" w:rsidRDefault="00EF7589" w:rsidP="00C06B9B">
            <w:pPr>
              <w:spacing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ΜΕΡΟΣ </w:t>
            </w:r>
            <w:r w:rsidR="00C06B9B" w:rsidRPr="00C32050">
              <w:rPr>
                <w:rFonts w:asciiTheme="majorHAnsi" w:hAnsiTheme="majorHAnsi" w:cstheme="majorHAnsi"/>
                <w:color w:val="000000"/>
                <w:sz w:val="22"/>
                <w:szCs w:val="22"/>
              </w:rPr>
              <w:t>Γ</w:t>
            </w:r>
            <w:r w:rsidRPr="00C32050">
              <w:rPr>
                <w:rFonts w:asciiTheme="majorHAnsi" w:hAnsiTheme="majorHAnsi" w:cstheme="majorHAnsi"/>
                <w:color w:val="000000"/>
                <w:sz w:val="22"/>
                <w:szCs w:val="22"/>
              </w:rPr>
              <w:t>’</w:t>
            </w:r>
            <w:r w:rsidR="00C06B9B" w:rsidRPr="00C32050">
              <w:rPr>
                <w:rFonts w:asciiTheme="majorHAnsi" w:hAnsiTheme="majorHAnsi" w:cstheme="majorHAnsi"/>
                <w:color w:val="000000"/>
                <w:sz w:val="22"/>
                <w:szCs w:val="22"/>
              </w:rPr>
              <w:t xml:space="preserve"> ΚΑΙ Δ’ </w:t>
            </w:r>
          </w:p>
        </w:tc>
      </w:tr>
    </w:tbl>
    <w:tbl>
      <w:tblPr>
        <w:tblStyle w:val="2fc"/>
        <w:tblW w:w="7978" w:type="dxa"/>
        <w:tblInd w:w="709" w:type="dxa"/>
        <w:tblLook w:val="04A0" w:firstRow="1" w:lastRow="0" w:firstColumn="1" w:lastColumn="0" w:noHBand="0" w:noVBand="1"/>
      </w:tblPr>
      <w:tblGrid>
        <w:gridCol w:w="4252"/>
        <w:gridCol w:w="3726"/>
      </w:tblGrid>
      <w:tr w:rsidR="003E3360" w:rsidRPr="00C32050" w14:paraId="26FB2979" w14:textId="77777777" w:rsidTr="00EF7589">
        <w:trPr>
          <w:trHeight w:val="381"/>
        </w:trPr>
        <w:tc>
          <w:tcPr>
            <w:tcW w:w="4252" w:type="dxa"/>
            <w:shd w:val="clear" w:color="auto" w:fill="auto"/>
          </w:tcPr>
          <w:p w14:paraId="501DB479" w14:textId="77777777" w:rsidR="003E3360" w:rsidRPr="00C32050" w:rsidRDefault="003E3360" w:rsidP="003E3360">
            <w:pPr>
              <w:pStyle w:val="aff"/>
              <w:tabs>
                <w:tab w:val="left" w:pos="391"/>
              </w:tabs>
              <w:spacing w:line="276" w:lineRule="auto"/>
              <w:ind w:left="0" w:firstLine="121"/>
              <w:jc w:val="center"/>
              <w:rPr>
                <w:rFonts w:asciiTheme="majorHAnsi" w:hAnsiTheme="majorHAnsi" w:cstheme="majorHAnsi"/>
                <w:b/>
                <w:sz w:val="22"/>
                <w:szCs w:val="22"/>
              </w:rPr>
            </w:pPr>
            <w:r w:rsidRPr="00C32050">
              <w:rPr>
                <w:rFonts w:asciiTheme="majorHAnsi" w:hAnsiTheme="majorHAnsi" w:cstheme="majorHAnsi"/>
                <w:b/>
                <w:sz w:val="22"/>
                <w:szCs w:val="22"/>
              </w:rPr>
              <w:t>Άρθρο 27</w:t>
            </w:r>
          </w:p>
          <w:p w14:paraId="1EA17707"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r w:rsidRPr="00C32050">
              <w:rPr>
                <w:rFonts w:asciiTheme="majorHAnsi" w:hAnsiTheme="majorHAnsi" w:cstheme="majorHAnsi"/>
                <w:sz w:val="22"/>
                <w:szCs w:val="22"/>
              </w:rPr>
              <w:t xml:space="preserve"> </w:t>
            </w:r>
            <w:r w:rsidRPr="00C32050">
              <w:rPr>
                <w:rFonts w:asciiTheme="majorHAnsi" w:hAnsiTheme="majorHAnsi" w:cstheme="majorHAnsi"/>
                <w:b/>
                <w:sz w:val="22"/>
                <w:szCs w:val="22"/>
              </w:rPr>
              <w:t xml:space="preserve">Ειδικός Φόρος Κατανάλωσης στο προϊόν απόσταξης των διήμερων </w:t>
            </w:r>
            <w:r w:rsidRPr="00C32050">
              <w:rPr>
                <w:rFonts w:asciiTheme="majorHAnsi" w:hAnsiTheme="majorHAnsi" w:cstheme="majorHAnsi"/>
                <w:b/>
                <w:sz w:val="22"/>
                <w:szCs w:val="22"/>
              </w:rPr>
              <w:lastRenderedPageBreak/>
              <w:t>μικρών αποσταγματοποιών –</w:t>
            </w:r>
            <w:r w:rsidRPr="00C32050">
              <w:rPr>
                <w:rFonts w:asciiTheme="majorHAnsi" w:hAnsiTheme="majorHAnsi" w:cstheme="majorHAnsi"/>
                <w:i/>
                <w:sz w:val="22"/>
                <w:szCs w:val="22"/>
              </w:rPr>
              <w:t xml:space="preserve"> </w:t>
            </w:r>
            <w:r w:rsidRPr="00C32050">
              <w:rPr>
                <w:rFonts w:asciiTheme="majorHAnsi" w:hAnsiTheme="majorHAnsi" w:cstheme="majorHAnsi"/>
                <w:b/>
                <w:sz w:val="22"/>
                <w:szCs w:val="22"/>
              </w:rPr>
              <w:t>Αντικατάσταση άρθρου 82 του ν. 2960/2001</w:t>
            </w:r>
          </w:p>
          <w:p w14:paraId="335FFEB1"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r w:rsidRPr="00C32050">
              <w:rPr>
                <w:rFonts w:asciiTheme="majorHAnsi" w:hAnsiTheme="majorHAnsi" w:cstheme="majorHAnsi"/>
                <w:b/>
                <w:sz w:val="22"/>
                <w:szCs w:val="22"/>
              </w:rPr>
              <w:t>(παρ. 12 του άρθρου 1 της Οδηγίας (ΕΕ) 2020/1151)</w:t>
            </w:r>
          </w:p>
          <w:p w14:paraId="04BA9A28"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p>
          <w:p w14:paraId="05B89972" w14:textId="77777777" w:rsidR="003E3360" w:rsidRPr="00C32050" w:rsidRDefault="003E3360" w:rsidP="003E3360">
            <w:pPr>
              <w:pStyle w:val="aff"/>
              <w:spacing w:line="276" w:lineRule="auto"/>
              <w:ind w:left="284" w:hanging="284"/>
              <w:jc w:val="both"/>
              <w:rPr>
                <w:rFonts w:asciiTheme="majorHAnsi" w:hAnsiTheme="majorHAnsi" w:cstheme="majorHAnsi"/>
                <w:sz w:val="22"/>
                <w:szCs w:val="22"/>
              </w:rPr>
            </w:pPr>
            <w:r w:rsidRPr="00C32050">
              <w:rPr>
                <w:rFonts w:asciiTheme="majorHAnsi" w:hAnsiTheme="majorHAnsi" w:cstheme="majorHAnsi"/>
                <w:sz w:val="22"/>
                <w:szCs w:val="22"/>
              </w:rPr>
              <w:t>Το άρθρο 82 του ν. 2960/2001 (Α΄265) αντικαθίσταται ως εξής:</w:t>
            </w:r>
          </w:p>
          <w:p w14:paraId="15E364A3" w14:textId="77777777" w:rsidR="003E3360" w:rsidRPr="00C32050" w:rsidRDefault="003E3360" w:rsidP="003E3360">
            <w:pPr>
              <w:spacing w:line="276" w:lineRule="auto"/>
              <w:jc w:val="both"/>
              <w:rPr>
                <w:rFonts w:asciiTheme="majorHAnsi" w:hAnsiTheme="majorHAnsi" w:cstheme="majorHAnsi"/>
                <w:sz w:val="22"/>
                <w:szCs w:val="22"/>
              </w:rPr>
            </w:pPr>
          </w:p>
          <w:p w14:paraId="4F9879DC" w14:textId="77777777" w:rsidR="003E3360" w:rsidRPr="00C32050" w:rsidRDefault="003E3360" w:rsidP="003E3360">
            <w:pPr>
              <w:spacing w:line="276" w:lineRule="auto"/>
              <w:jc w:val="center"/>
              <w:rPr>
                <w:rFonts w:asciiTheme="majorHAnsi" w:hAnsiTheme="majorHAnsi" w:cstheme="majorHAnsi"/>
                <w:sz w:val="22"/>
                <w:szCs w:val="22"/>
              </w:rPr>
            </w:pPr>
            <w:r w:rsidRPr="00C32050">
              <w:rPr>
                <w:rFonts w:asciiTheme="majorHAnsi" w:hAnsiTheme="majorHAnsi" w:cstheme="majorHAnsi"/>
                <w:sz w:val="22"/>
                <w:szCs w:val="22"/>
              </w:rPr>
              <w:t>«Άρθρο 82</w:t>
            </w:r>
          </w:p>
          <w:p w14:paraId="2787D30D" w14:textId="77777777" w:rsidR="003E3360" w:rsidRPr="00C32050" w:rsidRDefault="003E3360" w:rsidP="003E3360">
            <w:pPr>
              <w:spacing w:line="276" w:lineRule="auto"/>
              <w:jc w:val="center"/>
              <w:rPr>
                <w:rFonts w:asciiTheme="majorHAnsi" w:hAnsiTheme="majorHAnsi" w:cstheme="majorHAnsi"/>
                <w:sz w:val="22"/>
                <w:szCs w:val="22"/>
              </w:rPr>
            </w:pPr>
            <w:r w:rsidRPr="00C32050">
              <w:rPr>
                <w:rFonts w:asciiTheme="majorHAnsi" w:hAnsiTheme="majorHAnsi" w:cstheme="majorHAnsi"/>
                <w:sz w:val="22"/>
                <w:szCs w:val="22"/>
              </w:rPr>
              <w:t>Ειδικός Φόρος Κατανάλωσης στο προϊόν απόσταξης των διήμερων μικρών αποσταγματοποιών</w:t>
            </w:r>
          </w:p>
          <w:p w14:paraId="20B8634E" w14:textId="77777777" w:rsidR="003E3360" w:rsidRPr="00C32050" w:rsidRDefault="003E3360" w:rsidP="003E3360">
            <w:pPr>
              <w:spacing w:line="276" w:lineRule="auto"/>
              <w:jc w:val="both"/>
              <w:rPr>
                <w:rFonts w:asciiTheme="majorHAnsi" w:hAnsiTheme="majorHAnsi" w:cstheme="majorHAnsi"/>
                <w:sz w:val="22"/>
                <w:szCs w:val="22"/>
              </w:rPr>
            </w:pPr>
          </w:p>
          <w:p w14:paraId="5CC6690C"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sz w:val="22"/>
                <w:szCs w:val="22"/>
              </w:rPr>
            </w:pPr>
            <w:r w:rsidRPr="00C32050">
              <w:rPr>
                <w:rFonts w:asciiTheme="majorHAnsi" w:hAnsiTheme="majorHAnsi" w:cstheme="majorHAnsi"/>
                <w:sz w:val="22"/>
                <w:szCs w:val="22"/>
              </w:rPr>
              <w:t>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14:paraId="42B8D6AA"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sz w:val="22"/>
                <w:szCs w:val="22"/>
              </w:rPr>
            </w:pPr>
            <w:r w:rsidRPr="00C32050">
              <w:rPr>
                <w:rFonts w:asciiTheme="majorHAnsi" w:hAnsiTheme="majorHAnsi" w:cstheme="majorHAnsi"/>
                <w:sz w:val="22"/>
                <w:szCs w:val="22"/>
              </w:rPr>
              <w:t>Ο μειωμένος αυτός συντελεστής καθορίζεται σε τριακόσια εβδομήντα ευρώ (370 €) ανά εκατόλιτρο άνυδρης αιθυλικής αλκοόλης και εφαρμόζεται εφάπαξ και κατ’ αποκοπή.</w:t>
            </w:r>
          </w:p>
          <w:p w14:paraId="4810016A"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sz w:val="22"/>
                <w:szCs w:val="22"/>
              </w:rPr>
            </w:pPr>
            <w:r w:rsidRPr="00C32050">
              <w:rPr>
                <w:rFonts w:asciiTheme="majorHAnsi" w:hAnsiTheme="majorHAnsi" w:cstheme="majorHAnsi"/>
                <w:sz w:val="22"/>
                <w:szCs w:val="22"/>
              </w:rPr>
              <w:t>Το προϊόν απόσταξης των μικρών αποσταγματοποιών (διήμερων) δεν επιβαρύνεται με το δικαίωμα υπέρ του Ειδικού Ταμείου Ελέγχου Παραγωγής και Ποιότητας Αλκοόλης – Αλκοολούχων Ποτών (Ε.Τ.Ε.Π.Π.Α.Α.) της περ. β της παρ. 5 του άρθρου 26 του ν. 2127/1993 (Α΄ 48).</w:t>
            </w:r>
          </w:p>
          <w:p w14:paraId="29130831"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sz w:val="22"/>
                <w:szCs w:val="22"/>
              </w:rPr>
            </w:pPr>
            <w:r w:rsidRPr="00C32050">
              <w:rPr>
                <w:rFonts w:asciiTheme="majorHAnsi" w:hAnsiTheme="majorHAnsi" w:cstheme="majorHAnsi"/>
                <w:sz w:val="22"/>
                <w:szCs w:val="22"/>
              </w:rPr>
              <w:t xml:space="preserve">Η βεβαίωση και είσπραξη του Ειδικού Φόρου Κατανάλωσης που αναλογεί στο </w:t>
            </w:r>
            <w:r w:rsidRPr="00C32050">
              <w:rPr>
                <w:rFonts w:asciiTheme="majorHAnsi" w:hAnsiTheme="majorHAnsi" w:cstheme="majorHAnsi"/>
                <w:sz w:val="22"/>
                <w:szCs w:val="22"/>
              </w:rPr>
              <w:lastRenderedPageBreak/>
              <w:t>προϊόν απόσταξης των διήμερων μικρών αποσταγματοποιών πραγματοποιείται κατά την έκδοση της άδειας απόσταξης της περ.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14:paraId="5A2DFA9E"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sz w:val="22"/>
                <w:szCs w:val="22"/>
              </w:rPr>
            </w:pPr>
            <w:r w:rsidRPr="00C32050">
              <w:rPr>
                <w:rFonts w:asciiTheme="majorHAnsi" w:hAnsiTheme="majorHAnsi" w:cstheme="majorHAnsi"/>
                <w:sz w:val="22"/>
                <w:szCs w:val="22"/>
              </w:rPr>
              <w:t>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14:paraId="30F46FCB"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i/>
                <w:sz w:val="22"/>
                <w:szCs w:val="22"/>
              </w:rPr>
            </w:pPr>
            <w:r w:rsidRPr="00C32050">
              <w:rPr>
                <w:rFonts w:asciiTheme="majorHAnsi" w:hAnsiTheme="majorHAnsi" w:cstheme="majorHAnsi"/>
                <w:sz w:val="22"/>
                <w:szCs w:val="22"/>
              </w:rPr>
              <w:t xml:space="preserve">Με απόφαση του Υπουργού Οικονομικών, κατόπιν εισήγησης του Διοικητή της Ανεξάρτητης Αρχής Δημοσίων Εσόδων,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tc>
        <w:tc>
          <w:tcPr>
            <w:tcW w:w="3726" w:type="dxa"/>
            <w:shd w:val="clear" w:color="auto" w:fill="auto"/>
          </w:tcPr>
          <w:p w14:paraId="2C7183E8" w14:textId="77777777" w:rsidR="003E3360" w:rsidRPr="00C32050" w:rsidRDefault="003E3360" w:rsidP="003E3360">
            <w:pPr>
              <w:spacing w:line="276" w:lineRule="auto"/>
              <w:jc w:val="both"/>
              <w:rPr>
                <w:rFonts w:asciiTheme="majorHAnsi" w:hAnsiTheme="majorHAnsi" w:cstheme="majorHAnsi"/>
                <w:sz w:val="22"/>
                <w:szCs w:val="22"/>
              </w:rPr>
            </w:pPr>
          </w:p>
          <w:p w14:paraId="19DE27DC" w14:textId="77777777" w:rsidR="003E3360" w:rsidRPr="00C32050" w:rsidRDefault="003E3360" w:rsidP="003E3360">
            <w:pPr>
              <w:spacing w:line="276" w:lineRule="auto"/>
              <w:jc w:val="both"/>
              <w:rPr>
                <w:rFonts w:asciiTheme="majorHAnsi" w:hAnsiTheme="majorHAnsi" w:cstheme="majorHAnsi"/>
                <w:sz w:val="22"/>
                <w:szCs w:val="22"/>
              </w:rPr>
            </w:pPr>
          </w:p>
          <w:p w14:paraId="7AABEED2" w14:textId="77777777" w:rsidR="003E3360" w:rsidRPr="00C32050" w:rsidRDefault="003E3360" w:rsidP="003E3360">
            <w:pPr>
              <w:spacing w:line="276" w:lineRule="auto"/>
              <w:jc w:val="both"/>
              <w:rPr>
                <w:rFonts w:asciiTheme="majorHAnsi" w:hAnsiTheme="majorHAnsi" w:cstheme="majorHAnsi"/>
                <w:sz w:val="22"/>
                <w:szCs w:val="22"/>
              </w:rPr>
            </w:pPr>
          </w:p>
          <w:p w14:paraId="30F5EE91" w14:textId="77777777" w:rsidR="003E3360" w:rsidRPr="00C32050" w:rsidRDefault="003E3360" w:rsidP="003E3360">
            <w:pPr>
              <w:spacing w:line="276" w:lineRule="auto"/>
              <w:jc w:val="both"/>
              <w:rPr>
                <w:rFonts w:asciiTheme="majorHAnsi" w:hAnsiTheme="majorHAnsi" w:cstheme="majorHAnsi"/>
                <w:sz w:val="22"/>
                <w:szCs w:val="22"/>
              </w:rPr>
            </w:pPr>
          </w:p>
          <w:p w14:paraId="65CE0950" w14:textId="77777777" w:rsidR="003E3360" w:rsidRPr="00C32050" w:rsidRDefault="003E3360" w:rsidP="003E3360">
            <w:pPr>
              <w:spacing w:line="276" w:lineRule="auto"/>
              <w:jc w:val="both"/>
              <w:rPr>
                <w:rFonts w:asciiTheme="majorHAnsi" w:hAnsiTheme="majorHAnsi" w:cstheme="majorHAnsi"/>
                <w:sz w:val="22"/>
                <w:szCs w:val="22"/>
              </w:rPr>
            </w:pPr>
          </w:p>
          <w:p w14:paraId="2C483DB2" w14:textId="77777777" w:rsidR="003E3360" w:rsidRPr="00C32050" w:rsidRDefault="003E3360" w:rsidP="003E3360">
            <w:pPr>
              <w:spacing w:line="276" w:lineRule="auto"/>
              <w:jc w:val="both"/>
              <w:rPr>
                <w:rFonts w:asciiTheme="majorHAnsi" w:hAnsiTheme="majorHAnsi" w:cstheme="majorHAnsi"/>
                <w:sz w:val="22"/>
                <w:szCs w:val="22"/>
              </w:rPr>
            </w:pPr>
          </w:p>
          <w:p w14:paraId="6A73A443" w14:textId="77777777" w:rsidR="003E3360" w:rsidRPr="00C32050" w:rsidRDefault="003E3360" w:rsidP="003E3360">
            <w:pPr>
              <w:spacing w:line="276" w:lineRule="auto"/>
              <w:jc w:val="both"/>
              <w:rPr>
                <w:rFonts w:asciiTheme="majorHAnsi" w:hAnsiTheme="majorHAnsi" w:cstheme="majorHAnsi"/>
                <w:sz w:val="22"/>
                <w:szCs w:val="22"/>
              </w:rPr>
            </w:pPr>
          </w:p>
          <w:p w14:paraId="71718CEE" w14:textId="77777777" w:rsidR="003E3360" w:rsidRPr="00C32050" w:rsidRDefault="003E3360" w:rsidP="003E3360">
            <w:pPr>
              <w:spacing w:line="276" w:lineRule="auto"/>
              <w:jc w:val="both"/>
              <w:rPr>
                <w:rFonts w:asciiTheme="majorHAnsi" w:hAnsiTheme="majorHAnsi" w:cstheme="majorHAnsi"/>
                <w:sz w:val="22"/>
                <w:szCs w:val="22"/>
              </w:rPr>
            </w:pPr>
          </w:p>
          <w:p w14:paraId="2C388A90" w14:textId="77777777" w:rsidR="003E3360" w:rsidRPr="00C32050" w:rsidRDefault="003E3360" w:rsidP="003E3360">
            <w:pPr>
              <w:spacing w:line="276" w:lineRule="auto"/>
              <w:jc w:val="both"/>
              <w:rPr>
                <w:rFonts w:asciiTheme="majorHAnsi" w:hAnsiTheme="majorHAnsi" w:cstheme="majorHAnsi"/>
                <w:sz w:val="22"/>
                <w:szCs w:val="22"/>
              </w:rPr>
            </w:pPr>
          </w:p>
          <w:p w14:paraId="102872C8"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Άρθρο 82 του ν.2960/2001:</w:t>
            </w:r>
          </w:p>
          <w:p w14:paraId="7AC82C88"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«Ειδικός Φόρος Κατανάλωσης τσίπουρου ή τσικουδιάς μικρών αποσταγματοποιών (διημέρων) </w:t>
            </w:r>
          </w:p>
          <w:p w14:paraId="6C61615A"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1. Το τσίπουρο ή η τσικουδιά που παρασκευάζεται από απόσταγμα στεμφύλων σταφυλιών και λοιπών επιτρεπόμενων υλών από της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 </w:t>
            </w:r>
          </w:p>
          <w:p w14:paraId="6EE0B4F3"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2. Η καταβολή του φόρου γίνεται κατά την έκδοση της άδειας απόσταξης, με βάση τη δήλωση του δικαιούχου για την ποσότητα των στεμφύλων ή άλλων επιτρεπόμενων υλών που πρόκειται να αποστάξει και την ποσότητα του τσίπουρου ή της τσικουδιάς που θα παραχθεί. </w:t>
            </w:r>
          </w:p>
          <w:p w14:paraId="3D8AC6D6"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3. Η διάθεση στην κατανάλωση του ανωτέρω προϊόντος γίνεται χωρίς τοπικούς και χρονικούς περιορισμούς, με την έκδοση των προβλεπόμενων από την ισχύουσα νομοθεσία φορολογικών στοιχείων.».</w:t>
            </w:r>
          </w:p>
          <w:p w14:paraId="0FFAE3A0" w14:textId="77777777" w:rsidR="003E3360" w:rsidRPr="00C32050" w:rsidRDefault="003E3360" w:rsidP="003E3360">
            <w:pPr>
              <w:spacing w:line="276" w:lineRule="auto"/>
              <w:jc w:val="both"/>
              <w:rPr>
                <w:rFonts w:asciiTheme="majorHAnsi" w:hAnsiTheme="majorHAnsi" w:cstheme="majorHAnsi"/>
                <w:sz w:val="22"/>
                <w:szCs w:val="22"/>
              </w:rPr>
            </w:pPr>
          </w:p>
        </w:tc>
      </w:tr>
      <w:tr w:rsidR="003E3360" w:rsidRPr="00C32050" w14:paraId="14599625" w14:textId="77777777" w:rsidTr="00EF7589">
        <w:trPr>
          <w:trHeight w:val="381"/>
        </w:trPr>
        <w:tc>
          <w:tcPr>
            <w:tcW w:w="4252" w:type="dxa"/>
            <w:shd w:val="clear" w:color="auto" w:fill="auto"/>
          </w:tcPr>
          <w:p w14:paraId="0C72D137" w14:textId="77777777" w:rsidR="003E3360" w:rsidRPr="00C32050" w:rsidRDefault="003E3360" w:rsidP="003E3360">
            <w:pPr>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Άρθρο 28</w:t>
            </w:r>
          </w:p>
          <w:p w14:paraId="2BD0DEAF" w14:textId="77777777" w:rsidR="003E3360" w:rsidRPr="00C32050" w:rsidRDefault="003E3360" w:rsidP="003E3360">
            <w:pPr>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t xml:space="preserve">Απαλλαγές από τον Ειδικό Φόρο Κατανάλωσης αιθυλικής αλκοόλης </w:t>
            </w:r>
          </w:p>
          <w:p w14:paraId="06FB9FCB" w14:textId="77777777" w:rsidR="003E3360" w:rsidRPr="00C32050" w:rsidRDefault="003E3360" w:rsidP="003E3360">
            <w:pPr>
              <w:pStyle w:val="aff"/>
              <w:numPr>
                <w:ilvl w:val="0"/>
                <w:numId w:val="23"/>
              </w:numPr>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t>Τροποποίηση άρθρου 83 του ν. 2960/2001</w:t>
            </w:r>
          </w:p>
          <w:p w14:paraId="7E2DD568" w14:textId="77777777" w:rsidR="003E3360" w:rsidRPr="00C32050" w:rsidRDefault="003E3360" w:rsidP="003E3360">
            <w:pPr>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t xml:space="preserve">(υποπερ. </w:t>
            </w:r>
            <w:r w:rsidRPr="00C32050">
              <w:rPr>
                <w:rFonts w:asciiTheme="majorHAnsi" w:hAnsiTheme="majorHAnsi" w:cstheme="majorHAnsi"/>
                <w:b/>
                <w:sz w:val="22"/>
                <w:szCs w:val="22"/>
                <w:lang w:val="en-US"/>
              </w:rPr>
              <w:t>i</w:t>
            </w:r>
            <w:r w:rsidRPr="00C32050">
              <w:rPr>
                <w:rFonts w:asciiTheme="majorHAnsi" w:hAnsiTheme="majorHAnsi" w:cstheme="majorHAnsi"/>
                <w:b/>
                <w:sz w:val="22"/>
                <w:szCs w:val="22"/>
              </w:rPr>
              <w:t xml:space="preserve"> της περ. α και περ. β της παρ. 15 του άρθρου 1 της Οδηγίας (ΕΕ) 2020/1151)</w:t>
            </w:r>
          </w:p>
          <w:p w14:paraId="3F60EC7E" w14:textId="77777777" w:rsidR="003E3360" w:rsidRPr="00C32050" w:rsidRDefault="003E3360" w:rsidP="003E3360">
            <w:pPr>
              <w:spacing w:line="276" w:lineRule="auto"/>
              <w:jc w:val="center"/>
              <w:rPr>
                <w:rFonts w:asciiTheme="majorHAnsi" w:hAnsiTheme="majorHAnsi" w:cstheme="majorHAnsi"/>
                <w:b/>
                <w:sz w:val="22"/>
                <w:szCs w:val="22"/>
              </w:rPr>
            </w:pPr>
          </w:p>
          <w:p w14:paraId="045D8567"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Στην παρ. 1 του άρθρου 83 του ν. 2960/2001 (Α΄265), επέρχονται νομοτεχνικές βελτιώσεις, τροποποιείται το πρώτο εδάφιο της περ. β΄, με την υποδιαίρεσή του σε υποπερ. βα΄ και ββ΄, προστίθεται περ. ια΄ και η παρ. 1 διαμορφώνεται ως εξής:</w:t>
            </w:r>
          </w:p>
          <w:p w14:paraId="12D37BEA" w14:textId="77777777" w:rsidR="003E3360" w:rsidRPr="00C32050" w:rsidRDefault="003E3360" w:rsidP="003E3360">
            <w:pPr>
              <w:pStyle w:val="aff"/>
              <w:spacing w:line="276" w:lineRule="auto"/>
              <w:jc w:val="both"/>
              <w:rPr>
                <w:rFonts w:asciiTheme="majorHAnsi" w:hAnsiTheme="majorHAnsi" w:cstheme="majorHAnsi"/>
                <w:sz w:val="22"/>
                <w:szCs w:val="22"/>
              </w:rPr>
            </w:pPr>
          </w:p>
          <w:p w14:paraId="56457C06"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«1. Τα προϊόντα του άρθρου 80 του παρόντος απαλλάσσονται του Ειδικού Φόρου Κατανάλωσης (Ε.Φ.Κ.) αιθυλικής αλκοόλης, όταν:</w:t>
            </w:r>
          </w:p>
          <w:p w14:paraId="42B3DEFA"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α) διανέμονται με τη μορφή αιθυλικής αλκοόλης, η οποία έχει υποστεί πλήρη μετουσίωση, σύμφωνα με τις ισχύουσες διατάξεις περί μετουσίωσης,</w:t>
            </w:r>
          </w:p>
          <w:p w14:paraId="097DECC6"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β) έχουν υποστεί μετουσίωση, σύμφωνα με τις προδιαγραφές της ελληνικής νομοθεσίας ή της νομοθεσίας άλλου κράτους -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14:paraId="3EF11423"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βα) έχουν ενσωματωθεί στο προϊόν αυτό ή </w:t>
            </w:r>
          </w:p>
          <w:p w14:paraId="419E62FF"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ββ) χρησιμοποιούνται για τη συντήρηση και τον καθαρισμό του εξοπλισμού παρασκευής που χρησιμοποιείται για τη συγκεκριμένη διαδικασία παρασκευής. </w:t>
            </w:r>
          </w:p>
          <w:p w14:paraId="7448BA22"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14:paraId="2519A0F7"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γ) χρησιμοποιούνται για την παραγωγή ξυδιού σύμφωνα με τον ορισμό του κωδικού Σ.Ο. 22.09,</w:t>
            </w:r>
          </w:p>
          <w:p w14:paraId="6340EBE2"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δ) 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 </w:t>
            </w:r>
          </w:p>
          <w:p w14:paraId="4CA63A3B"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 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νοl.,</w:t>
            </w:r>
          </w:p>
          <w:p w14:paraId="2014D050"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στ)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w:t>
            </w:r>
            <w:r w:rsidRPr="00C32050">
              <w:rPr>
                <w:rFonts w:asciiTheme="majorHAnsi" w:hAnsiTheme="majorHAnsi" w:cstheme="majorHAnsi"/>
                <w:sz w:val="22"/>
                <w:szCs w:val="22"/>
              </w:rPr>
              <w:lastRenderedPageBreak/>
              <w:t xml:space="preserve">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 </w:t>
            </w:r>
          </w:p>
          <w:p w14:paraId="59884F99"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ζ) χρησιμοποιούνται ως δείγματα για αναλύσεις για τη διεξαγωγή των αναγκαίων δοκιμών παραγωγής ή για επιστημονικούς σκοπούς,</w:t>
            </w:r>
          </w:p>
          <w:p w14:paraId="5D6285CF"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χρησιμοποιούνται για σκοπούς επιστημονικής έρευνας,</w:t>
            </w:r>
          </w:p>
          <w:p w14:paraId="27B43F40"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θ) χρησιμοποιούνται στα νοσοκομεία, θεραπευτήρια, κλινικές, νοσηλευτικά ιδρύματα δημόσιου ή ιδιωτικού δικαίου, για ιατρικούς σκοπούς,</w:t>
            </w:r>
          </w:p>
          <w:p w14:paraId="48EB470D"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ι) 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14:paraId="05119E89"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ια) 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w:t>
            </w:r>
            <w:r w:rsidRPr="00C32050">
              <w:rPr>
                <w:rFonts w:asciiTheme="majorHAnsi" w:hAnsiTheme="majorHAnsi" w:cstheme="majorHAnsi"/>
                <w:sz w:val="22"/>
                <w:szCs w:val="22"/>
                <w:vertAlign w:val="superscript"/>
              </w:rPr>
              <w:t xml:space="preserve">ης </w:t>
            </w:r>
            <w:r w:rsidRPr="00C32050">
              <w:rPr>
                <w:rFonts w:asciiTheme="majorHAnsi" w:hAnsiTheme="majorHAnsi" w:cstheme="majorHAnsi"/>
                <w:sz w:val="22"/>
                <w:szCs w:val="22"/>
              </w:rPr>
              <w:t>Ιουνίου 2002 για την προσέγγιση των νομοθεσιών των κρατών μελών περί των συμπληρωμάτων διατροφής (</w:t>
            </w:r>
            <w:r w:rsidRPr="00C32050">
              <w:rPr>
                <w:rFonts w:asciiTheme="majorHAnsi" w:hAnsiTheme="majorHAnsi" w:cstheme="majorHAnsi"/>
                <w:sz w:val="22"/>
                <w:szCs w:val="22"/>
                <w:lang w:val="en-US"/>
              </w:rPr>
              <w:t>L</w:t>
            </w:r>
            <w:r w:rsidRPr="00C32050">
              <w:rPr>
                <w:rFonts w:asciiTheme="majorHAnsi" w:hAnsiTheme="majorHAnsi" w:cstheme="majorHAnsi"/>
                <w:sz w:val="22"/>
                <w:szCs w:val="22"/>
              </w:rPr>
              <w:t>183) και τα οποία περιέχουν αιθυλική αλκοόλη. Η απαλλαγή της παρούσας χορηγείται υπό την προϋπόθεση ότι η μονάδα συσκευασίας του συμπληρώματος διατροφής που διατίθεται στην κατανάλωση δεν υπερβαίνει το 0,15 λίτρο και τα συμπληρώματα διατροφής διατίθενται στην αγορά δυνάμει του άρθρου 10 της ίδιας Οδηγίας.»</w:t>
            </w:r>
          </w:p>
        </w:tc>
        <w:tc>
          <w:tcPr>
            <w:tcW w:w="3726" w:type="dxa"/>
            <w:shd w:val="clear" w:color="auto" w:fill="auto"/>
          </w:tcPr>
          <w:p w14:paraId="0FFB94F6"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418E54C5"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0C56D446"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7A1A3893"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5AF9539D"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2A09A3C0"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4EDBBDF0"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5F127B13"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63086E67"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 xml:space="preserve">Παρ. 1 του άρθρου 83 του ν.2960/2001: </w:t>
            </w:r>
          </w:p>
          <w:p w14:paraId="558051D7"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«Απαλλαγές από τον Ειδικό Φόρο Κατανάλωσης αιθυλικής αλκοόλης».</w:t>
            </w:r>
          </w:p>
          <w:p w14:paraId="36D07894" w14:textId="77777777" w:rsidR="003E3360" w:rsidRPr="00C32050" w:rsidRDefault="003E3360" w:rsidP="003E3360">
            <w:pPr>
              <w:pStyle w:val="western"/>
              <w:shd w:val="clear" w:color="auto" w:fill="FFFFFF"/>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«1. Τα προϊόντα του άρθρου 80 του παρόντα Κώδικα απαλλάσσονται του Ειδικού Φόρου Κατανάλωσης (Ε.Φ.Κ.) αιθυλικής αλκοόλης, της παρακάτω περιπτώσεις:</w:t>
            </w:r>
          </w:p>
          <w:p w14:paraId="76AE8693"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 xml:space="preserve">α) όταν διανέμονται με τη μορφή αιθυλικής αλκοόλης, η οποία έχει υποστεί πλήρη μετουσίωση, </w:t>
            </w:r>
            <w:r w:rsidRPr="00C32050">
              <w:rPr>
                <w:rFonts w:asciiTheme="majorHAnsi" w:hAnsiTheme="majorHAnsi" w:cstheme="majorHAnsi"/>
                <w:sz w:val="22"/>
                <w:szCs w:val="22"/>
              </w:rPr>
              <w:lastRenderedPageBreak/>
              <w:t>σύμφωνα με της ισχύουσες διατάξεις περί μετουσίωσης,</w:t>
            </w:r>
          </w:p>
          <w:p w14:paraId="206DBA2D"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β) όταν έχουν υποστεί μετουσίωση, σύμφωνα με της προδιαγραφές της ελληνικής νομοθεσίας ή της νομοθεσίας άλλου κράτους μέλους της Ε.Ε. και χρησιμοποιούνται για την παρασκευή οποιουδήποτε προϊόντος που δεν προορίζεται για ανθρώπινη κατανάλωση (παραγωγή ποτών). Με απόφαση του Υπουργού Οικονομικών, που εκδίδεται σύμφωνα με της εκάστοτε ισχύουσες ενωσιακές διατάξεις, μετά από εισήγηση της αρμόδιας Διεύθυνσης του Γενικού Χημείου του Κράτους, καθορίζεται το είδος και το ποσοστό των χρησιμοποιούμενων μετουσιωτικών της αιθυλικής αλκοόλης,</w:t>
            </w:r>
          </w:p>
          <w:p w14:paraId="2C8C2518"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γ) όταν χρησιμοποιούνται για την παραγωγή ξυδιού σύμφωνα με τον ορισμό του κωδικού Σ.Ο. 22.09,</w:t>
            </w:r>
          </w:p>
          <w:p w14:paraId="1777CDE8"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δ) όταν χρησιμοποιούνται αυτούσια για την παραγωγή φαρμάκων που προορίζονται για ανθρώπινη και κτηνιατρική χρήση, της η παραγωγή και η κυκλοφορία αυτών ορίζεται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της,</w:t>
            </w:r>
          </w:p>
          <w:p w14:paraId="6A22FBFE"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ε) όταν 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νοl.,</w:t>
            </w:r>
          </w:p>
          <w:p w14:paraId="5B2A40C0"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 xml:space="preserve">στ) 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w:t>
            </w:r>
            <w:r w:rsidRPr="00C32050">
              <w:rPr>
                <w:rFonts w:asciiTheme="majorHAnsi" w:hAnsiTheme="majorHAnsi" w:cstheme="majorHAnsi"/>
                <w:sz w:val="22"/>
                <w:szCs w:val="22"/>
              </w:rPr>
              <w:lastRenderedPageBreak/>
              <w:t>αιθυλική αλκοόλη δεν υπερβαίνει τα 8,5 λίτρα άνυδρης αιθυλικής αλκοόλης ανά 100 χιλιόγραμμα προϊόντος για της σοκολάτες και τα 5 λίτρα άνυδρης αιθυλικής αλκοόλης ανά 100 χιλιόγραμμα προϊόντος για άλλα προϊόντα,</w:t>
            </w:r>
          </w:p>
          <w:p w14:paraId="7F02DACA"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ζ) όταν χρησιμοποιούνται ως δείγματα για αναλύσεις για τη διεξαγωγή των αναγκαίων δοκιμών παραγωγής ή για επιστημονικούς σκοπούς,</w:t>
            </w:r>
          </w:p>
          <w:p w14:paraId="2B907DCE"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η) όταν χρησιμοποιούνται για σκοπούς επιστημονικής έρευνας,</w:t>
            </w:r>
          </w:p>
          <w:p w14:paraId="61371C94"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θ) όταν χρησιμοποιούνται στα νοσοκομεία, θεραπευτήρια, κλινικές, νοσηλευτικά ιδρύματα δημόσιου ή ιδιωτικού δικαίου, για ιατρικούς σκοπούς,</w:t>
            </w:r>
          </w:p>
          <w:p w14:paraId="1A504451"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ι) όταν 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tc>
      </w:tr>
      <w:tr w:rsidR="003E3360" w:rsidRPr="00C32050" w14:paraId="4B4A23C1" w14:textId="77777777" w:rsidTr="00EF7589">
        <w:trPr>
          <w:trHeight w:val="381"/>
        </w:trPr>
        <w:tc>
          <w:tcPr>
            <w:tcW w:w="4252" w:type="dxa"/>
            <w:shd w:val="clear" w:color="auto" w:fill="auto"/>
          </w:tcPr>
          <w:p w14:paraId="4BE1BE31"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p>
          <w:p w14:paraId="2E4A32D9" w14:textId="77777777" w:rsidR="003E3360" w:rsidRPr="00C32050" w:rsidRDefault="003E3360" w:rsidP="003E3360">
            <w:pPr>
              <w:pStyle w:val="aff"/>
              <w:tabs>
                <w:tab w:val="left" w:pos="391"/>
              </w:tabs>
              <w:spacing w:line="276" w:lineRule="auto"/>
              <w:ind w:left="0" w:firstLine="121"/>
              <w:jc w:val="center"/>
              <w:rPr>
                <w:rFonts w:asciiTheme="majorHAnsi" w:hAnsiTheme="majorHAnsi" w:cstheme="majorHAnsi"/>
                <w:b/>
                <w:sz w:val="22"/>
                <w:szCs w:val="22"/>
              </w:rPr>
            </w:pPr>
            <w:r w:rsidRPr="00C32050">
              <w:rPr>
                <w:rFonts w:asciiTheme="majorHAnsi" w:hAnsiTheme="majorHAnsi" w:cstheme="majorHAnsi"/>
                <w:b/>
                <w:sz w:val="22"/>
                <w:szCs w:val="22"/>
              </w:rPr>
              <w:t>Άρθρο 27</w:t>
            </w:r>
          </w:p>
          <w:p w14:paraId="6F8D6886"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r w:rsidRPr="00C32050">
              <w:rPr>
                <w:rFonts w:asciiTheme="majorHAnsi" w:hAnsiTheme="majorHAnsi" w:cstheme="majorHAnsi"/>
                <w:sz w:val="22"/>
                <w:szCs w:val="22"/>
              </w:rPr>
              <w:t xml:space="preserve"> </w:t>
            </w:r>
            <w:r w:rsidRPr="00C32050">
              <w:rPr>
                <w:rFonts w:asciiTheme="majorHAnsi" w:hAnsiTheme="majorHAnsi" w:cstheme="majorHAnsi"/>
                <w:b/>
                <w:sz w:val="22"/>
                <w:szCs w:val="22"/>
              </w:rPr>
              <w:t>Ειδικός Φόρος Κατανάλωσης στο προϊόν απόσταξης των διήμερων μικρών αποσταγματοποιών –</w:t>
            </w:r>
            <w:r w:rsidRPr="00C32050">
              <w:rPr>
                <w:rFonts w:asciiTheme="majorHAnsi" w:hAnsiTheme="majorHAnsi" w:cstheme="majorHAnsi"/>
                <w:i/>
                <w:sz w:val="22"/>
                <w:szCs w:val="22"/>
              </w:rPr>
              <w:t xml:space="preserve"> </w:t>
            </w:r>
            <w:r w:rsidRPr="00C32050">
              <w:rPr>
                <w:rFonts w:asciiTheme="majorHAnsi" w:hAnsiTheme="majorHAnsi" w:cstheme="majorHAnsi"/>
                <w:b/>
                <w:sz w:val="22"/>
                <w:szCs w:val="22"/>
              </w:rPr>
              <w:t>Αντικατάσταση άρθρου 82 του ν. 2960/2001</w:t>
            </w:r>
          </w:p>
          <w:p w14:paraId="1EEFD7A4"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r w:rsidRPr="00C32050">
              <w:rPr>
                <w:rFonts w:asciiTheme="majorHAnsi" w:hAnsiTheme="majorHAnsi" w:cstheme="majorHAnsi"/>
                <w:b/>
                <w:sz w:val="22"/>
                <w:szCs w:val="22"/>
              </w:rPr>
              <w:t>(παρ. 12 του άρθρου 1 της Οδηγίας (ΕΕ) 2020/1151)</w:t>
            </w:r>
          </w:p>
          <w:p w14:paraId="723064E6"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p>
          <w:p w14:paraId="459BBFD8" w14:textId="77777777" w:rsidR="003E3360" w:rsidRPr="00C32050" w:rsidRDefault="003E3360" w:rsidP="003E3360">
            <w:pPr>
              <w:pStyle w:val="aff"/>
              <w:spacing w:line="276" w:lineRule="auto"/>
              <w:ind w:left="284" w:hanging="284"/>
              <w:jc w:val="both"/>
              <w:rPr>
                <w:rFonts w:asciiTheme="majorHAnsi" w:hAnsiTheme="majorHAnsi" w:cstheme="majorHAnsi"/>
                <w:sz w:val="22"/>
                <w:szCs w:val="22"/>
              </w:rPr>
            </w:pPr>
            <w:r w:rsidRPr="00C32050">
              <w:rPr>
                <w:rFonts w:asciiTheme="majorHAnsi" w:hAnsiTheme="majorHAnsi" w:cstheme="majorHAnsi"/>
                <w:sz w:val="22"/>
                <w:szCs w:val="22"/>
              </w:rPr>
              <w:t>Το άρθρο 82 του ν. 2960/2001 (Α΄265) αντικαθίσταται ως εξής:</w:t>
            </w:r>
          </w:p>
          <w:p w14:paraId="031B97B7" w14:textId="77777777" w:rsidR="003E3360" w:rsidRPr="00C32050" w:rsidRDefault="003E3360" w:rsidP="003E3360">
            <w:pPr>
              <w:spacing w:line="276" w:lineRule="auto"/>
              <w:jc w:val="both"/>
              <w:rPr>
                <w:rFonts w:asciiTheme="majorHAnsi" w:hAnsiTheme="majorHAnsi" w:cstheme="majorHAnsi"/>
                <w:sz w:val="22"/>
                <w:szCs w:val="22"/>
              </w:rPr>
            </w:pPr>
          </w:p>
          <w:p w14:paraId="5497FD94" w14:textId="77777777" w:rsidR="003E3360" w:rsidRPr="00C32050" w:rsidRDefault="003E3360" w:rsidP="003E3360">
            <w:pPr>
              <w:spacing w:line="276" w:lineRule="auto"/>
              <w:jc w:val="center"/>
              <w:rPr>
                <w:rFonts w:asciiTheme="majorHAnsi" w:hAnsiTheme="majorHAnsi" w:cstheme="majorHAnsi"/>
                <w:sz w:val="22"/>
                <w:szCs w:val="22"/>
              </w:rPr>
            </w:pPr>
            <w:r w:rsidRPr="00C32050">
              <w:rPr>
                <w:rFonts w:asciiTheme="majorHAnsi" w:hAnsiTheme="majorHAnsi" w:cstheme="majorHAnsi"/>
                <w:sz w:val="22"/>
                <w:szCs w:val="22"/>
              </w:rPr>
              <w:t>«Άρθρο 82</w:t>
            </w:r>
          </w:p>
          <w:p w14:paraId="65E7F626" w14:textId="77777777" w:rsidR="003E3360" w:rsidRPr="00C32050" w:rsidRDefault="003E3360" w:rsidP="003E3360">
            <w:pPr>
              <w:spacing w:line="276" w:lineRule="auto"/>
              <w:jc w:val="center"/>
              <w:rPr>
                <w:rFonts w:asciiTheme="majorHAnsi" w:hAnsiTheme="majorHAnsi" w:cstheme="majorHAnsi"/>
                <w:sz w:val="22"/>
                <w:szCs w:val="22"/>
              </w:rPr>
            </w:pPr>
            <w:r w:rsidRPr="00C32050">
              <w:rPr>
                <w:rFonts w:asciiTheme="majorHAnsi" w:hAnsiTheme="majorHAnsi" w:cstheme="majorHAnsi"/>
                <w:sz w:val="22"/>
                <w:szCs w:val="22"/>
              </w:rPr>
              <w:t>Ειδικός Φόρος Κατανάλωσης στο προϊόν απόσταξης των διήμερων μικρών αποσταγματοποιών</w:t>
            </w:r>
          </w:p>
          <w:p w14:paraId="0EDB096B" w14:textId="77777777" w:rsidR="003E3360" w:rsidRPr="00C32050" w:rsidRDefault="003E3360" w:rsidP="003E3360">
            <w:pPr>
              <w:spacing w:line="276" w:lineRule="auto"/>
              <w:jc w:val="both"/>
              <w:rPr>
                <w:rFonts w:asciiTheme="majorHAnsi" w:hAnsiTheme="majorHAnsi" w:cstheme="majorHAnsi"/>
                <w:sz w:val="22"/>
                <w:szCs w:val="22"/>
              </w:rPr>
            </w:pPr>
          </w:p>
          <w:p w14:paraId="0404F9C8"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sz w:val="22"/>
                <w:szCs w:val="22"/>
              </w:rPr>
            </w:pPr>
            <w:r w:rsidRPr="00C32050">
              <w:rPr>
                <w:rFonts w:asciiTheme="majorHAnsi" w:hAnsiTheme="majorHAnsi" w:cstheme="majorHAnsi"/>
                <w:sz w:val="22"/>
                <w:szCs w:val="22"/>
              </w:rPr>
              <w:t>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14:paraId="4DEF3211"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sz w:val="22"/>
                <w:szCs w:val="22"/>
              </w:rPr>
            </w:pPr>
            <w:r w:rsidRPr="00C32050">
              <w:rPr>
                <w:rFonts w:asciiTheme="majorHAnsi" w:hAnsiTheme="majorHAnsi" w:cstheme="majorHAnsi"/>
                <w:sz w:val="22"/>
                <w:szCs w:val="22"/>
              </w:rPr>
              <w:t>Ο μειωμένος αυτός συντελεστής καθορίζεται σε τριακόσια εβδομήντα ευρώ (370 €) ανά εκατόλιτρο άνυδρης αιθυλικής αλκοόλης και εφαρμόζεται εφάπαξ και κατ’ αποκοπή.</w:t>
            </w:r>
          </w:p>
          <w:p w14:paraId="6C6089CB"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sz w:val="22"/>
                <w:szCs w:val="22"/>
              </w:rPr>
            </w:pPr>
            <w:r w:rsidRPr="00C32050">
              <w:rPr>
                <w:rFonts w:asciiTheme="majorHAnsi" w:hAnsiTheme="majorHAnsi" w:cstheme="majorHAnsi"/>
                <w:sz w:val="22"/>
                <w:szCs w:val="22"/>
              </w:rPr>
              <w:t>Το προϊόν απόσταξης των μικρών αποσταγματοποιών (διήμερων) δεν επιβαρύνεται με το δικαίωμα υπέρ του Ειδικού Ταμείου Ελέγχου Παραγωγής και Ποιότητας Αλκοόλης – Αλκοολούχων Ποτών (Ε.Τ.Ε.Π.Π.Α.Α.) της περ. β της παρ. 5 του άρθρου 26 του ν. 2127/1993 (Α΄ 48).</w:t>
            </w:r>
          </w:p>
          <w:p w14:paraId="4E9325DC"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sz w:val="22"/>
                <w:szCs w:val="22"/>
              </w:rPr>
            </w:pPr>
            <w:r w:rsidRPr="00C32050">
              <w:rPr>
                <w:rFonts w:asciiTheme="majorHAnsi" w:hAnsiTheme="majorHAnsi" w:cstheme="majorHAnsi"/>
                <w:sz w:val="22"/>
                <w:szCs w:val="22"/>
              </w:rPr>
              <w:t xml:space="preserve">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περ. 3 της παρ. Ε του άρθρου 7 του ν. 2969/2001. Κατ’ εξαίρεση της παρ. 5 του άρθρου 109 του </w:t>
            </w:r>
            <w:r w:rsidRPr="00C32050">
              <w:rPr>
                <w:rFonts w:asciiTheme="majorHAnsi" w:hAnsiTheme="majorHAnsi" w:cstheme="majorHAnsi"/>
                <w:sz w:val="22"/>
                <w:szCs w:val="22"/>
              </w:rPr>
              <w:lastRenderedPageBreak/>
              <w:t>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14:paraId="7E203F29"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sz w:val="22"/>
                <w:szCs w:val="22"/>
              </w:rPr>
            </w:pPr>
            <w:r w:rsidRPr="00C32050">
              <w:rPr>
                <w:rFonts w:asciiTheme="majorHAnsi" w:hAnsiTheme="majorHAnsi" w:cstheme="majorHAnsi"/>
                <w:sz w:val="22"/>
                <w:szCs w:val="22"/>
              </w:rPr>
              <w:t>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14:paraId="36240AB8" w14:textId="77777777" w:rsidR="003E3360" w:rsidRPr="00C32050" w:rsidRDefault="003E3360" w:rsidP="003E3360">
            <w:pPr>
              <w:pStyle w:val="aff"/>
              <w:numPr>
                <w:ilvl w:val="0"/>
                <w:numId w:val="22"/>
              </w:numPr>
              <w:tabs>
                <w:tab w:val="left" w:pos="360"/>
              </w:tabs>
              <w:spacing w:line="276" w:lineRule="auto"/>
              <w:ind w:left="0" w:firstLine="0"/>
              <w:jc w:val="both"/>
              <w:rPr>
                <w:rFonts w:asciiTheme="majorHAnsi" w:hAnsiTheme="majorHAnsi" w:cstheme="majorHAnsi"/>
                <w:i/>
                <w:sz w:val="22"/>
                <w:szCs w:val="22"/>
              </w:rPr>
            </w:pPr>
            <w:r w:rsidRPr="00C32050">
              <w:rPr>
                <w:rFonts w:asciiTheme="majorHAnsi" w:hAnsiTheme="majorHAnsi" w:cstheme="majorHAnsi"/>
                <w:sz w:val="22"/>
                <w:szCs w:val="22"/>
              </w:rPr>
              <w:t xml:space="preserve">Με απόφαση του Υπουργού Οικονομικών, κατόπιν εισήγησης του Διοικητή της Ανεξάρτητης Αρχής Δημοσίων Εσόδων,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tc>
        <w:tc>
          <w:tcPr>
            <w:tcW w:w="3726" w:type="dxa"/>
            <w:shd w:val="clear" w:color="auto" w:fill="auto"/>
          </w:tcPr>
          <w:p w14:paraId="1FBC1461" w14:textId="77777777" w:rsidR="003E3360" w:rsidRPr="00C32050" w:rsidRDefault="003E3360" w:rsidP="003E3360">
            <w:pPr>
              <w:spacing w:line="276" w:lineRule="auto"/>
              <w:jc w:val="both"/>
              <w:rPr>
                <w:rFonts w:asciiTheme="majorHAnsi" w:hAnsiTheme="majorHAnsi" w:cstheme="majorHAnsi"/>
                <w:sz w:val="22"/>
                <w:szCs w:val="22"/>
              </w:rPr>
            </w:pPr>
          </w:p>
          <w:p w14:paraId="0D66976C" w14:textId="77777777" w:rsidR="003E3360" w:rsidRPr="00C32050" w:rsidRDefault="003E3360" w:rsidP="003E3360">
            <w:pPr>
              <w:spacing w:line="276" w:lineRule="auto"/>
              <w:jc w:val="both"/>
              <w:rPr>
                <w:rFonts w:asciiTheme="majorHAnsi" w:hAnsiTheme="majorHAnsi" w:cstheme="majorHAnsi"/>
                <w:sz w:val="22"/>
                <w:szCs w:val="22"/>
              </w:rPr>
            </w:pPr>
          </w:p>
          <w:p w14:paraId="33CBB6F8" w14:textId="77777777" w:rsidR="003E3360" w:rsidRPr="00C32050" w:rsidRDefault="003E3360" w:rsidP="003E3360">
            <w:pPr>
              <w:spacing w:line="276" w:lineRule="auto"/>
              <w:jc w:val="both"/>
              <w:rPr>
                <w:rFonts w:asciiTheme="majorHAnsi" w:hAnsiTheme="majorHAnsi" w:cstheme="majorHAnsi"/>
                <w:sz w:val="22"/>
                <w:szCs w:val="22"/>
              </w:rPr>
            </w:pPr>
          </w:p>
          <w:p w14:paraId="29370C6E" w14:textId="77777777" w:rsidR="003E3360" w:rsidRPr="00C32050" w:rsidRDefault="003E3360" w:rsidP="003E3360">
            <w:pPr>
              <w:spacing w:line="276" w:lineRule="auto"/>
              <w:jc w:val="both"/>
              <w:rPr>
                <w:rFonts w:asciiTheme="majorHAnsi" w:hAnsiTheme="majorHAnsi" w:cstheme="majorHAnsi"/>
                <w:sz w:val="22"/>
                <w:szCs w:val="22"/>
              </w:rPr>
            </w:pPr>
          </w:p>
          <w:p w14:paraId="3FE4A49D" w14:textId="77777777" w:rsidR="003E3360" w:rsidRPr="00C32050" w:rsidRDefault="003E3360" w:rsidP="003E3360">
            <w:pPr>
              <w:spacing w:line="276" w:lineRule="auto"/>
              <w:jc w:val="both"/>
              <w:rPr>
                <w:rFonts w:asciiTheme="majorHAnsi" w:hAnsiTheme="majorHAnsi" w:cstheme="majorHAnsi"/>
                <w:sz w:val="22"/>
                <w:szCs w:val="22"/>
              </w:rPr>
            </w:pPr>
          </w:p>
          <w:p w14:paraId="418BEDE8"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Άρθρο 82 του ν.2960/2001:</w:t>
            </w:r>
          </w:p>
          <w:p w14:paraId="3032B313"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«Ειδικός Φόρος Κατανάλωσης τσίπουρου ή τσικουδιάς μικρών αποσταγματοποιών (διημέρων) </w:t>
            </w:r>
          </w:p>
          <w:p w14:paraId="240CB8EB"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1. Το τσίπουρο ή η τσικουδιά που παρασκευάζεται από απόσταγμα στεμφύλων σταφυλιών και λοιπών επιτρεπόμενων υλών από της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 </w:t>
            </w:r>
          </w:p>
          <w:p w14:paraId="171EE11F"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2. Η καταβολή του φόρου γίνεται κατά την έκδοση της άδειας απόσταξης, με βάση τη δήλωση του δικαιούχου για την ποσότητα των στεμφύλων ή άλλων επιτρεπόμενων υλών που πρόκειται να αποστάξει και την ποσότητα του τσίπουρου ή της τσικουδιάς που θα παραχθεί. </w:t>
            </w:r>
          </w:p>
          <w:p w14:paraId="16AF1C42"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3. Η διάθεση στην κατανάλωση του ανωτέρω προϊόντος γίνεται χωρίς τοπικούς και χρονικούς περιορισμούς, με την έκδοση των προβλεπόμενων από την ισχύουσα νομοθεσία φορολογικών στοιχείων.».</w:t>
            </w:r>
          </w:p>
          <w:p w14:paraId="56DBDA14" w14:textId="77777777" w:rsidR="003E3360" w:rsidRPr="00C32050" w:rsidRDefault="003E3360" w:rsidP="003E3360">
            <w:pPr>
              <w:spacing w:line="276" w:lineRule="auto"/>
              <w:jc w:val="both"/>
              <w:rPr>
                <w:rFonts w:asciiTheme="majorHAnsi" w:hAnsiTheme="majorHAnsi" w:cstheme="majorHAnsi"/>
                <w:sz w:val="22"/>
                <w:szCs w:val="22"/>
              </w:rPr>
            </w:pPr>
          </w:p>
        </w:tc>
      </w:tr>
      <w:tr w:rsidR="003E3360" w:rsidRPr="00C32050" w14:paraId="6AE0238B" w14:textId="77777777" w:rsidTr="00EF7589">
        <w:trPr>
          <w:trHeight w:val="381"/>
        </w:trPr>
        <w:tc>
          <w:tcPr>
            <w:tcW w:w="4252" w:type="dxa"/>
            <w:shd w:val="clear" w:color="auto" w:fill="auto"/>
          </w:tcPr>
          <w:p w14:paraId="764A91EE" w14:textId="77777777" w:rsidR="003E3360" w:rsidRPr="00C32050" w:rsidRDefault="003E3360" w:rsidP="003E3360">
            <w:pPr>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Άρθρο 28</w:t>
            </w:r>
          </w:p>
          <w:p w14:paraId="25CD4A1A" w14:textId="77777777" w:rsidR="003E3360" w:rsidRPr="00C32050" w:rsidRDefault="003E3360" w:rsidP="003E3360">
            <w:pPr>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t xml:space="preserve">Απαλλαγές από τον Ειδικό Φόρο Κατανάλωσης αιθυλικής αλκοόλης </w:t>
            </w:r>
          </w:p>
          <w:p w14:paraId="4FA09DFD" w14:textId="77777777" w:rsidR="003E3360" w:rsidRPr="00C32050" w:rsidRDefault="003E3360" w:rsidP="003E3360">
            <w:pPr>
              <w:pStyle w:val="aff"/>
              <w:numPr>
                <w:ilvl w:val="0"/>
                <w:numId w:val="23"/>
              </w:numPr>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t>Τροποποίηση άρθρου 83 του ν. 2960/2001</w:t>
            </w:r>
          </w:p>
          <w:p w14:paraId="5FD9C4E1" w14:textId="77777777" w:rsidR="003E3360" w:rsidRPr="00C32050" w:rsidRDefault="003E3360" w:rsidP="003E3360">
            <w:pPr>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t xml:space="preserve">(υποπερ. </w:t>
            </w:r>
            <w:r w:rsidRPr="00C32050">
              <w:rPr>
                <w:rFonts w:asciiTheme="majorHAnsi" w:hAnsiTheme="majorHAnsi" w:cstheme="majorHAnsi"/>
                <w:b/>
                <w:sz w:val="22"/>
                <w:szCs w:val="22"/>
                <w:lang w:val="en-US"/>
              </w:rPr>
              <w:t>i</w:t>
            </w:r>
            <w:r w:rsidRPr="00C32050">
              <w:rPr>
                <w:rFonts w:asciiTheme="majorHAnsi" w:hAnsiTheme="majorHAnsi" w:cstheme="majorHAnsi"/>
                <w:b/>
                <w:sz w:val="22"/>
                <w:szCs w:val="22"/>
              </w:rPr>
              <w:t xml:space="preserve"> της περ. α και περ. β της παρ. 15 του άρθρου 1 της Οδηγίας (ΕΕ) 2020/1151)</w:t>
            </w:r>
          </w:p>
          <w:p w14:paraId="4062E100" w14:textId="77777777" w:rsidR="003E3360" w:rsidRPr="00C32050" w:rsidRDefault="003E3360" w:rsidP="003E3360">
            <w:pPr>
              <w:spacing w:line="276" w:lineRule="auto"/>
              <w:jc w:val="center"/>
              <w:rPr>
                <w:rFonts w:asciiTheme="majorHAnsi" w:hAnsiTheme="majorHAnsi" w:cstheme="majorHAnsi"/>
                <w:b/>
                <w:sz w:val="22"/>
                <w:szCs w:val="22"/>
              </w:rPr>
            </w:pPr>
          </w:p>
          <w:p w14:paraId="2C5EA11B"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Στην παρ. 1 του άρθρου 83 του ν. 2960/2001 (Α΄265), επέρχονται νομοτεχνικές βελτιώσεις, τροποποιείται το πρώτο εδάφιο της περ. β΄, με την υποδιαίρεσή του σε υποπερ. βα΄ και ββ΄, προστίθεται περ. ια΄ και η παρ. 1 διαμορφώνεται ως εξής:</w:t>
            </w:r>
          </w:p>
          <w:p w14:paraId="4557560F" w14:textId="77777777" w:rsidR="003E3360" w:rsidRPr="00C32050" w:rsidRDefault="003E3360" w:rsidP="003E3360">
            <w:pPr>
              <w:pStyle w:val="aff"/>
              <w:spacing w:line="276" w:lineRule="auto"/>
              <w:jc w:val="both"/>
              <w:rPr>
                <w:rFonts w:asciiTheme="majorHAnsi" w:hAnsiTheme="majorHAnsi" w:cstheme="majorHAnsi"/>
                <w:sz w:val="22"/>
                <w:szCs w:val="22"/>
              </w:rPr>
            </w:pPr>
          </w:p>
          <w:p w14:paraId="428D61B4"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«1. Τα προϊόντα του άρθρου 80 του παρόντος απαλλάσσονται του Ειδικού Φόρου Κατανάλωσης (Ε.Φ.Κ.) αιθυλικής αλκοόλης, όταν:</w:t>
            </w:r>
          </w:p>
          <w:p w14:paraId="44EA1194"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α) διανέμονται με τη μορφή αιθυλικής αλκοόλης, η οποία έχει υποστεί πλήρη μετουσίωση, σύμφωνα με τις ισχύουσες διατάξεις περί μετουσίωσης,</w:t>
            </w:r>
          </w:p>
          <w:p w14:paraId="62B136C7"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β) έχουν υποστεί μετουσίωση, σύμφωνα με τις προδιαγραφές της ελληνικής νομοθεσίας </w:t>
            </w:r>
            <w:r w:rsidRPr="00C32050">
              <w:rPr>
                <w:rFonts w:asciiTheme="majorHAnsi" w:hAnsiTheme="majorHAnsi" w:cstheme="majorHAnsi"/>
                <w:sz w:val="22"/>
                <w:szCs w:val="22"/>
              </w:rPr>
              <w:lastRenderedPageBreak/>
              <w:t>ή της νομοθεσίας άλλου κράτους -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14:paraId="438F4C3B"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βα) έχουν ενσωματωθεί στο προϊόν αυτό ή </w:t>
            </w:r>
          </w:p>
          <w:p w14:paraId="6B6C4866"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ββ) χρησιμοποιούνται για τη συντήρηση και τον καθαρισμό του εξοπλισμού παρασκευής που χρησιμοποιείται για τη συγκεκριμένη διαδικασία παρασκευής. </w:t>
            </w:r>
          </w:p>
          <w:p w14:paraId="34227082"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14:paraId="28430405"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γ) χρησιμοποιούνται για την παραγωγή ξυδιού σύμφωνα με τον ορισμό του κωδικού Σ.Ο. 22.09,</w:t>
            </w:r>
          </w:p>
          <w:p w14:paraId="2DFDF0A9"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δ) 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 </w:t>
            </w:r>
          </w:p>
          <w:p w14:paraId="020649C2"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 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νοl.,</w:t>
            </w:r>
          </w:p>
          <w:p w14:paraId="46483A18"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στ)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 </w:t>
            </w:r>
          </w:p>
          <w:p w14:paraId="5BE98169"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ζ) χρησιμοποιούνται ως δείγματα για αναλύσεις για τη διεξαγωγή των αναγκαίων δοκιμών παραγωγής ή για επιστημονικούς σκοπούς,</w:t>
            </w:r>
          </w:p>
          <w:p w14:paraId="2816900F"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χρησιμοποιούνται για σκοπούς επιστημονικής έρευνας,</w:t>
            </w:r>
          </w:p>
          <w:p w14:paraId="04A14D0B" w14:textId="77777777" w:rsidR="003E3360" w:rsidRPr="00C32050" w:rsidRDefault="003E3360" w:rsidP="003E3360">
            <w:pPr>
              <w:pStyle w:val="-HTML"/>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θ) χρησιμοποιούνται στα νοσοκομεία, θεραπευτήρια, κλινικές, νοσηλευτικά ιδρύματα δημόσιου ή ιδιωτικού δικαίου, για ιατρικούς σκοπούς,</w:t>
            </w:r>
          </w:p>
          <w:p w14:paraId="3B155E50"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ι) 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14:paraId="3DCFE932"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ια) 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w:t>
            </w:r>
            <w:r w:rsidRPr="00C32050">
              <w:rPr>
                <w:rFonts w:asciiTheme="majorHAnsi" w:hAnsiTheme="majorHAnsi" w:cstheme="majorHAnsi"/>
                <w:sz w:val="22"/>
                <w:szCs w:val="22"/>
                <w:vertAlign w:val="superscript"/>
              </w:rPr>
              <w:t xml:space="preserve">ης </w:t>
            </w:r>
            <w:r w:rsidRPr="00C32050">
              <w:rPr>
                <w:rFonts w:asciiTheme="majorHAnsi" w:hAnsiTheme="majorHAnsi" w:cstheme="majorHAnsi"/>
                <w:sz w:val="22"/>
                <w:szCs w:val="22"/>
              </w:rPr>
              <w:t>Ιουνίου 2002 για την προσέγγιση των νομοθεσιών των κρατών μελών περί των συμπληρωμάτων διατροφής (</w:t>
            </w:r>
            <w:r w:rsidRPr="00C32050">
              <w:rPr>
                <w:rFonts w:asciiTheme="majorHAnsi" w:hAnsiTheme="majorHAnsi" w:cstheme="majorHAnsi"/>
                <w:sz w:val="22"/>
                <w:szCs w:val="22"/>
                <w:lang w:val="en-US"/>
              </w:rPr>
              <w:t>L</w:t>
            </w:r>
            <w:r w:rsidRPr="00C32050">
              <w:rPr>
                <w:rFonts w:asciiTheme="majorHAnsi" w:hAnsiTheme="majorHAnsi" w:cstheme="majorHAnsi"/>
                <w:sz w:val="22"/>
                <w:szCs w:val="22"/>
              </w:rPr>
              <w:t>183) και τα οποία περιέχουν αιθυλική αλκοόλη. Η απαλλαγή της παρούσας χορηγείται υπό την προϋπόθεση ότι η μονάδα συσκευασίας του συμπληρώματος διατροφής που διατίθεται στην κατανάλωση δεν υπερβαίνει το 0,15 λίτρο και τα συμπληρώματα διατροφής διατίθενται στην αγορά δυνάμει του άρθρου 10 της ίδιας Οδηγίας.»</w:t>
            </w:r>
          </w:p>
        </w:tc>
        <w:tc>
          <w:tcPr>
            <w:tcW w:w="3726" w:type="dxa"/>
            <w:shd w:val="clear" w:color="auto" w:fill="auto"/>
          </w:tcPr>
          <w:p w14:paraId="6C31FD9A"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54DAE000"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6BD03EEF"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2F0B35FC"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5C22D265"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3EEE6254"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5A3F1119"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407FCB17"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p>
          <w:p w14:paraId="019F177D"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 xml:space="preserve">Παρ. 1 του άρθρου 83 του ν.2960/2001: </w:t>
            </w:r>
          </w:p>
          <w:p w14:paraId="4F54B9A0"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«Απαλλαγές από τον Ειδικό Φόρο Κατανάλωσης αιθυλικής αλκοόλης».</w:t>
            </w:r>
          </w:p>
          <w:p w14:paraId="00621735" w14:textId="77777777" w:rsidR="003E3360" w:rsidRPr="00C32050" w:rsidRDefault="003E3360" w:rsidP="003E3360">
            <w:pPr>
              <w:pStyle w:val="western"/>
              <w:shd w:val="clear" w:color="auto" w:fill="FFFFFF"/>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«1. Τα προϊόντα του άρθρου 80 του παρόντα Κώδικα απαλλάσσονται του Ειδικού Φόρου Κατανάλωσης (Ε.Φ.Κ.) αιθυλικής αλκοόλης, της παρακάτω περιπτώσεις:</w:t>
            </w:r>
          </w:p>
          <w:p w14:paraId="4E20F04B"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α) όταν διανέμονται με τη μορφή αιθυλικής αλκοόλης, η οποία έχει υποστεί πλήρη μετουσίωση, σύμφωνα με της ισχύουσες διατάξεις περί μετουσίωσης,</w:t>
            </w:r>
          </w:p>
          <w:p w14:paraId="60AF553F"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 xml:space="preserve">β) όταν έχουν υποστεί μετουσίωση, σύμφωνα με της προδιαγραφές της ελληνικής νομοθεσίας ή της </w:t>
            </w:r>
            <w:r w:rsidRPr="00C32050">
              <w:rPr>
                <w:rFonts w:asciiTheme="majorHAnsi" w:hAnsiTheme="majorHAnsi" w:cstheme="majorHAnsi"/>
                <w:sz w:val="22"/>
                <w:szCs w:val="22"/>
              </w:rPr>
              <w:lastRenderedPageBreak/>
              <w:t>νομοθεσίας άλλου κράτους μέλους της Ε.Ε. και χρησιμοποιούνται για την παρασκευή οποιουδήποτε προϊόντος που δεν προορίζεται για ανθρώπινη κατανάλωση (παραγωγή ποτών). Με απόφαση του Υπουργού Οικονομικών, που εκδίδεται σύμφωνα με της εκάστοτε ισχύουσες ενωσιακές διατάξεις, μετά από εισήγηση της αρμόδιας Διεύθυνσης του Γενικού Χημείου του Κράτους, καθορίζεται το είδος και το ποσοστό των χρησιμοποιούμενων μετουσιωτικών της αιθυλικής αλκοόλης,</w:t>
            </w:r>
          </w:p>
          <w:p w14:paraId="41663E9C"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γ) όταν χρησιμοποιούνται για την παραγωγή ξυδιού σύμφωνα με τον ορισμό του κωδικού Σ.Ο. 22.09,</w:t>
            </w:r>
          </w:p>
          <w:p w14:paraId="0A7CAFA8"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δ) όταν χρησιμοποιούνται αυτούσια για την παραγωγή φαρμάκων που προορίζονται για ανθρώπινη και κτηνιατρική χρήση, της η παραγωγή και η κυκλοφορία αυτών ορίζεται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της,</w:t>
            </w:r>
          </w:p>
          <w:p w14:paraId="6C6B705C"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ε) όταν 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νοl.,</w:t>
            </w:r>
          </w:p>
          <w:p w14:paraId="70C25954"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 xml:space="preserve">στ) 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της σοκολάτες και τα 5 λίτρα άνυδρης αιθυλικής αλκοόλης </w:t>
            </w:r>
            <w:r w:rsidRPr="00C32050">
              <w:rPr>
                <w:rFonts w:asciiTheme="majorHAnsi" w:hAnsiTheme="majorHAnsi" w:cstheme="majorHAnsi"/>
                <w:sz w:val="22"/>
                <w:szCs w:val="22"/>
              </w:rPr>
              <w:lastRenderedPageBreak/>
              <w:t>ανά 100 χιλιόγραμμα προϊόντος για άλλα προϊόντα,</w:t>
            </w:r>
          </w:p>
          <w:p w14:paraId="6AE9D889"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ζ) όταν χρησιμοποιούνται ως δείγματα για αναλύσεις για τη διεξαγωγή των αναγκαίων δοκιμών παραγωγής ή για επιστημονικούς σκοπούς,</w:t>
            </w:r>
          </w:p>
          <w:p w14:paraId="2824E4B3"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η) όταν χρησιμοποιούνται για σκοπούς επιστημονικής έρευνας,</w:t>
            </w:r>
          </w:p>
          <w:p w14:paraId="2A667448"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θ) όταν χρησιμοποιούνται στα νοσοκομεία, θεραπευτήρια, κλινικές, νοσηλευτικά ιδρύματα δημόσιου ή ιδιωτικού δικαίου, για ιατρικούς σκοπούς,</w:t>
            </w:r>
          </w:p>
          <w:p w14:paraId="3787AC0C" w14:textId="77777777" w:rsidR="003E3360" w:rsidRPr="00C32050" w:rsidRDefault="003E3360" w:rsidP="003E3360">
            <w:pPr>
              <w:pStyle w:val="western"/>
              <w:spacing w:beforeAutospacing="0" w:afterAutospacing="0" w:line="276" w:lineRule="auto"/>
              <w:ind w:left="87"/>
              <w:jc w:val="both"/>
              <w:rPr>
                <w:rFonts w:asciiTheme="majorHAnsi" w:hAnsiTheme="majorHAnsi" w:cstheme="majorHAnsi"/>
                <w:sz w:val="22"/>
                <w:szCs w:val="22"/>
              </w:rPr>
            </w:pPr>
            <w:r w:rsidRPr="00C32050">
              <w:rPr>
                <w:rFonts w:asciiTheme="majorHAnsi" w:hAnsiTheme="majorHAnsi" w:cstheme="majorHAnsi"/>
                <w:sz w:val="22"/>
                <w:szCs w:val="22"/>
              </w:rPr>
              <w:t>ι) όταν 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tc>
      </w:tr>
      <w:tr w:rsidR="003E3360" w:rsidRPr="00C32050" w14:paraId="16C28BD1" w14:textId="77777777" w:rsidTr="00EF7589">
        <w:trPr>
          <w:trHeight w:val="381"/>
        </w:trPr>
        <w:tc>
          <w:tcPr>
            <w:tcW w:w="4252" w:type="dxa"/>
            <w:shd w:val="clear" w:color="auto" w:fill="auto"/>
          </w:tcPr>
          <w:p w14:paraId="33C08DDF"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 xml:space="preserve"> Άρθρο 29</w:t>
            </w:r>
          </w:p>
          <w:p w14:paraId="7D0F7FF2"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r w:rsidRPr="00C32050">
              <w:rPr>
                <w:rFonts w:asciiTheme="majorHAnsi" w:hAnsiTheme="majorHAnsi" w:cstheme="majorHAnsi"/>
                <w:b/>
                <w:sz w:val="22"/>
                <w:szCs w:val="22"/>
              </w:rPr>
              <w:t xml:space="preserve">Τρόπος υπολογισμού βαθμών PLATO κατά όγκο στη μπύρα – </w:t>
            </w:r>
          </w:p>
          <w:p w14:paraId="56AC623F"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r w:rsidRPr="00C32050">
              <w:rPr>
                <w:rFonts w:asciiTheme="majorHAnsi" w:hAnsiTheme="majorHAnsi" w:cstheme="majorHAnsi"/>
                <w:b/>
                <w:sz w:val="22"/>
                <w:szCs w:val="22"/>
              </w:rPr>
              <w:t>Τροποποίηση άρθρου 87 του ν. 2960/2001</w:t>
            </w:r>
          </w:p>
          <w:p w14:paraId="2E41E421"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r w:rsidRPr="00C32050">
              <w:rPr>
                <w:rFonts w:asciiTheme="majorHAnsi" w:hAnsiTheme="majorHAnsi" w:cstheme="majorHAnsi"/>
                <w:b/>
                <w:sz w:val="22"/>
                <w:szCs w:val="22"/>
              </w:rPr>
              <w:t xml:space="preserve"> (παρ. 1 του άρθρου 1 της οδηγίας (ΕΕ) 2020/1151)</w:t>
            </w:r>
          </w:p>
          <w:p w14:paraId="30D98647" w14:textId="77777777" w:rsidR="003E3360" w:rsidRPr="00C32050" w:rsidRDefault="003E3360" w:rsidP="003E3360">
            <w:pPr>
              <w:pStyle w:val="aff"/>
              <w:spacing w:line="276" w:lineRule="auto"/>
              <w:ind w:left="284"/>
              <w:jc w:val="both"/>
              <w:rPr>
                <w:rFonts w:asciiTheme="majorHAnsi" w:hAnsiTheme="majorHAnsi" w:cstheme="majorHAnsi"/>
                <w:i/>
                <w:sz w:val="22"/>
                <w:szCs w:val="22"/>
              </w:rPr>
            </w:pPr>
          </w:p>
          <w:p w14:paraId="240125CA" w14:textId="77777777" w:rsidR="003E3360" w:rsidRPr="00C32050" w:rsidRDefault="003E3360" w:rsidP="003E3360">
            <w:pPr>
              <w:pStyle w:val="aff"/>
              <w:spacing w:line="276" w:lineRule="auto"/>
              <w:ind w:left="0"/>
              <w:jc w:val="both"/>
              <w:rPr>
                <w:rFonts w:asciiTheme="majorHAnsi" w:hAnsiTheme="majorHAnsi" w:cstheme="majorHAnsi"/>
                <w:i/>
                <w:sz w:val="22"/>
                <w:szCs w:val="22"/>
              </w:rPr>
            </w:pPr>
            <w:r w:rsidRPr="00C32050">
              <w:rPr>
                <w:rFonts w:asciiTheme="majorHAnsi" w:hAnsiTheme="majorHAnsi" w:cstheme="majorHAnsi"/>
                <w:sz w:val="22"/>
                <w:szCs w:val="22"/>
              </w:rPr>
              <w:t>Στην αρχή της περ. β) της παρ. 1 του άρθρου 87 του ν. 2960/2001 (Α΄265) προστίθεται εδάφιο, η περ. γ) τροποποιείται ως προς το εξουσιοδοτούμενο όργανο και το αντικείμενο της εξουσιοδότησης και η παρ. 1 διαμορφώνεται ως εξής:</w:t>
            </w:r>
          </w:p>
          <w:p w14:paraId="5B13819C" w14:textId="77777777" w:rsidR="003E3360" w:rsidRPr="00C32050" w:rsidRDefault="003E3360" w:rsidP="003E3360">
            <w:pPr>
              <w:pStyle w:val="western"/>
              <w:spacing w:beforeAutospacing="0" w:afterAutospacing="0" w:line="276" w:lineRule="auto"/>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lastRenderedPageBreak/>
              <w:t>«1. 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14:paraId="1660259A" w14:textId="77777777" w:rsidR="003E3360" w:rsidRPr="00C32050" w:rsidRDefault="003E3360" w:rsidP="003E3360">
            <w:pPr>
              <w:pStyle w:val="western"/>
              <w:spacing w:beforeAutospacing="0" w:afterAutospacing="0" w:line="276" w:lineRule="auto"/>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t>β)</w:t>
            </w:r>
            <w:r w:rsidRPr="00C32050">
              <w:rPr>
                <w:rFonts w:asciiTheme="majorHAnsi" w:eastAsia="Calibri" w:hAnsiTheme="majorHAnsi" w:cstheme="majorHAnsi"/>
                <w:b/>
                <w:sz w:val="22"/>
                <w:szCs w:val="22"/>
                <w:lang w:eastAsia="en-US"/>
              </w:rPr>
              <w:t xml:space="preserve"> </w:t>
            </w:r>
            <w:r w:rsidRPr="00C32050">
              <w:rPr>
                <w:rFonts w:asciiTheme="majorHAnsi" w:eastAsia="Calibri" w:hAnsiTheme="majorHAnsi" w:cstheme="majorHAnsi"/>
                <w:sz w:val="22"/>
                <w:szCs w:val="22"/>
                <w:lang w:eastAsia="en-US"/>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14:paraId="018F35F4" w14:textId="77777777" w:rsidR="003E3360" w:rsidRPr="00C32050" w:rsidRDefault="003E3360" w:rsidP="003E3360">
            <w:pPr>
              <w:pStyle w:val="western"/>
              <w:spacing w:beforeAutospacing="0" w:afterAutospacing="0" w:line="276" w:lineRule="auto"/>
              <w:jc w:val="both"/>
              <w:rPr>
                <w:rFonts w:asciiTheme="majorHAnsi" w:hAnsiTheme="majorHAnsi" w:cstheme="majorHAnsi"/>
                <w:sz w:val="22"/>
                <w:szCs w:val="22"/>
              </w:rPr>
            </w:pPr>
            <w:r w:rsidRPr="00C32050">
              <w:rPr>
                <w:rFonts w:asciiTheme="majorHAnsi" w:eastAsia="Calibri" w:hAnsiTheme="majorHAnsi" w:cstheme="majorHAnsi"/>
                <w:sz w:val="22"/>
                <w:szCs w:val="22"/>
                <w:lang w:eastAsia="en-US"/>
              </w:rPr>
              <w:t>γ) Με απόφαση του Διοικητή της Ανεξάρτητης Αρχής Δημοσίων Εσόδων (Α.Α.Δ.Ε.) καθορίζεται κάθε ειδικότερο θέμα για την εφαρμογή της παρούσας.»</w:t>
            </w:r>
          </w:p>
        </w:tc>
        <w:tc>
          <w:tcPr>
            <w:tcW w:w="3726" w:type="dxa"/>
            <w:shd w:val="clear" w:color="auto" w:fill="auto"/>
          </w:tcPr>
          <w:p w14:paraId="6E157D2C"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496FEF48"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663B6A8E"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1073BBC8"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42F7943D"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2EFEC4EC"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7ED566A0"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5BCF009C"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2F573D82"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Παρ. 1 του άρθρου 87 του ν.2960/2001: </w:t>
            </w:r>
          </w:p>
          <w:p w14:paraId="40DF8017"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5941C05B"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4A7D4045"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«1. α) Ο Ειδικός Φόρος Κατανάλωσης (Ε.Φ.Κ.) των προϊόντων του άρθρου 86 του παρόντα Κώδικα καθορίζεται με </w:t>
            </w:r>
            <w:r w:rsidRPr="00C32050">
              <w:rPr>
                <w:rFonts w:asciiTheme="majorHAnsi" w:hAnsiTheme="majorHAnsi" w:cstheme="majorHAnsi"/>
                <w:sz w:val="22"/>
                <w:szCs w:val="22"/>
              </w:rPr>
              <w:lastRenderedPageBreak/>
              <w:t xml:space="preserve">βάση τον αριθμό των εκατόλιτρων της μπύρας και της βαθμούς PLATO κατά όγκο. </w:t>
            </w:r>
          </w:p>
          <w:p w14:paraId="42176F68"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1819C88B"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β)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 μικρότερο ακέραιο αριθμό, ενώ εάν είναι ίσο ή μεγαλύτερο του μισού (0,5), στρογγυλοποιείται στο μεγαλύτερο ακέραιο αριθμό. </w:t>
            </w:r>
          </w:p>
          <w:p w14:paraId="302F3538"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1E196C14"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505400B9"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γ) Με αποφάσεις του Υπουργού Οικονομικών καθορίζεται ο τρόπος προσδιορισμού των βαθμών PLATO της μπύρας, καθώς και κάθε λεπτομέρεια για την εφαρμογή των διατάξεων της παραγράφου αυτής.»</w:t>
            </w:r>
          </w:p>
          <w:p w14:paraId="41ACA1A8" w14:textId="77777777" w:rsidR="003E3360" w:rsidRPr="00C32050" w:rsidRDefault="003E3360" w:rsidP="003E3360">
            <w:pPr>
              <w:spacing w:line="276" w:lineRule="auto"/>
              <w:jc w:val="both"/>
              <w:rPr>
                <w:rFonts w:asciiTheme="majorHAnsi" w:hAnsiTheme="majorHAnsi" w:cstheme="majorHAnsi"/>
                <w:i/>
                <w:sz w:val="22"/>
                <w:szCs w:val="22"/>
              </w:rPr>
            </w:pPr>
          </w:p>
        </w:tc>
      </w:tr>
      <w:tr w:rsidR="003E3360" w:rsidRPr="00C32050" w14:paraId="2971D536" w14:textId="77777777" w:rsidTr="00EF7589">
        <w:trPr>
          <w:trHeight w:val="381"/>
        </w:trPr>
        <w:tc>
          <w:tcPr>
            <w:tcW w:w="4252" w:type="dxa"/>
            <w:shd w:val="clear" w:color="auto" w:fill="auto"/>
          </w:tcPr>
          <w:p w14:paraId="407A85FA" w14:textId="77777777" w:rsidR="003E3360" w:rsidRPr="00C32050" w:rsidRDefault="003E3360" w:rsidP="003E3360">
            <w:pPr>
              <w:spacing w:line="276" w:lineRule="auto"/>
              <w:ind w:left="742" w:hanging="742"/>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Άρθρο 30</w:t>
            </w:r>
          </w:p>
          <w:p w14:paraId="37729260" w14:textId="77777777" w:rsidR="003E3360" w:rsidRPr="00C32050" w:rsidRDefault="003E3360" w:rsidP="003E3360">
            <w:pPr>
              <w:pStyle w:val="western"/>
              <w:spacing w:beforeAutospacing="0" w:afterAutospacing="0" w:line="276" w:lineRule="auto"/>
              <w:jc w:val="center"/>
              <w:rPr>
                <w:rFonts w:asciiTheme="majorHAnsi" w:eastAsia="Calibri" w:hAnsiTheme="majorHAnsi" w:cstheme="majorHAnsi"/>
                <w:b/>
                <w:sz w:val="22"/>
                <w:szCs w:val="22"/>
                <w:lang w:eastAsia="en-US"/>
              </w:rPr>
            </w:pPr>
            <w:r w:rsidRPr="00C32050">
              <w:rPr>
                <w:rFonts w:asciiTheme="majorHAnsi" w:eastAsia="Calibri" w:hAnsiTheme="majorHAnsi" w:cstheme="majorHAnsi"/>
                <w:b/>
                <w:sz w:val="22"/>
                <w:szCs w:val="22"/>
                <w:lang w:eastAsia="en-US"/>
              </w:rPr>
              <w:t xml:space="preserve">Συντελεστές ειδικού φόρου κατανάλωσης ενδιάμεσων προϊόντων – </w:t>
            </w:r>
          </w:p>
          <w:p w14:paraId="41663C73" w14:textId="77777777" w:rsidR="003E3360" w:rsidRPr="00C32050" w:rsidRDefault="003E3360" w:rsidP="003E3360">
            <w:pPr>
              <w:pStyle w:val="western"/>
              <w:spacing w:beforeAutospacing="0" w:afterAutospacing="0" w:line="276" w:lineRule="auto"/>
              <w:jc w:val="center"/>
              <w:rPr>
                <w:rFonts w:asciiTheme="majorHAnsi" w:eastAsia="Calibri" w:hAnsiTheme="majorHAnsi" w:cstheme="majorHAnsi"/>
                <w:b/>
                <w:sz w:val="22"/>
                <w:szCs w:val="22"/>
                <w:lang w:eastAsia="en-US"/>
              </w:rPr>
            </w:pPr>
            <w:r w:rsidRPr="00C32050">
              <w:rPr>
                <w:rFonts w:asciiTheme="majorHAnsi" w:eastAsia="Calibri" w:hAnsiTheme="majorHAnsi" w:cstheme="majorHAnsi"/>
                <w:b/>
                <w:sz w:val="22"/>
                <w:szCs w:val="22"/>
                <w:lang w:eastAsia="en-US"/>
              </w:rPr>
              <w:t>Τροποποίηση άρθρου 89 του ν. 2960/2001</w:t>
            </w:r>
          </w:p>
          <w:p w14:paraId="0A29DDE0" w14:textId="77777777" w:rsidR="003E3360" w:rsidRPr="00C32050" w:rsidRDefault="003E3360" w:rsidP="003E3360">
            <w:pPr>
              <w:pStyle w:val="western"/>
              <w:spacing w:beforeAutospacing="0" w:afterAutospacing="0" w:line="276" w:lineRule="auto"/>
              <w:jc w:val="center"/>
              <w:rPr>
                <w:rFonts w:asciiTheme="majorHAnsi" w:eastAsia="Calibri" w:hAnsiTheme="majorHAnsi" w:cstheme="majorHAnsi"/>
                <w:b/>
                <w:sz w:val="22"/>
                <w:szCs w:val="22"/>
                <w:lang w:eastAsia="en-US"/>
              </w:rPr>
            </w:pPr>
            <w:r w:rsidRPr="00C32050">
              <w:rPr>
                <w:rFonts w:asciiTheme="majorHAnsi" w:eastAsia="Calibri" w:hAnsiTheme="majorHAnsi" w:cstheme="majorHAnsi"/>
                <w:b/>
                <w:sz w:val="22"/>
                <w:szCs w:val="22"/>
                <w:lang w:eastAsia="en-US"/>
              </w:rPr>
              <w:t>(παρ. 9 του άρθρου 1 της Οδηγίας (ΕΕ) 2020/1151)</w:t>
            </w:r>
          </w:p>
          <w:p w14:paraId="0331828A"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1D69A966"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Στο άρθρο 89 του ν. 2960/2001 (Α΄265) επέρχονται νομοτεχνικές βελτιώσεις και επικαιροποιούνται οι παραπεμπόμενες διατάξεις και το άρθρο 89 διαμορφώνεται ως εξής:</w:t>
            </w:r>
          </w:p>
          <w:p w14:paraId="7994698C"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p w14:paraId="4DA2193E" w14:textId="77777777" w:rsidR="003E3360" w:rsidRPr="00C32050" w:rsidRDefault="003E3360" w:rsidP="003E3360">
            <w:pPr>
              <w:pStyle w:val="aff"/>
              <w:spacing w:line="276" w:lineRule="auto"/>
              <w:ind w:left="0"/>
              <w:jc w:val="center"/>
              <w:rPr>
                <w:rFonts w:asciiTheme="majorHAnsi" w:hAnsiTheme="majorHAnsi" w:cstheme="majorHAnsi"/>
                <w:sz w:val="22"/>
                <w:szCs w:val="22"/>
              </w:rPr>
            </w:pPr>
            <w:r w:rsidRPr="00C32050">
              <w:rPr>
                <w:rFonts w:asciiTheme="majorHAnsi" w:hAnsiTheme="majorHAnsi" w:cstheme="majorHAnsi"/>
                <w:i/>
                <w:sz w:val="22"/>
                <w:szCs w:val="22"/>
              </w:rPr>
              <w:t>«</w:t>
            </w:r>
            <w:r w:rsidRPr="00C32050">
              <w:rPr>
                <w:rFonts w:asciiTheme="majorHAnsi" w:hAnsiTheme="majorHAnsi" w:cstheme="majorHAnsi"/>
                <w:sz w:val="22"/>
                <w:szCs w:val="22"/>
              </w:rPr>
              <w:t>Άρθρο 89</w:t>
            </w:r>
          </w:p>
          <w:p w14:paraId="5EAF4340" w14:textId="77777777" w:rsidR="003E3360" w:rsidRPr="00C32050" w:rsidRDefault="003E3360" w:rsidP="003E3360">
            <w:pPr>
              <w:pStyle w:val="aff"/>
              <w:spacing w:line="276" w:lineRule="auto"/>
              <w:ind w:left="0"/>
              <w:jc w:val="center"/>
              <w:outlineLvl w:val="0"/>
              <w:rPr>
                <w:rFonts w:asciiTheme="majorHAnsi" w:hAnsiTheme="majorHAnsi" w:cstheme="majorHAnsi"/>
                <w:sz w:val="22"/>
                <w:szCs w:val="22"/>
              </w:rPr>
            </w:pPr>
            <w:r w:rsidRPr="00C32050">
              <w:rPr>
                <w:rFonts w:asciiTheme="majorHAnsi" w:hAnsiTheme="majorHAnsi" w:cstheme="majorHAnsi"/>
                <w:sz w:val="22"/>
                <w:szCs w:val="22"/>
              </w:rPr>
              <w:t>Συντελεστές Ειδικού Φόρου Κατανάλωσης Ενδιάμεσων Προϊόντων</w:t>
            </w:r>
          </w:p>
          <w:p w14:paraId="04B3E564" w14:textId="77777777" w:rsidR="003E3360" w:rsidRPr="00C32050" w:rsidRDefault="003E3360" w:rsidP="003E3360">
            <w:pPr>
              <w:pStyle w:val="aff"/>
              <w:spacing w:line="276" w:lineRule="auto"/>
              <w:ind w:left="0"/>
              <w:jc w:val="both"/>
              <w:rPr>
                <w:rFonts w:asciiTheme="majorHAnsi" w:hAnsiTheme="majorHAnsi" w:cstheme="majorHAnsi"/>
                <w:b/>
                <w:sz w:val="22"/>
                <w:szCs w:val="22"/>
              </w:rPr>
            </w:pPr>
            <w:r w:rsidRPr="00C32050">
              <w:rPr>
                <w:rFonts w:asciiTheme="majorHAnsi" w:hAnsiTheme="majorHAnsi" w:cstheme="majorHAnsi"/>
                <w:sz w:val="22"/>
                <w:szCs w:val="22"/>
              </w:rPr>
              <w:t xml:space="preserve">Ο συντελεστής του ειδικού φόρου κατανάλωσης (Ε.Φ.Κ.) που επιβάλλεται στα προϊόντα του άρθρου 88 ορίζεται σε εκατόν δύο (102) ευρώ ανά εκατόλιτρο τελικού </w:t>
            </w:r>
            <w:r w:rsidRPr="00C32050">
              <w:rPr>
                <w:rFonts w:asciiTheme="majorHAnsi" w:hAnsiTheme="majorHAnsi" w:cstheme="majorHAnsi"/>
                <w:sz w:val="22"/>
                <w:szCs w:val="22"/>
              </w:rPr>
              <w:lastRenderedPageBreak/>
              <w:t xml:space="preserve">προϊόντος, με εξαίρεση τα προϊόντα που ορίζονται στο παράρτημα </w:t>
            </w:r>
            <w:r w:rsidRPr="00C32050">
              <w:rPr>
                <w:rFonts w:asciiTheme="majorHAnsi" w:hAnsiTheme="majorHAnsi" w:cstheme="majorHAnsi"/>
                <w:sz w:val="22"/>
                <w:szCs w:val="22"/>
                <w:lang w:val="en-US"/>
              </w:rPr>
              <w:t>V</w:t>
            </w:r>
            <w:r w:rsidRPr="00C32050">
              <w:rPr>
                <w:rFonts w:asciiTheme="majorHAnsi" w:hAnsiTheme="majorHAnsi" w:cstheme="majorHAnsi"/>
                <w:sz w:val="22"/>
                <w:szCs w:val="22"/>
              </w:rPr>
              <w:t xml:space="preserve">ΙI μέρος </w:t>
            </w:r>
            <w:r w:rsidRPr="00C32050">
              <w:rPr>
                <w:rFonts w:asciiTheme="majorHAnsi" w:hAnsiTheme="majorHAnsi" w:cstheme="majorHAnsi"/>
                <w:sz w:val="22"/>
                <w:szCs w:val="22"/>
                <w:lang w:val="en-US"/>
              </w:rPr>
              <w:t>II</w:t>
            </w:r>
            <w:r w:rsidRPr="00C32050">
              <w:rPr>
                <w:rFonts w:asciiTheme="majorHAnsi" w:hAnsiTheme="majorHAnsi" w:cstheme="majorHAnsi"/>
                <w:sz w:val="22"/>
                <w:szCs w:val="22"/>
              </w:rPr>
              <w:t xml:space="preserve">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 (L 347) για τα οποία ο συντελεστής ορίζεται σε πενήντα ένα (51) ευρώ ανά εκατόλιτρο τελικού προϊόντος.»</w:t>
            </w:r>
          </w:p>
        </w:tc>
        <w:tc>
          <w:tcPr>
            <w:tcW w:w="3726" w:type="dxa"/>
            <w:shd w:val="clear" w:color="auto" w:fill="auto"/>
          </w:tcPr>
          <w:p w14:paraId="0473D977" w14:textId="77777777" w:rsidR="003E3360" w:rsidRPr="00C32050" w:rsidRDefault="003E3360" w:rsidP="003E3360">
            <w:pPr>
              <w:spacing w:line="276" w:lineRule="auto"/>
              <w:ind w:left="742" w:hanging="742"/>
              <w:jc w:val="both"/>
              <w:rPr>
                <w:rFonts w:asciiTheme="majorHAnsi" w:hAnsiTheme="majorHAnsi" w:cstheme="majorHAnsi"/>
                <w:sz w:val="22"/>
                <w:szCs w:val="22"/>
              </w:rPr>
            </w:pPr>
          </w:p>
          <w:p w14:paraId="6B6A5D2E" w14:textId="77777777" w:rsidR="003E3360" w:rsidRPr="00C32050" w:rsidRDefault="003E3360" w:rsidP="003E3360">
            <w:pPr>
              <w:spacing w:line="276" w:lineRule="auto"/>
              <w:ind w:left="742" w:hanging="742"/>
              <w:jc w:val="both"/>
              <w:rPr>
                <w:rFonts w:asciiTheme="majorHAnsi" w:hAnsiTheme="majorHAnsi" w:cstheme="majorHAnsi"/>
                <w:sz w:val="22"/>
                <w:szCs w:val="22"/>
              </w:rPr>
            </w:pPr>
          </w:p>
          <w:p w14:paraId="6A859B54" w14:textId="77777777" w:rsidR="003E3360" w:rsidRPr="00C32050" w:rsidRDefault="003E3360" w:rsidP="003E3360">
            <w:pPr>
              <w:spacing w:line="276" w:lineRule="auto"/>
              <w:ind w:left="742" w:hanging="742"/>
              <w:jc w:val="both"/>
              <w:rPr>
                <w:rFonts w:asciiTheme="majorHAnsi" w:hAnsiTheme="majorHAnsi" w:cstheme="majorHAnsi"/>
                <w:sz w:val="22"/>
                <w:szCs w:val="22"/>
              </w:rPr>
            </w:pPr>
          </w:p>
          <w:p w14:paraId="22A4DBD4" w14:textId="77777777" w:rsidR="003E3360" w:rsidRPr="00C32050" w:rsidRDefault="003E3360" w:rsidP="003E3360">
            <w:pPr>
              <w:spacing w:line="276" w:lineRule="auto"/>
              <w:ind w:left="742" w:hanging="742"/>
              <w:jc w:val="both"/>
              <w:rPr>
                <w:rFonts w:asciiTheme="majorHAnsi" w:hAnsiTheme="majorHAnsi" w:cstheme="majorHAnsi"/>
                <w:sz w:val="22"/>
                <w:szCs w:val="22"/>
              </w:rPr>
            </w:pPr>
            <w:r w:rsidRPr="00C32050">
              <w:rPr>
                <w:rFonts w:asciiTheme="majorHAnsi" w:hAnsiTheme="majorHAnsi" w:cstheme="majorHAnsi"/>
                <w:sz w:val="22"/>
                <w:szCs w:val="22"/>
              </w:rPr>
              <w:t>Άρθρο 89 του ν.2960/2001:</w:t>
            </w:r>
          </w:p>
          <w:p w14:paraId="29922697" w14:textId="77777777" w:rsidR="003E3360" w:rsidRPr="00C32050" w:rsidRDefault="003E3360" w:rsidP="003E3360">
            <w:pPr>
              <w:spacing w:line="276" w:lineRule="auto"/>
              <w:ind w:left="742" w:hanging="742"/>
              <w:jc w:val="both"/>
              <w:rPr>
                <w:rFonts w:asciiTheme="majorHAnsi" w:hAnsiTheme="majorHAnsi" w:cstheme="majorHAnsi"/>
                <w:sz w:val="22"/>
                <w:szCs w:val="22"/>
              </w:rPr>
            </w:pPr>
            <w:r w:rsidRPr="00C32050">
              <w:rPr>
                <w:rFonts w:asciiTheme="majorHAnsi" w:hAnsiTheme="majorHAnsi" w:cstheme="majorHAnsi"/>
                <w:sz w:val="22"/>
                <w:szCs w:val="22"/>
              </w:rPr>
              <w:t>«Συντελεστές Ειδικού Φόρου Κατανάλωσης</w:t>
            </w:r>
          </w:p>
          <w:p w14:paraId="66DF28C6" w14:textId="77777777" w:rsidR="003E3360" w:rsidRPr="00C32050" w:rsidRDefault="003E3360" w:rsidP="003E3360">
            <w:pPr>
              <w:spacing w:line="276" w:lineRule="auto"/>
              <w:ind w:left="34" w:hanging="34"/>
              <w:jc w:val="both"/>
              <w:rPr>
                <w:rFonts w:asciiTheme="majorHAnsi" w:hAnsiTheme="majorHAnsi" w:cstheme="majorHAnsi"/>
                <w:sz w:val="22"/>
                <w:szCs w:val="22"/>
              </w:rPr>
            </w:pPr>
            <w:r w:rsidRPr="00C32050">
              <w:rPr>
                <w:rFonts w:asciiTheme="majorHAnsi" w:hAnsiTheme="majorHAnsi" w:cstheme="majorHAnsi"/>
                <w:sz w:val="22"/>
                <w:szCs w:val="22"/>
              </w:rPr>
              <w:t xml:space="preserve">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w:t>
            </w:r>
            <w:r w:rsidRPr="00C32050">
              <w:rPr>
                <w:rFonts w:asciiTheme="majorHAnsi" w:hAnsiTheme="majorHAnsi" w:cstheme="majorHAnsi"/>
                <w:b/>
                <w:sz w:val="22"/>
                <w:szCs w:val="22"/>
              </w:rPr>
              <w:t>με εξαίρεση τα προϊόντα που ορίζονται στις παραγράφους 6 και 7 του σημείου Β΄ του παραρτήματος ΙΙI του κανονισμού (Ε.Κ.) της Επιτροπής 606/2009 (ΕΕL 193/24.7.2009)</w:t>
            </w:r>
            <w:r w:rsidRPr="00C32050">
              <w:rPr>
                <w:rFonts w:asciiTheme="majorHAnsi" w:hAnsiTheme="majorHAnsi" w:cstheme="majorHAnsi"/>
                <w:sz w:val="22"/>
                <w:szCs w:val="22"/>
              </w:rPr>
              <w:t xml:space="preserve"> για τα οποία ο συντελεστής ορίζεται σε πενήντα ένα (51) ευρώ ανά εκατόλιτρο τελικού προϊόντος.»</w:t>
            </w:r>
          </w:p>
          <w:p w14:paraId="1A2C1D6E" w14:textId="77777777" w:rsidR="003E3360" w:rsidRPr="00C32050" w:rsidRDefault="003E3360" w:rsidP="003E3360">
            <w:pPr>
              <w:pStyle w:val="aff"/>
              <w:spacing w:line="276" w:lineRule="auto"/>
              <w:ind w:left="0"/>
              <w:jc w:val="both"/>
              <w:rPr>
                <w:rFonts w:asciiTheme="majorHAnsi" w:hAnsiTheme="majorHAnsi" w:cstheme="majorHAnsi"/>
                <w:sz w:val="22"/>
                <w:szCs w:val="22"/>
              </w:rPr>
            </w:pPr>
          </w:p>
        </w:tc>
      </w:tr>
      <w:tr w:rsidR="003E3360" w:rsidRPr="00C32050" w14:paraId="450618F1" w14:textId="77777777" w:rsidTr="00EF7589">
        <w:trPr>
          <w:trHeight w:val="381"/>
        </w:trPr>
        <w:tc>
          <w:tcPr>
            <w:tcW w:w="4252" w:type="dxa"/>
            <w:shd w:val="clear" w:color="auto" w:fill="auto"/>
          </w:tcPr>
          <w:p w14:paraId="0F0D40B4" w14:textId="77777777" w:rsidR="003E3360" w:rsidRPr="00C32050" w:rsidRDefault="003E3360" w:rsidP="003E3360">
            <w:pPr>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t>Άρθρο 31</w:t>
            </w:r>
          </w:p>
          <w:p w14:paraId="0A77E2D4" w14:textId="77777777" w:rsidR="003E3360" w:rsidRPr="00C32050" w:rsidRDefault="003E3360" w:rsidP="003E3360">
            <w:pPr>
              <w:pStyle w:val="aff"/>
              <w:spacing w:line="276" w:lineRule="auto"/>
              <w:ind w:left="284"/>
              <w:jc w:val="center"/>
              <w:outlineLvl w:val="0"/>
              <w:rPr>
                <w:rFonts w:asciiTheme="majorHAnsi" w:hAnsiTheme="majorHAnsi" w:cstheme="majorHAnsi"/>
                <w:b/>
                <w:sz w:val="22"/>
                <w:szCs w:val="22"/>
              </w:rPr>
            </w:pPr>
            <w:r w:rsidRPr="00C32050">
              <w:rPr>
                <w:rFonts w:asciiTheme="majorHAnsi" w:hAnsiTheme="majorHAnsi" w:cstheme="majorHAnsi"/>
                <w:b/>
                <w:sz w:val="22"/>
                <w:szCs w:val="22"/>
              </w:rPr>
              <w:t>Αφρώδη κρασιά - Τροποποίηση άρθρου 90 του ν. 2960/2001</w:t>
            </w:r>
          </w:p>
          <w:p w14:paraId="3445A3A7" w14:textId="77777777" w:rsidR="003E3360" w:rsidRPr="00C32050" w:rsidRDefault="003E3360" w:rsidP="003E3360">
            <w:pPr>
              <w:pStyle w:val="western"/>
              <w:spacing w:beforeAutospacing="0" w:afterAutospacing="0" w:line="276" w:lineRule="auto"/>
              <w:jc w:val="center"/>
              <w:rPr>
                <w:rFonts w:asciiTheme="majorHAnsi" w:eastAsia="Calibri" w:hAnsiTheme="majorHAnsi" w:cstheme="majorHAnsi"/>
                <w:b/>
                <w:sz w:val="22"/>
                <w:szCs w:val="22"/>
                <w:lang w:eastAsia="en-US"/>
              </w:rPr>
            </w:pPr>
            <w:r w:rsidRPr="00C32050">
              <w:rPr>
                <w:rFonts w:asciiTheme="majorHAnsi" w:eastAsia="Calibri" w:hAnsiTheme="majorHAnsi" w:cstheme="majorHAnsi"/>
                <w:b/>
                <w:sz w:val="22"/>
                <w:szCs w:val="22"/>
                <w:lang w:eastAsia="en-US"/>
              </w:rPr>
              <w:t>(παρ. 3 του άρθρου 1 της Οδηγίας (ΕΕ) 2020/1151)</w:t>
            </w:r>
          </w:p>
          <w:p w14:paraId="6EA3FFD4" w14:textId="77777777" w:rsidR="003E3360" w:rsidRPr="00C32050" w:rsidRDefault="003E3360" w:rsidP="003E3360">
            <w:pPr>
              <w:pStyle w:val="western"/>
              <w:spacing w:beforeAutospacing="0" w:afterAutospacing="0" w:line="276" w:lineRule="auto"/>
              <w:jc w:val="center"/>
              <w:rPr>
                <w:rFonts w:asciiTheme="majorHAnsi" w:eastAsia="Calibri" w:hAnsiTheme="majorHAnsi" w:cstheme="majorHAnsi"/>
                <w:b/>
                <w:i/>
                <w:sz w:val="22"/>
                <w:szCs w:val="22"/>
                <w:lang w:eastAsia="en-US"/>
              </w:rPr>
            </w:pPr>
          </w:p>
          <w:p w14:paraId="249A50C4"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Το πρώτο εδάφιο της παρ. 2 του άρθρου 90 του ν. 2960/2001 (Α΄265) τροποποιείται ως προς τους παραπεμπόμενους κωδικούς Συνδυασμένης Ονοματολογίας (Σ.Ο.) και η παρ. 2 διαμορφώνεται ως εξής:</w:t>
            </w:r>
          </w:p>
          <w:p w14:paraId="4F1946A5" w14:textId="77777777" w:rsidR="003E3360" w:rsidRPr="00C32050" w:rsidRDefault="003E3360" w:rsidP="003E3360">
            <w:pPr>
              <w:spacing w:line="276" w:lineRule="auto"/>
              <w:jc w:val="both"/>
              <w:rPr>
                <w:rFonts w:asciiTheme="majorHAnsi" w:hAnsiTheme="majorHAnsi" w:cstheme="majorHAnsi"/>
                <w:sz w:val="22"/>
                <w:szCs w:val="22"/>
              </w:rPr>
            </w:pPr>
          </w:p>
          <w:p w14:paraId="17B800CF"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«2. 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14:paraId="0903C903"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α) 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14:paraId="71433A53" w14:textId="77777777" w:rsidR="003E3360" w:rsidRPr="00C32050" w:rsidRDefault="003E3360" w:rsidP="003E3360">
            <w:pPr>
              <w:spacing w:line="276" w:lineRule="auto"/>
              <w:jc w:val="both"/>
              <w:rPr>
                <w:rFonts w:asciiTheme="majorHAnsi" w:hAnsiTheme="majorHAnsi" w:cstheme="majorHAnsi"/>
                <w:b/>
                <w:sz w:val="22"/>
                <w:szCs w:val="22"/>
              </w:rPr>
            </w:pPr>
            <w:r w:rsidRPr="00C32050">
              <w:rPr>
                <w:rFonts w:asciiTheme="majorHAnsi" w:hAnsiTheme="majorHAnsi" w:cstheme="majorHAnsi"/>
                <w:sz w:val="22"/>
                <w:szCs w:val="22"/>
              </w:rPr>
              <w:t>β) 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tc>
        <w:tc>
          <w:tcPr>
            <w:tcW w:w="3726" w:type="dxa"/>
            <w:shd w:val="clear" w:color="auto" w:fill="auto"/>
          </w:tcPr>
          <w:p w14:paraId="3B2171DF" w14:textId="77777777" w:rsidR="003E3360" w:rsidRPr="00C32050" w:rsidRDefault="003E3360" w:rsidP="003E3360">
            <w:pPr>
              <w:spacing w:line="276" w:lineRule="auto"/>
              <w:jc w:val="both"/>
              <w:rPr>
                <w:rFonts w:asciiTheme="majorHAnsi" w:hAnsiTheme="majorHAnsi" w:cstheme="majorHAnsi"/>
                <w:sz w:val="22"/>
                <w:szCs w:val="22"/>
              </w:rPr>
            </w:pPr>
          </w:p>
          <w:p w14:paraId="0D1A4B43" w14:textId="77777777" w:rsidR="003E3360" w:rsidRPr="00C32050" w:rsidRDefault="003E3360" w:rsidP="003E3360">
            <w:pPr>
              <w:spacing w:line="276" w:lineRule="auto"/>
              <w:jc w:val="both"/>
              <w:rPr>
                <w:rFonts w:asciiTheme="majorHAnsi" w:hAnsiTheme="majorHAnsi" w:cstheme="majorHAnsi"/>
                <w:sz w:val="22"/>
                <w:szCs w:val="22"/>
              </w:rPr>
            </w:pPr>
          </w:p>
          <w:p w14:paraId="44C5F53F" w14:textId="77777777" w:rsidR="003E3360" w:rsidRPr="00C32050" w:rsidRDefault="003E3360" w:rsidP="003E3360">
            <w:pPr>
              <w:spacing w:line="276" w:lineRule="auto"/>
              <w:jc w:val="both"/>
              <w:rPr>
                <w:rFonts w:asciiTheme="majorHAnsi" w:hAnsiTheme="majorHAnsi" w:cstheme="majorHAnsi"/>
                <w:sz w:val="22"/>
                <w:szCs w:val="22"/>
              </w:rPr>
            </w:pPr>
          </w:p>
          <w:p w14:paraId="795E5CA8"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Παρ. 2 του άρθρου 90 του ν.2960/2001:</w:t>
            </w:r>
          </w:p>
          <w:p w14:paraId="34159304"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«2. Ο όρος «αφρώδη κρασιά» περιλαμβάνει όλα τα προϊόντα που υπάγονται της κωδικούς Σ.Ο. 22.04.10, 22.04.21.10, 22.04.29.10 και 22.05 και τα οποία πληρούν της εξής προϋποθέσεις: </w:t>
            </w:r>
          </w:p>
          <w:p w14:paraId="3AB5CF34"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α) 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 </w:t>
            </w:r>
          </w:p>
          <w:p w14:paraId="6BDAD40E"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Β) Έχουν αποκτημένο ογκομετρικό αλκοολικό τίτλο άνω των 1,2% vol. Μέχρι και 15% vol. Με την προϋπόθεση ότι η αλκοόλη που περιέχεται στο τελικό προϊόν προέρχεται εξ ολοκλήρου από ζύμωση.»</w:t>
            </w:r>
          </w:p>
        </w:tc>
      </w:tr>
      <w:tr w:rsidR="003E3360" w:rsidRPr="00C32050" w14:paraId="1CF304E1" w14:textId="77777777" w:rsidTr="00EF7589">
        <w:trPr>
          <w:trHeight w:val="381"/>
        </w:trPr>
        <w:tc>
          <w:tcPr>
            <w:tcW w:w="4252" w:type="dxa"/>
            <w:shd w:val="clear" w:color="auto" w:fill="auto"/>
          </w:tcPr>
          <w:p w14:paraId="15F7B922"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r w:rsidRPr="00C32050">
              <w:rPr>
                <w:rFonts w:asciiTheme="majorHAnsi" w:hAnsiTheme="majorHAnsi" w:cstheme="majorHAnsi"/>
                <w:b/>
                <w:sz w:val="22"/>
                <w:szCs w:val="22"/>
              </w:rPr>
              <w:t>Άρθρο 32</w:t>
            </w:r>
          </w:p>
          <w:p w14:paraId="5B861030"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r w:rsidRPr="00C32050">
              <w:rPr>
                <w:rFonts w:asciiTheme="majorHAnsi" w:hAnsiTheme="majorHAnsi" w:cstheme="majorHAnsi"/>
                <w:b/>
                <w:sz w:val="22"/>
                <w:szCs w:val="22"/>
              </w:rPr>
              <w:t xml:space="preserve">Λοιπά αφρώδη ποτά παρασκευαζόμενα με ζύμωση, εκτός από κρασί και μπύρα - </w:t>
            </w:r>
            <w:r w:rsidRPr="00C32050">
              <w:rPr>
                <w:rFonts w:asciiTheme="majorHAnsi" w:hAnsiTheme="majorHAnsi" w:cstheme="majorHAnsi"/>
                <w:b/>
                <w:sz w:val="22"/>
                <w:szCs w:val="22"/>
              </w:rPr>
              <w:lastRenderedPageBreak/>
              <w:t>Τροποποίηση άρθρου 92 του ν. 2960/2001</w:t>
            </w:r>
          </w:p>
          <w:p w14:paraId="4127DC2D" w14:textId="77777777" w:rsidR="003E3360" w:rsidRPr="00C32050" w:rsidRDefault="003E3360" w:rsidP="003E3360">
            <w:pPr>
              <w:pStyle w:val="aff"/>
              <w:spacing w:line="276" w:lineRule="auto"/>
              <w:ind w:left="284"/>
              <w:jc w:val="center"/>
              <w:rPr>
                <w:rFonts w:asciiTheme="majorHAnsi" w:hAnsiTheme="majorHAnsi" w:cstheme="majorHAnsi"/>
                <w:b/>
                <w:sz w:val="22"/>
                <w:szCs w:val="22"/>
              </w:rPr>
            </w:pPr>
            <w:r w:rsidRPr="00C32050">
              <w:rPr>
                <w:rFonts w:asciiTheme="majorHAnsi" w:hAnsiTheme="majorHAnsi" w:cstheme="majorHAnsi"/>
                <w:b/>
                <w:sz w:val="22"/>
                <w:szCs w:val="22"/>
              </w:rPr>
              <w:t>(παρ. 5 του άρθρου 1 της Οδηγίας (ΕΕ) 2020/1151)</w:t>
            </w:r>
          </w:p>
          <w:p w14:paraId="313682EA" w14:textId="77777777" w:rsidR="003E3360" w:rsidRPr="00C32050" w:rsidRDefault="003E3360" w:rsidP="003E3360">
            <w:pPr>
              <w:pStyle w:val="aff"/>
              <w:spacing w:line="276" w:lineRule="auto"/>
              <w:ind w:left="284"/>
              <w:jc w:val="center"/>
              <w:rPr>
                <w:rFonts w:asciiTheme="majorHAnsi" w:hAnsiTheme="majorHAnsi" w:cstheme="majorHAnsi"/>
                <w:b/>
                <w:i/>
                <w:sz w:val="22"/>
                <w:szCs w:val="22"/>
              </w:rPr>
            </w:pPr>
          </w:p>
          <w:p w14:paraId="13491950"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Το πρώτο εδάφιο της παρ. 2 του άρθρου 92 του ν. 2960/2001 (Α΄265) τροποποιείται ως προς τους παραπεμπόμενους κωδικούς</w:t>
            </w:r>
            <w:r w:rsidRPr="00C32050" w:rsidDel="005A7AF7">
              <w:rPr>
                <w:rFonts w:asciiTheme="majorHAnsi" w:hAnsiTheme="majorHAnsi" w:cstheme="majorHAnsi"/>
                <w:sz w:val="22"/>
                <w:szCs w:val="22"/>
              </w:rPr>
              <w:t xml:space="preserve"> </w:t>
            </w:r>
            <w:r w:rsidRPr="00C32050">
              <w:rPr>
                <w:rFonts w:asciiTheme="majorHAnsi" w:hAnsiTheme="majorHAnsi" w:cstheme="majorHAnsi"/>
                <w:sz w:val="22"/>
                <w:szCs w:val="22"/>
              </w:rPr>
              <w:t>Συνδυασμένης Ονοματολογίας (Σ.Ο.) και η παρ. 2 διαμορφώνεται ως εξής:</w:t>
            </w:r>
          </w:p>
          <w:p w14:paraId="765CBE6B" w14:textId="77777777" w:rsidR="003E3360" w:rsidRPr="00C32050" w:rsidRDefault="003E3360" w:rsidP="003E3360">
            <w:pPr>
              <w:pStyle w:val="western"/>
              <w:spacing w:beforeAutospacing="0" w:afterAutospacing="0"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«2. «Λοιπά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14:paraId="5F01FD17" w14:textId="77777777" w:rsidR="003E3360" w:rsidRPr="00C32050" w:rsidRDefault="003E3360" w:rsidP="003E3360">
            <w:pPr>
              <w:pStyle w:val="western"/>
              <w:spacing w:beforeAutospacing="0" w:afterAutospacing="0"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α) 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 </w:t>
            </w:r>
          </w:p>
          <w:p w14:paraId="6A573CAF" w14:textId="77777777" w:rsidR="003E3360" w:rsidRPr="00C32050" w:rsidRDefault="003E3360" w:rsidP="003E3360">
            <w:pPr>
              <w:pStyle w:val="western"/>
              <w:spacing w:beforeAutospacing="0" w:afterAutospacing="0"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β) έχουν αποκτημένο ογκομετρικό αλκοολικό τίτλο άνω του 1,2% vol. μέχρι και 13% vol. ή </w:t>
            </w:r>
          </w:p>
          <w:p w14:paraId="2FC003E8" w14:textId="77777777" w:rsidR="003E3360" w:rsidRPr="00C32050" w:rsidRDefault="003E3360" w:rsidP="003E3360">
            <w:pPr>
              <w:pStyle w:val="western"/>
              <w:spacing w:beforeAutospacing="0" w:afterAutospacing="0" w:line="276" w:lineRule="auto"/>
              <w:jc w:val="both"/>
              <w:rPr>
                <w:rFonts w:asciiTheme="majorHAnsi" w:hAnsiTheme="majorHAnsi" w:cstheme="majorHAnsi"/>
                <w:b/>
                <w:sz w:val="22"/>
                <w:szCs w:val="22"/>
              </w:rPr>
            </w:pPr>
            <w:r w:rsidRPr="00C32050">
              <w:rPr>
                <w:rFonts w:asciiTheme="majorHAnsi" w:hAnsiTheme="majorHAnsi" w:cstheme="majorHAnsi"/>
                <w:color w:val="000000"/>
                <w:sz w:val="22"/>
                <w:szCs w:val="22"/>
              </w:rPr>
              <w:t>γ) 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tc>
        <w:tc>
          <w:tcPr>
            <w:tcW w:w="3726" w:type="dxa"/>
            <w:shd w:val="clear" w:color="auto" w:fill="auto"/>
          </w:tcPr>
          <w:p w14:paraId="74629832" w14:textId="77777777" w:rsidR="003E3360" w:rsidRPr="00C32050" w:rsidRDefault="003E3360" w:rsidP="003E3360">
            <w:pPr>
              <w:spacing w:line="276" w:lineRule="auto"/>
              <w:jc w:val="both"/>
              <w:rPr>
                <w:rFonts w:asciiTheme="majorHAnsi" w:hAnsiTheme="majorHAnsi" w:cstheme="majorHAnsi"/>
                <w:sz w:val="22"/>
                <w:szCs w:val="22"/>
              </w:rPr>
            </w:pPr>
          </w:p>
          <w:p w14:paraId="0575A9DB" w14:textId="77777777" w:rsidR="003E3360" w:rsidRPr="00C32050" w:rsidRDefault="003E3360" w:rsidP="003E3360">
            <w:pPr>
              <w:spacing w:line="276" w:lineRule="auto"/>
              <w:jc w:val="both"/>
              <w:rPr>
                <w:rFonts w:asciiTheme="majorHAnsi" w:hAnsiTheme="majorHAnsi" w:cstheme="majorHAnsi"/>
                <w:sz w:val="22"/>
                <w:szCs w:val="22"/>
              </w:rPr>
            </w:pPr>
          </w:p>
          <w:p w14:paraId="0E01FB6C" w14:textId="77777777" w:rsidR="003E3360" w:rsidRPr="00C32050" w:rsidRDefault="003E3360" w:rsidP="003E3360">
            <w:pPr>
              <w:spacing w:line="276" w:lineRule="auto"/>
              <w:jc w:val="both"/>
              <w:rPr>
                <w:rFonts w:asciiTheme="majorHAnsi" w:hAnsiTheme="majorHAnsi" w:cstheme="majorHAnsi"/>
                <w:sz w:val="22"/>
                <w:szCs w:val="22"/>
              </w:rPr>
            </w:pPr>
          </w:p>
          <w:p w14:paraId="7D170EEF" w14:textId="77777777" w:rsidR="003E3360" w:rsidRPr="00C32050" w:rsidRDefault="003E3360" w:rsidP="003E3360">
            <w:pPr>
              <w:spacing w:line="276" w:lineRule="auto"/>
              <w:jc w:val="both"/>
              <w:rPr>
                <w:rFonts w:asciiTheme="majorHAnsi" w:hAnsiTheme="majorHAnsi" w:cstheme="majorHAnsi"/>
                <w:sz w:val="22"/>
                <w:szCs w:val="22"/>
              </w:rPr>
            </w:pPr>
          </w:p>
          <w:p w14:paraId="78A4E992"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Παρ.2 του άρθρου 92 του ν. 2960/2001</w:t>
            </w:r>
          </w:p>
          <w:p w14:paraId="69A184E4"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«2. «Λοιπά αφρώδη ποτά παρασκευαζόμενα με ζύμωση» νοούνται όλα τα προϊόντα που υπάγονται </w:t>
            </w:r>
            <w:r w:rsidRPr="00C32050">
              <w:rPr>
                <w:rFonts w:asciiTheme="majorHAnsi" w:hAnsiTheme="majorHAnsi" w:cstheme="majorHAnsi"/>
                <w:b/>
                <w:sz w:val="22"/>
                <w:szCs w:val="22"/>
              </w:rPr>
              <w:t>της κωδικούς Σ.Ο. 22.06.00.31 και 22.06.00.39, καθώς και τα προϊόντα που υπάγονται της κωδικούς Σ.Ο. 22.04.10, 22.04.21.10, 22.04.29.10 και 22.05,</w:t>
            </w:r>
            <w:r w:rsidRPr="00C32050">
              <w:rPr>
                <w:rFonts w:asciiTheme="majorHAnsi" w:hAnsiTheme="majorHAnsi" w:cstheme="majorHAnsi"/>
                <w:sz w:val="22"/>
                <w:szCs w:val="22"/>
              </w:rPr>
              <w:t xml:space="preserve"> τα οποία δεν αναφέρονται στο άρθρο 90 του παρόντα Κώδικα και πληρούν της εξής προϋποθέσεις: </w:t>
            </w:r>
          </w:p>
          <w:p w14:paraId="74740C98"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α) 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w:t>
            </w:r>
          </w:p>
          <w:p w14:paraId="23142765"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β) Έχουν αποκτημένο ογκομετρικό αλκοολικό τίτλο άνω του 1,2% vol. Μέχρι και 13% vol.. </w:t>
            </w:r>
          </w:p>
          <w:p w14:paraId="5738110D"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γ) 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tc>
      </w:tr>
      <w:tr w:rsidR="003E3360" w:rsidRPr="00C32050" w14:paraId="14F8B72A" w14:textId="77777777" w:rsidTr="00EF7589">
        <w:trPr>
          <w:trHeight w:val="381"/>
        </w:trPr>
        <w:tc>
          <w:tcPr>
            <w:tcW w:w="4252" w:type="dxa"/>
            <w:shd w:val="clear" w:color="auto" w:fill="auto"/>
          </w:tcPr>
          <w:p w14:paraId="320EE775" w14:textId="77777777" w:rsidR="003E3360" w:rsidRPr="00C32050" w:rsidRDefault="003E3360" w:rsidP="003E3360">
            <w:pPr>
              <w:tabs>
                <w:tab w:val="left" w:pos="4025"/>
              </w:tabs>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 xml:space="preserve">Άρθρο 33 </w:t>
            </w:r>
          </w:p>
          <w:p w14:paraId="00D2446E" w14:textId="77777777" w:rsidR="003E3360" w:rsidRPr="00C32050" w:rsidRDefault="003E3360" w:rsidP="003E3360">
            <w:pPr>
              <w:pStyle w:val="aff"/>
              <w:spacing w:line="276" w:lineRule="auto"/>
              <w:ind w:left="0"/>
              <w:jc w:val="center"/>
              <w:rPr>
                <w:rFonts w:asciiTheme="majorHAnsi" w:hAnsiTheme="majorHAnsi" w:cstheme="majorHAnsi"/>
                <w:sz w:val="22"/>
                <w:szCs w:val="22"/>
              </w:rPr>
            </w:pPr>
            <w:r w:rsidRPr="00C32050">
              <w:rPr>
                <w:rFonts w:asciiTheme="majorHAnsi" w:hAnsiTheme="majorHAnsi" w:cstheme="majorHAnsi"/>
                <w:sz w:val="22"/>
                <w:szCs w:val="22"/>
              </w:rPr>
              <w:t xml:space="preserve"> </w:t>
            </w:r>
            <w:r w:rsidRPr="00C32050">
              <w:rPr>
                <w:rFonts w:asciiTheme="majorHAnsi" w:hAnsiTheme="majorHAnsi" w:cstheme="majorHAnsi"/>
                <w:b/>
                <w:sz w:val="22"/>
                <w:szCs w:val="22"/>
              </w:rPr>
              <w:t>Πιστοποίηση Ανεξάρτητων Μικρών Παραγωγών</w:t>
            </w:r>
            <w:r w:rsidRPr="00C32050">
              <w:rPr>
                <w:rFonts w:asciiTheme="majorHAnsi" w:hAnsiTheme="majorHAnsi" w:cstheme="majorHAnsi"/>
                <w:sz w:val="22"/>
                <w:szCs w:val="22"/>
              </w:rPr>
              <w:t xml:space="preserve"> – </w:t>
            </w:r>
          </w:p>
          <w:p w14:paraId="1D97EA08" w14:textId="77777777" w:rsidR="003E3360" w:rsidRPr="00C32050" w:rsidRDefault="003E3360" w:rsidP="003E3360">
            <w:pPr>
              <w:pStyle w:val="aff"/>
              <w:spacing w:line="276" w:lineRule="auto"/>
              <w:ind w:left="0"/>
              <w:jc w:val="center"/>
              <w:rPr>
                <w:rFonts w:asciiTheme="majorHAnsi" w:hAnsiTheme="majorHAnsi" w:cstheme="majorHAnsi"/>
                <w:b/>
                <w:sz w:val="22"/>
                <w:szCs w:val="22"/>
              </w:rPr>
            </w:pPr>
            <w:r w:rsidRPr="00C32050">
              <w:rPr>
                <w:rFonts w:asciiTheme="majorHAnsi" w:hAnsiTheme="majorHAnsi" w:cstheme="majorHAnsi"/>
                <w:b/>
                <w:sz w:val="22"/>
                <w:szCs w:val="22"/>
              </w:rPr>
              <w:t>Προσθήκη άρθρου 93Γ στον ν. 2960/2001</w:t>
            </w:r>
          </w:p>
          <w:p w14:paraId="67FA05FA" w14:textId="77777777" w:rsidR="003E3360" w:rsidRPr="00C32050" w:rsidRDefault="003E3360" w:rsidP="003E3360">
            <w:pPr>
              <w:pStyle w:val="aff"/>
              <w:spacing w:line="276" w:lineRule="auto"/>
              <w:ind w:left="0"/>
              <w:jc w:val="center"/>
              <w:rPr>
                <w:rFonts w:asciiTheme="majorHAnsi" w:hAnsiTheme="majorHAnsi" w:cstheme="majorHAnsi"/>
                <w:b/>
                <w:sz w:val="22"/>
                <w:szCs w:val="22"/>
              </w:rPr>
            </w:pPr>
            <w:r w:rsidRPr="00C32050">
              <w:rPr>
                <w:rFonts w:asciiTheme="majorHAnsi" w:hAnsiTheme="majorHAnsi" w:cstheme="majorHAnsi"/>
                <w:b/>
                <w:sz w:val="22"/>
                <w:szCs w:val="22"/>
              </w:rPr>
              <w:t>(παρ. 13 του άρθρου 1 της Οδηγίας (ΕΕ) 2020/1151)</w:t>
            </w:r>
          </w:p>
          <w:p w14:paraId="7DC441B0" w14:textId="77777777" w:rsidR="003E3360" w:rsidRPr="00C32050" w:rsidRDefault="003E3360" w:rsidP="003E3360">
            <w:pPr>
              <w:pStyle w:val="aff"/>
              <w:spacing w:line="276" w:lineRule="auto"/>
              <w:ind w:left="0"/>
              <w:jc w:val="center"/>
              <w:rPr>
                <w:rFonts w:asciiTheme="majorHAnsi" w:hAnsiTheme="majorHAnsi" w:cstheme="majorHAnsi"/>
                <w:sz w:val="22"/>
                <w:szCs w:val="22"/>
              </w:rPr>
            </w:pPr>
          </w:p>
          <w:p w14:paraId="6D18FAD1"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Μετά το άρθρο 93Β του ν. 2960/2001 (Α΄265) προστίθεται άρθρο 93Γ, ως εξής:</w:t>
            </w:r>
          </w:p>
          <w:p w14:paraId="725B03C2" w14:textId="77777777" w:rsidR="003E3360" w:rsidRPr="00C32050" w:rsidRDefault="003E3360" w:rsidP="003E3360">
            <w:pPr>
              <w:pStyle w:val="aff"/>
              <w:spacing w:line="276" w:lineRule="auto"/>
              <w:ind w:left="0"/>
              <w:jc w:val="center"/>
              <w:rPr>
                <w:rFonts w:asciiTheme="majorHAnsi" w:hAnsiTheme="majorHAnsi" w:cstheme="majorHAnsi"/>
                <w:i/>
                <w:sz w:val="22"/>
                <w:szCs w:val="22"/>
              </w:rPr>
            </w:pPr>
          </w:p>
          <w:p w14:paraId="28AC0F9B" w14:textId="77777777" w:rsidR="003E3360" w:rsidRPr="00C32050" w:rsidRDefault="003E3360" w:rsidP="003E3360">
            <w:pPr>
              <w:pStyle w:val="a6"/>
              <w:spacing w:before="0" w:line="276" w:lineRule="auto"/>
              <w:jc w:val="center"/>
              <w:rPr>
                <w:rFonts w:asciiTheme="majorHAnsi" w:hAnsiTheme="majorHAnsi" w:cstheme="majorHAnsi"/>
                <w:sz w:val="22"/>
                <w:szCs w:val="22"/>
              </w:rPr>
            </w:pPr>
            <w:r w:rsidRPr="00C32050">
              <w:rPr>
                <w:rFonts w:asciiTheme="majorHAnsi" w:hAnsiTheme="majorHAnsi" w:cstheme="majorHAnsi"/>
                <w:i/>
                <w:sz w:val="22"/>
                <w:szCs w:val="22"/>
              </w:rPr>
              <w:t xml:space="preserve">« </w:t>
            </w:r>
            <w:r w:rsidRPr="00C32050">
              <w:rPr>
                <w:rFonts w:asciiTheme="majorHAnsi" w:hAnsiTheme="majorHAnsi" w:cstheme="majorHAnsi"/>
                <w:sz w:val="22"/>
                <w:szCs w:val="22"/>
              </w:rPr>
              <w:t>Άρθρο 93Γ</w:t>
            </w:r>
          </w:p>
          <w:p w14:paraId="6BDF76F6" w14:textId="77777777" w:rsidR="003E3360" w:rsidRPr="00C32050" w:rsidRDefault="003E3360" w:rsidP="003E3360">
            <w:pPr>
              <w:pStyle w:val="a6"/>
              <w:spacing w:before="0" w:line="276" w:lineRule="auto"/>
              <w:jc w:val="center"/>
              <w:rPr>
                <w:rFonts w:asciiTheme="majorHAnsi" w:hAnsiTheme="majorHAnsi" w:cstheme="majorHAnsi"/>
                <w:sz w:val="22"/>
                <w:szCs w:val="22"/>
              </w:rPr>
            </w:pPr>
            <w:r w:rsidRPr="00C32050">
              <w:rPr>
                <w:rFonts w:asciiTheme="majorHAnsi" w:hAnsiTheme="majorHAnsi" w:cstheme="majorHAnsi"/>
                <w:sz w:val="22"/>
                <w:szCs w:val="22"/>
              </w:rPr>
              <w:t>Πιστοποίηση Ανεξάρτητων Μικρών Παραγωγών</w:t>
            </w:r>
          </w:p>
          <w:p w14:paraId="76E3AA68" w14:textId="77777777" w:rsidR="003E3360" w:rsidRPr="00C32050" w:rsidRDefault="003E3360" w:rsidP="003E3360">
            <w:pPr>
              <w:pStyle w:val="a6"/>
              <w:spacing w:before="0" w:line="276" w:lineRule="auto"/>
              <w:jc w:val="center"/>
              <w:rPr>
                <w:rFonts w:asciiTheme="majorHAnsi" w:hAnsiTheme="majorHAnsi" w:cstheme="majorHAnsi"/>
                <w:sz w:val="22"/>
                <w:szCs w:val="22"/>
              </w:rPr>
            </w:pPr>
          </w:p>
          <w:p w14:paraId="170D5F7B" w14:textId="77777777" w:rsidR="003E3360" w:rsidRPr="00C32050" w:rsidRDefault="003E3360" w:rsidP="003E3360">
            <w:pPr>
              <w:pStyle w:val="aff"/>
              <w:numPr>
                <w:ilvl w:val="0"/>
                <w:numId w:val="24"/>
              </w:numPr>
              <w:tabs>
                <w:tab w:val="left" w:pos="284"/>
              </w:tabs>
              <w:spacing w:line="276" w:lineRule="auto"/>
              <w:ind w:left="0" w:firstLine="0"/>
              <w:jc w:val="both"/>
              <w:rPr>
                <w:rFonts w:asciiTheme="majorHAnsi" w:hAnsiTheme="majorHAnsi" w:cstheme="majorHAnsi"/>
                <w:sz w:val="22"/>
                <w:szCs w:val="22"/>
              </w:rPr>
            </w:pPr>
            <w:r w:rsidRPr="00C32050">
              <w:rPr>
                <w:rFonts w:asciiTheme="majorHAnsi" w:hAnsiTheme="majorHAnsi" w:cstheme="majorHAnsi"/>
                <w:sz w:val="22"/>
                <w:szCs w:val="22"/>
              </w:rPr>
              <w:lastRenderedPageBreak/>
              <w:t>Νοούνται ως Ανεξάρτητοι Μικροί Παραγωγοί για τους σκοπούς του παρόντος και στο πλαίσιο της εφαρμογής από τα κράτη – μέλη της Ε.Ε. της Οδηγίας 92/83/ΕΟΚ, οι παραγωγοί των προϊόντων των άρθρων 80, 86, 88, 90 και 92, κατά περίπτωση, υπό τις εξής ειδικότερες προϋποθέσεις:</w:t>
            </w:r>
          </w:p>
          <w:p w14:paraId="7714A35C" w14:textId="77777777" w:rsidR="003E3360" w:rsidRPr="00C32050" w:rsidRDefault="003E3360" w:rsidP="003E3360">
            <w:pPr>
              <w:tabs>
                <w:tab w:val="left" w:pos="426"/>
              </w:tabs>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α) 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14:paraId="6DCBEAAB" w14:textId="77777777" w:rsidR="003E3360" w:rsidRPr="00C32050" w:rsidRDefault="003E3360" w:rsidP="003E3360">
            <w:pPr>
              <w:tabs>
                <w:tab w:val="left" w:pos="426"/>
              </w:tabs>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β) Για τους παραγωγούς των προϊόντων του άρθρου 86, τα «ανεξάρτητα μικρά ζυθοποιεία» της παρ. 3 του άρθρου 87.</w:t>
            </w:r>
          </w:p>
          <w:p w14:paraId="42F691D7" w14:textId="77777777" w:rsidR="003E3360" w:rsidRPr="00C32050" w:rsidRDefault="003E3360" w:rsidP="003E3360">
            <w:pPr>
              <w:tabs>
                <w:tab w:val="left" w:pos="426"/>
              </w:tabs>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γ) 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Ωστόσο, όταν δύο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14:paraId="0845B85B" w14:textId="77777777" w:rsidR="003E3360" w:rsidRPr="00C32050" w:rsidRDefault="003E3360" w:rsidP="003E3360">
            <w:pPr>
              <w:tabs>
                <w:tab w:val="left" w:pos="426"/>
              </w:tabs>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δ) 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w:t>
            </w:r>
            <w:r w:rsidRPr="00C32050">
              <w:rPr>
                <w:rFonts w:asciiTheme="majorHAnsi" w:hAnsiTheme="majorHAnsi" w:cstheme="majorHAnsi"/>
                <w:sz w:val="22"/>
                <w:szCs w:val="22"/>
              </w:rPr>
              <w:lastRenderedPageBreak/>
              <w:t>(20.000) εκατόλιτρα κρασιού ετησίως. Ωστόσο, όταν δύο ή περισσότεροι μικροί οινοπαραγωγοί συνεργάζονται και η συνδυασμένη ετήσια παραγωγή τους δεν υπερβαίνει τα χίλια (1.000) ή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14:paraId="75BE26F7" w14:textId="77777777" w:rsidR="003E3360" w:rsidRPr="00C32050" w:rsidRDefault="003E3360" w:rsidP="003E3360">
            <w:pPr>
              <w:tabs>
                <w:tab w:val="left" w:pos="426"/>
              </w:tabs>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 Για τους παραγωγούς των προϊόντων του άρθρου 92, ο παραγωγός λοιπών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Ωστόσο,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14:paraId="1AE9BC82" w14:textId="77777777" w:rsidR="003E3360" w:rsidRPr="00C32050" w:rsidRDefault="003E3360" w:rsidP="003E3360">
            <w:pPr>
              <w:tabs>
                <w:tab w:val="left" w:pos="426"/>
              </w:tabs>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2.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14:paraId="13F17490" w14:textId="77777777" w:rsidR="003E3360" w:rsidRPr="00C32050" w:rsidRDefault="003E3360" w:rsidP="003E3360">
            <w:pPr>
              <w:tabs>
                <w:tab w:val="left" w:pos="426"/>
              </w:tabs>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3.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του δεύτερου εδαφίου της παρ. 5.</w:t>
            </w:r>
          </w:p>
          <w:p w14:paraId="311167AB" w14:textId="77777777" w:rsidR="003E3360" w:rsidRPr="00C32050" w:rsidRDefault="003E3360" w:rsidP="003E3360">
            <w:pPr>
              <w:tabs>
                <w:tab w:val="left" w:pos="426"/>
              </w:tabs>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4.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ανεξάρτητοι μικροί παραγωγοί. </w:t>
            </w:r>
          </w:p>
          <w:p w14:paraId="03C2DD2C" w14:textId="77777777" w:rsidR="003E3360" w:rsidRPr="00C32050" w:rsidRDefault="003E3360" w:rsidP="003E3360">
            <w:pPr>
              <w:tabs>
                <w:tab w:val="left" w:pos="426"/>
              </w:tabs>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5. α. Με απόφαση του Υπουργού Οικονομικών κατόπιν εισήγησης του Διοικητή της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 </w:t>
            </w:r>
          </w:p>
          <w:p w14:paraId="65AB907D" w14:textId="77777777" w:rsidR="003E3360" w:rsidRPr="00C32050" w:rsidRDefault="003E3360" w:rsidP="003E3360">
            <w:pPr>
              <w:tabs>
                <w:tab w:val="left" w:pos="426"/>
              </w:tabs>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 </w:t>
            </w:r>
          </w:p>
          <w:p w14:paraId="01D2EB66" w14:textId="77777777" w:rsidR="003E3360" w:rsidRPr="00C32050" w:rsidRDefault="003E3360" w:rsidP="003E3360">
            <w:pPr>
              <w:tabs>
                <w:tab w:val="left" w:pos="426"/>
              </w:tabs>
              <w:spacing w:line="276" w:lineRule="auto"/>
              <w:jc w:val="both"/>
              <w:rPr>
                <w:rFonts w:asciiTheme="majorHAnsi" w:hAnsiTheme="majorHAnsi" w:cstheme="majorHAnsi"/>
                <w:b/>
                <w:sz w:val="22"/>
                <w:szCs w:val="22"/>
              </w:rPr>
            </w:pPr>
            <w:r w:rsidRPr="00C32050">
              <w:rPr>
                <w:rFonts w:asciiTheme="majorHAnsi" w:hAnsiTheme="majorHAnsi" w:cstheme="majorHAnsi"/>
                <w:sz w:val="22"/>
                <w:szCs w:val="22"/>
              </w:rPr>
              <w:t xml:space="preserve">γ. Με απόφαση του Υπουργού Οικονομικών είναι δυνατόν να καθορίζονται οι διαδικασίες ή οι ειδικότερες προϋποθέσεις αναγνώρισης στη Χώρα μας των πιστοποιητικών που εκδίδονται σε άλλα κράτη μέλη της Ε.Ε. για παραγωγούς των προϊόντων των άρθρων 80, 86, 88, 90 και 92, οι οποίοι είναι εγκατεστημένοι σε αυτά και πληρούν κατά περίπτωση τα κριτήρια της παρ. 1. »   </w:t>
            </w:r>
          </w:p>
        </w:tc>
        <w:tc>
          <w:tcPr>
            <w:tcW w:w="3726" w:type="dxa"/>
            <w:shd w:val="clear" w:color="auto" w:fill="auto"/>
          </w:tcPr>
          <w:p w14:paraId="139D4F52"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b/>
                <w:sz w:val="22"/>
                <w:szCs w:val="22"/>
              </w:rPr>
              <w:lastRenderedPageBreak/>
              <w:t>Νέα διάταξη</w:t>
            </w:r>
          </w:p>
        </w:tc>
      </w:tr>
      <w:tr w:rsidR="003E3360" w:rsidRPr="00C32050" w14:paraId="043F55B4" w14:textId="77777777" w:rsidTr="00EF7589">
        <w:trPr>
          <w:trHeight w:val="381"/>
        </w:trPr>
        <w:tc>
          <w:tcPr>
            <w:tcW w:w="4252" w:type="dxa"/>
            <w:shd w:val="clear" w:color="auto" w:fill="auto"/>
          </w:tcPr>
          <w:p w14:paraId="24977D7B" w14:textId="77777777" w:rsidR="003E3360" w:rsidRPr="00C32050" w:rsidRDefault="003E3360" w:rsidP="003E3360">
            <w:pPr>
              <w:tabs>
                <w:tab w:val="left" w:pos="4025"/>
              </w:tabs>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 xml:space="preserve">Άρθρο 34 </w:t>
            </w:r>
          </w:p>
          <w:p w14:paraId="62B5AC80" w14:textId="77777777" w:rsidR="003E3360" w:rsidRPr="00C32050" w:rsidRDefault="003E3360" w:rsidP="003E336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Σφράγιση αμβίκων ή αποστακτικών μηχανημάτων – Τροποποίηση άρθρου 4 του ν. 2969/2001 </w:t>
            </w:r>
          </w:p>
          <w:p w14:paraId="6EA79C04" w14:textId="77777777" w:rsidR="003E3360" w:rsidRPr="00C32050" w:rsidRDefault="003E3360" w:rsidP="003E3360">
            <w:pPr>
              <w:tabs>
                <w:tab w:val="left" w:pos="4025"/>
              </w:tabs>
              <w:spacing w:line="276" w:lineRule="auto"/>
              <w:jc w:val="center"/>
              <w:rPr>
                <w:rFonts w:asciiTheme="majorHAnsi" w:hAnsiTheme="majorHAnsi" w:cstheme="majorHAnsi"/>
                <w:b/>
                <w:sz w:val="22"/>
                <w:szCs w:val="22"/>
              </w:rPr>
            </w:pPr>
          </w:p>
          <w:p w14:paraId="2F192669" w14:textId="77777777" w:rsidR="003E3360" w:rsidRPr="00C32050" w:rsidRDefault="003E3360" w:rsidP="003E3360">
            <w:pPr>
              <w:pStyle w:val="afff"/>
              <w:spacing w:after="0"/>
              <w:jc w:val="both"/>
              <w:outlineLvl w:val="0"/>
              <w:rPr>
                <w:rFonts w:asciiTheme="majorHAnsi" w:hAnsiTheme="majorHAnsi" w:cstheme="majorHAnsi"/>
                <w:sz w:val="22"/>
                <w:szCs w:val="22"/>
              </w:rPr>
            </w:pPr>
            <w:r w:rsidRPr="00C32050">
              <w:rPr>
                <w:rFonts w:asciiTheme="majorHAnsi" w:hAnsiTheme="majorHAnsi" w:cstheme="majorHAnsi"/>
                <w:sz w:val="22"/>
                <w:szCs w:val="22"/>
              </w:rPr>
              <w:t>1. Η παρ. 2 του άρθρου 4 του ν.2969/2001 (Α΄281) αντικαθίσταται ως εξής:</w:t>
            </w:r>
          </w:p>
          <w:p w14:paraId="72E365C7"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«2.  Όποιος αποκτήσει άμβικα ή αποστακτικά μηχανήματα κατάλληλα για παραγωγή αιθυλικής αλκοόλης και αλκοολούχων προϊόντων γενικά ή μέρη τέτοιων μηχανημάτων, οποιαδήποτε και αν είναι η </w:t>
            </w:r>
            <w:r w:rsidRPr="00C32050">
              <w:rPr>
                <w:rFonts w:asciiTheme="majorHAnsi" w:hAnsiTheme="majorHAnsi" w:cstheme="majorHAnsi"/>
                <w:sz w:val="22"/>
                <w:szCs w:val="22"/>
              </w:rPr>
              <w:lastRenderedPageBreak/>
              <w:t>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τον σκοπό για τον οποίο προορίζονται και περί της χωρητικότητάς τους, κοινοποιώντας αυτή στο Τελωνείο. Η αρμόδια Χημική Υπηρεσία προβαίνει στη σφράγιση των μηχανημάτων αυτών, με εξαίρεση τους άμβικες των διήμερων μικρών αποσταγματοποιών, καθώς και των αρωματοποιών όπως ορίζονται στην περ. β της παρ. 1 του άρθρου 5, οι οποίοι σφραγίζονται από τα αρμόδια Τελωνεία.</w:t>
            </w:r>
            <w:r w:rsidRPr="00C32050">
              <w:rPr>
                <w:rFonts w:asciiTheme="majorHAnsi" w:hAnsiTheme="majorHAnsi" w:cstheme="majorHAnsi"/>
                <w:color w:val="FF0000"/>
                <w:sz w:val="22"/>
                <w:szCs w:val="22"/>
              </w:rPr>
              <w:t xml:space="preserve"> </w:t>
            </w:r>
            <w:r w:rsidRPr="00C32050">
              <w:rPr>
                <w:rFonts w:asciiTheme="majorHAnsi" w:hAnsiTheme="majorHAnsi" w:cstheme="majorHAnsi"/>
                <w:sz w:val="22"/>
                <w:szCs w:val="22"/>
              </w:rPr>
              <w:t>Από τη σφράγιση εξαιρούνται τα αποστακτικά μηχανήματα χωρητικότητας κάτω των 40 λίτρων, τα οποία κατέχονται από δημόσια επιστημονικά ιδρύματα και τα οποία χρησιμοποιούνται αποκλειστικά για την επιστημονική τους έρευνα.</w:t>
            </w:r>
          </w:p>
          <w:p w14:paraId="18C4891E"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αρμόδια Διεύθυνση της Γενικής Διεύθυνσης Τελωνείων και Ειδικών Φόρων Κατανάλωσης της Α.Α.Δ.Ε. καταχωρίζει τα στοιχεία του μηχανήματος στο Γενικό Μητρώο Κατοχής Αποστακτικών Μηχανημάτων και χορηγεί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στον λέβητα και στο κάλυμμα αυτού. Αντίγραφο της άδειας κατοχής του μηχανήματος κοινοποιείται στην αρμόδια Χημική Υπηρεσία της Γενικής Διεύθυνσης του Γενικού Χημείου του Κράτους της Α.Α.Δ.Ε.. </w:t>
            </w:r>
          </w:p>
          <w:p w14:paraId="46CD0742"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429C5421" w14:textId="77777777" w:rsidR="003E3360" w:rsidRPr="00C32050" w:rsidRDefault="003E3360" w:rsidP="003E3360">
            <w:pPr>
              <w:autoSpaceDE w:val="0"/>
              <w:autoSpaceDN w:val="0"/>
              <w:adjustRightInd w:val="0"/>
              <w:spacing w:line="276" w:lineRule="auto"/>
              <w:jc w:val="both"/>
              <w:outlineLvl w:val="0"/>
              <w:rPr>
                <w:rFonts w:asciiTheme="majorHAnsi" w:hAnsiTheme="majorHAnsi" w:cstheme="majorHAnsi"/>
                <w:sz w:val="22"/>
                <w:szCs w:val="22"/>
              </w:rPr>
            </w:pPr>
            <w:r w:rsidRPr="00C32050">
              <w:rPr>
                <w:rFonts w:asciiTheme="majorHAnsi" w:hAnsiTheme="majorHAnsi" w:cstheme="majorHAnsi"/>
                <w:sz w:val="22"/>
                <w:szCs w:val="22"/>
              </w:rPr>
              <w:lastRenderedPageBreak/>
              <w:t>2. Η παρ. 6 του άρθρου 4 του ν. 2969/2001 αντικαθίσταται ως εξής:</w:t>
            </w:r>
          </w:p>
          <w:p w14:paraId="02545813"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«6. Με  απόφαση του Υπουργού Οικονομικών κατόπιν εισήγησης του Διοικητή της ΑΑΔΕ</w:t>
            </w:r>
          </w:p>
          <w:p w14:paraId="78C37B75"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 καθορίζονται:</w:t>
            </w:r>
          </w:p>
          <w:p w14:paraId="7E643E4C"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α) ο τύπος των σφραγίδων των αποστακτικών μηχανημάτων γενικά και η διαδικασία σφράγισης και αποσφράγισης των αποστακτικών μηχανημάτων</w:t>
            </w:r>
          </w:p>
          <w:p w14:paraId="66B6F80C" w14:textId="77777777" w:rsidR="003E3360" w:rsidRPr="00C32050" w:rsidRDefault="003E3360" w:rsidP="003E3360">
            <w:pPr>
              <w:autoSpaceDE w:val="0"/>
              <w:autoSpaceDN w:val="0"/>
              <w:adjustRightInd w:val="0"/>
              <w:spacing w:line="276" w:lineRule="auto"/>
              <w:jc w:val="both"/>
              <w:rPr>
                <w:rFonts w:asciiTheme="majorHAnsi" w:hAnsiTheme="majorHAnsi" w:cstheme="majorHAnsi"/>
                <w:b/>
                <w:sz w:val="22"/>
                <w:szCs w:val="22"/>
              </w:rPr>
            </w:pPr>
            <w:r w:rsidRPr="00C32050">
              <w:rPr>
                <w:rFonts w:asciiTheme="majorHAnsi" w:hAnsiTheme="majorHAnsi" w:cstheme="majorHAnsi"/>
                <w:sz w:val="22"/>
                <w:szCs w:val="22"/>
              </w:rPr>
              <w:t>β) 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w:t>
            </w:r>
          </w:p>
        </w:tc>
        <w:tc>
          <w:tcPr>
            <w:tcW w:w="3726" w:type="dxa"/>
            <w:shd w:val="clear" w:color="auto" w:fill="auto"/>
          </w:tcPr>
          <w:p w14:paraId="1456C9BE" w14:textId="77777777" w:rsidR="003E3360" w:rsidRPr="00C32050" w:rsidRDefault="003E3360" w:rsidP="003E3360">
            <w:pPr>
              <w:spacing w:line="276" w:lineRule="auto"/>
              <w:jc w:val="center"/>
              <w:rPr>
                <w:rFonts w:asciiTheme="majorHAnsi" w:hAnsiTheme="majorHAnsi" w:cstheme="majorHAnsi"/>
                <w:b/>
                <w:sz w:val="22"/>
                <w:szCs w:val="22"/>
              </w:rPr>
            </w:pPr>
          </w:p>
          <w:p w14:paraId="60862848" w14:textId="77777777" w:rsidR="003E3360" w:rsidRPr="00C32050" w:rsidRDefault="003E3360" w:rsidP="003E3360">
            <w:pPr>
              <w:spacing w:line="276" w:lineRule="auto"/>
              <w:jc w:val="center"/>
              <w:rPr>
                <w:rFonts w:asciiTheme="majorHAnsi" w:hAnsiTheme="majorHAnsi" w:cstheme="majorHAnsi"/>
                <w:b/>
                <w:sz w:val="22"/>
                <w:szCs w:val="22"/>
              </w:rPr>
            </w:pPr>
          </w:p>
          <w:p w14:paraId="15C43D15" w14:textId="77777777" w:rsidR="003E3360" w:rsidRPr="00C32050" w:rsidRDefault="003E3360" w:rsidP="003E3360">
            <w:pPr>
              <w:spacing w:line="276" w:lineRule="auto"/>
              <w:jc w:val="center"/>
              <w:rPr>
                <w:rFonts w:asciiTheme="majorHAnsi" w:hAnsiTheme="majorHAnsi" w:cstheme="majorHAnsi"/>
                <w:b/>
                <w:sz w:val="22"/>
                <w:szCs w:val="22"/>
              </w:rPr>
            </w:pPr>
          </w:p>
          <w:p w14:paraId="246809D3" w14:textId="77777777" w:rsidR="003E3360" w:rsidRPr="00C32050" w:rsidRDefault="003E3360" w:rsidP="003E3360">
            <w:pPr>
              <w:spacing w:line="276" w:lineRule="auto"/>
              <w:jc w:val="center"/>
              <w:rPr>
                <w:rFonts w:asciiTheme="majorHAnsi" w:hAnsiTheme="majorHAnsi" w:cstheme="majorHAnsi"/>
                <w:b/>
                <w:sz w:val="22"/>
                <w:szCs w:val="22"/>
              </w:rPr>
            </w:pPr>
          </w:p>
          <w:p w14:paraId="464DAA29" w14:textId="77777777" w:rsidR="003E3360" w:rsidRPr="00C32050" w:rsidRDefault="003E3360" w:rsidP="003E3360">
            <w:pPr>
              <w:spacing w:line="276" w:lineRule="auto"/>
              <w:jc w:val="center"/>
              <w:rPr>
                <w:rFonts w:asciiTheme="majorHAnsi" w:hAnsiTheme="majorHAnsi" w:cstheme="majorHAnsi"/>
                <w:b/>
                <w:sz w:val="22"/>
                <w:szCs w:val="22"/>
              </w:rPr>
            </w:pPr>
          </w:p>
          <w:p w14:paraId="2C85BDD0"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παρ. 2 του άρθρου 4 του ν.2969/2001, όπως αντικαθίσταται με την παρ. 1 της προτεινόμενης ρύθμισης, έχει ως εξής :</w:t>
            </w:r>
          </w:p>
          <w:p w14:paraId="21CFA304"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«2. Όποιος αποκτήσει άμβικα ή αποστακτικά μηχανήματα κατάλληλα για παραγωγή αιθυλικής αλκοόλης και </w:t>
            </w:r>
            <w:r w:rsidRPr="00C32050">
              <w:rPr>
                <w:rFonts w:asciiTheme="majorHAnsi" w:hAnsiTheme="majorHAnsi" w:cstheme="majorHAnsi"/>
                <w:sz w:val="22"/>
                <w:szCs w:val="22"/>
              </w:rPr>
              <w:lastRenderedPageBreak/>
              <w:t xml:space="preserve">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Παράλληλα οφείλει να ζητήσει τη σφράγισή τους.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 σκοπό για τον οποίο προορίζονται και περί της χωρητικότητάς τους. Τη βεβαίωση αυτή η Χημική Υπηρεσία κοινοποιεί στο Τελωνείο. </w:t>
            </w:r>
          </w:p>
          <w:p w14:paraId="35AD8AC0"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αρμόδια Διεύθυνση της Γενικής Διεύθυνσης Τελωνείων και Ειδικών Φόρων Κατανάλωσης καταχωρεί τα στοιχεία του μηχανήματος στο Γενικό Μητρώο Κατοχής Αποστακτικών Μηχανημάτων και χορηγεί τον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 λέβητα και στο κάλυμμα αυτού. Αντίγραφο της άδειας κατοχής του μηχανήματος κοινοποιείται στην αρμόδια Χημική Υπηρεσία του Γενικού Χημείου του Κράτους.»</w:t>
            </w:r>
          </w:p>
          <w:p w14:paraId="5DB0A75D" w14:textId="77777777" w:rsidR="003E3360" w:rsidRPr="00C32050" w:rsidRDefault="003E3360" w:rsidP="003E3360">
            <w:pPr>
              <w:spacing w:line="276" w:lineRule="auto"/>
              <w:jc w:val="both"/>
              <w:rPr>
                <w:rFonts w:asciiTheme="majorHAnsi" w:hAnsiTheme="majorHAnsi" w:cstheme="majorHAnsi"/>
                <w:b/>
                <w:sz w:val="22"/>
                <w:szCs w:val="22"/>
              </w:rPr>
            </w:pPr>
          </w:p>
          <w:p w14:paraId="5D117CCA" w14:textId="77777777" w:rsidR="003E3360" w:rsidRPr="00C32050" w:rsidRDefault="003E3360" w:rsidP="003E3360">
            <w:pPr>
              <w:spacing w:line="276" w:lineRule="auto"/>
              <w:jc w:val="both"/>
              <w:rPr>
                <w:rFonts w:asciiTheme="majorHAnsi" w:hAnsiTheme="majorHAnsi" w:cstheme="majorHAnsi"/>
                <w:b/>
                <w:sz w:val="22"/>
                <w:szCs w:val="22"/>
              </w:rPr>
            </w:pPr>
          </w:p>
          <w:p w14:paraId="02ED41B4" w14:textId="77777777" w:rsidR="003E3360" w:rsidRPr="00C32050" w:rsidRDefault="003E3360" w:rsidP="003E3360">
            <w:pPr>
              <w:spacing w:line="276" w:lineRule="auto"/>
              <w:jc w:val="both"/>
              <w:rPr>
                <w:rFonts w:asciiTheme="majorHAnsi" w:hAnsiTheme="majorHAnsi" w:cstheme="majorHAnsi"/>
                <w:b/>
                <w:sz w:val="22"/>
                <w:szCs w:val="22"/>
              </w:rPr>
            </w:pPr>
          </w:p>
          <w:p w14:paraId="62FE5494" w14:textId="77777777" w:rsidR="003E3360" w:rsidRPr="00C32050" w:rsidRDefault="003E3360" w:rsidP="003E3360">
            <w:pPr>
              <w:spacing w:line="276" w:lineRule="auto"/>
              <w:jc w:val="both"/>
              <w:rPr>
                <w:rFonts w:asciiTheme="majorHAnsi" w:hAnsiTheme="majorHAnsi" w:cstheme="majorHAnsi"/>
                <w:b/>
                <w:sz w:val="22"/>
                <w:szCs w:val="22"/>
              </w:rPr>
            </w:pPr>
          </w:p>
          <w:p w14:paraId="51FFA8D4" w14:textId="77777777" w:rsidR="003E3360" w:rsidRPr="00C32050" w:rsidRDefault="003E3360" w:rsidP="003E3360">
            <w:pPr>
              <w:spacing w:line="276" w:lineRule="auto"/>
              <w:jc w:val="both"/>
              <w:rPr>
                <w:rFonts w:asciiTheme="majorHAnsi" w:hAnsiTheme="majorHAnsi" w:cstheme="majorHAnsi"/>
                <w:b/>
                <w:sz w:val="22"/>
                <w:szCs w:val="22"/>
              </w:rPr>
            </w:pPr>
          </w:p>
          <w:p w14:paraId="57FCAF8C" w14:textId="77777777" w:rsidR="003E3360" w:rsidRPr="00C32050" w:rsidRDefault="003E3360" w:rsidP="003E3360">
            <w:pPr>
              <w:spacing w:line="276" w:lineRule="auto"/>
              <w:jc w:val="both"/>
              <w:rPr>
                <w:rFonts w:asciiTheme="majorHAnsi" w:hAnsiTheme="majorHAnsi" w:cstheme="majorHAnsi"/>
                <w:b/>
                <w:sz w:val="22"/>
                <w:szCs w:val="22"/>
              </w:rPr>
            </w:pPr>
          </w:p>
          <w:p w14:paraId="13E7623B" w14:textId="77777777" w:rsidR="003E3360" w:rsidRPr="00C32050" w:rsidRDefault="003E3360" w:rsidP="003E3360">
            <w:pPr>
              <w:spacing w:line="276" w:lineRule="auto"/>
              <w:jc w:val="both"/>
              <w:rPr>
                <w:rFonts w:asciiTheme="majorHAnsi" w:hAnsiTheme="majorHAnsi" w:cstheme="majorHAnsi"/>
                <w:b/>
                <w:sz w:val="22"/>
                <w:szCs w:val="22"/>
              </w:rPr>
            </w:pPr>
          </w:p>
          <w:p w14:paraId="2EB03924"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παρ. 6 του άρθρου 4 του ν.2969/2001, όπως αντικαθίσταται με την προτεινόμενη παρ. 2,  έχει ως εξής:  </w:t>
            </w:r>
          </w:p>
          <w:p w14:paraId="398CED66"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«6. Με προεδρικό διάταγμα, που εκδίδεται με πρόταση του Υπουργού Οικονομικών, καθορίζονται: </w:t>
            </w:r>
          </w:p>
          <w:p w14:paraId="6E7C3B4B"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α) ο τύπος των σφραγίδων των αποστακτικών μηχανημάτων γενικά και η διαδικασία για τη σφράγισή τους, </w:t>
            </w:r>
          </w:p>
          <w:p w14:paraId="2EFB92E6"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β) 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w:t>
            </w:r>
          </w:p>
        </w:tc>
      </w:tr>
      <w:tr w:rsidR="003E3360" w:rsidRPr="00C32050" w14:paraId="51A9D6B3" w14:textId="77777777" w:rsidTr="00EF7589">
        <w:trPr>
          <w:trHeight w:val="381"/>
        </w:trPr>
        <w:tc>
          <w:tcPr>
            <w:tcW w:w="4252" w:type="dxa"/>
            <w:shd w:val="clear" w:color="auto" w:fill="auto"/>
          </w:tcPr>
          <w:p w14:paraId="0CC78D32" w14:textId="77777777" w:rsidR="003E3360" w:rsidRPr="00C32050" w:rsidRDefault="003E3360" w:rsidP="003E3360">
            <w:pPr>
              <w:tabs>
                <w:tab w:val="left" w:pos="4025"/>
              </w:tabs>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Άρθρο 35</w:t>
            </w:r>
          </w:p>
          <w:p w14:paraId="5E80707C" w14:textId="77777777" w:rsidR="003E3360" w:rsidRPr="00C32050" w:rsidRDefault="003E3360" w:rsidP="003E3360">
            <w:pPr>
              <w:pStyle w:val="afff"/>
              <w:spacing w:after="0"/>
              <w:jc w:val="both"/>
              <w:rPr>
                <w:rFonts w:asciiTheme="majorHAnsi" w:hAnsiTheme="majorHAnsi" w:cstheme="majorHAnsi"/>
                <w:b/>
                <w:sz w:val="22"/>
                <w:szCs w:val="22"/>
              </w:rPr>
            </w:pPr>
            <w:r w:rsidRPr="00C32050">
              <w:rPr>
                <w:rFonts w:asciiTheme="majorHAnsi" w:hAnsiTheme="majorHAnsi" w:cstheme="majorHAnsi"/>
                <w:b/>
                <w:sz w:val="22"/>
                <w:szCs w:val="22"/>
              </w:rPr>
              <w:t xml:space="preserve">Διήμεροι Μικροί Αποσταγματοποιοί – Τροποποίηση άρθρου 7 του ν.2969/2001 </w:t>
            </w:r>
          </w:p>
          <w:p w14:paraId="00681D2B"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Στην παρ. Ε΄ του άρθρου 7 του ν.2969/2001 επέρχονται οι εξής τροποποιήσεις :</w:t>
            </w:r>
          </w:p>
          <w:p w14:paraId="35339F1D"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186BE0A0" w14:textId="77777777" w:rsidR="003E3360" w:rsidRPr="00C32050" w:rsidRDefault="003E3360" w:rsidP="003E3360">
            <w:pPr>
              <w:pStyle w:val="aff"/>
              <w:spacing w:line="276" w:lineRule="auto"/>
              <w:ind w:left="0"/>
              <w:contextualSpacing w:val="0"/>
              <w:jc w:val="both"/>
              <w:outlineLvl w:val="0"/>
              <w:rPr>
                <w:rFonts w:asciiTheme="majorHAnsi" w:hAnsiTheme="majorHAnsi" w:cstheme="majorHAnsi"/>
                <w:sz w:val="22"/>
                <w:szCs w:val="22"/>
              </w:rPr>
            </w:pPr>
            <w:r w:rsidRPr="00C32050">
              <w:rPr>
                <w:rFonts w:asciiTheme="majorHAnsi" w:hAnsiTheme="majorHAnsi" w:cstheme="majorHAnsi"/>
                <w:sz w:val="22"/>
                <w:szCs w:val="22"/>
              </w:rPr>
              <w:t>1. Ο τίτλος της παραγράφου αντικαθίσταται ως εξής:</w:t>
            </w:r>
          </w:p>
          <w:p w14:paraId="7D9507C1" w14:textId="77777777" w:rsidR="003E3360" w:rsidRPr="00C32050" w:rsidRDefault="003E3360" w:rsidP="003E3360">
            <w:pPr>
              <w:pStyle w:val="aff"/>
              <w:spacing w:line="276" w:lineRule="auto"/>
              <w:ind w:left="0"/>
              <w:contextualSpacing w:val="0"/>
              <w:jc w:val="both"/>
              <w:outlineLvl w:val="0"/>
              <w:rPr>
                <w:rFonts w:asciiTheme="majorHAnsi" w:hAnsiTheme="majorHAnsi" w:cstheme="majorHAnsi"/>
                <w:sz w:val="22"/>
                <w:szCs w:val="22"/>
              </w:rPr>
            </w:pPr>
            <w:r w:rsidRPr="00C32050">
              <w:rPr>
                <w:rFonts w:asciiTheme="majorHAnsi" w:hAnsiTheme="majorHAnsi" w:cstheme="majorHAnsi"/>
                <w:sz w:val="22"/>
                <w:szCs w:val="22"/>
              </w:rPr>
              <w:t>«Ε. Διήμεροι Μικροί Αποσταγματοποιοί».</w:t>
            </w:r>
          </w:p>
          <w:p w14:paraId="595768B4" w14:textId="77777777" w:rsidR="003E3360" w:rsidRPr="00C32050" w:rsidRDefault="003E3360" w:rsidP="003E3360">
            <w:pPr>
              <w:pStyle w:val="aff"/>
              <w:spacing w:line="276" w:lineRule="auto"/>
              <w:ind w:left="0"/>
              <w:contextualSpacing w:val="0"/>
              <w:jc w:val="both"/>
              <w:outlineLvl w:val="0"/>
              <w:rPr>
                <w:rFonts w:asciiTheme="majorHAnsi" w:hAnsiTheme="majorHAnsi" w:cstheme="majorHAnsi"/>
                <w:sz w:val="22"/>
                <w:szCs w:val="22"/>
              </w:rPr>
            </w:pPr>
          </w:p>
          <w:p w14:paraId="0958A952" w14:textId="77777777" w:rsidR="003E3360" w:rsidRPr="00C32050" w:rsidRDefault="003E3360" w:rsidP="003E3360">
            <w:pPr>
              <w:pStyle w:val="aff"/>
              <w:spacing w:line="276" w:lineRule="auto"/>
              <w:ind w:left="0"/>
              <w:contextualSpacing w:val="0"/>
              <w:jc w:val="both"/>
              <w:outlineLvl w:val="0"/>
              <w:rPr>
                <w:rFonts w:asciiTheme="majorHAnsi" w:hAnsiTheme="majorHAnsi" w:cstheme="majorHAnsi"/>
                <w:sz w:val="22"/>
                <w:szCs w:val="22"/>
              </w:rPr>
            </w:pPr>
          </w:p>
          <w:p w14:paraId="29645FCB" w14:textId="77777777" w:rsidR="003E3360" w:rsidRPr="00C32050" w:rsidRDefault="003E3360" w:rsidP="003E3360">
            <w:pPr>
              <w:pStyle w:val="aff"/>
              <w:spacing w:line="276" w:lineRule="auto"/>
              <w:ind w:left="0"/>
              <w:contextualSpacing w:val="0"/>
              <w:jc w:val="both"/>
              <w:outlineLvl w:val="0"/>
              <w:rPr>
                <w:rFonts w:asciiTheme="majorHAnsi" w:hAnsiTheme="majorHAnsi" w:cstheme="majorHAnsi"/>
                <w:sz w:val="22"/>
                <w:szCs w:val="22"/>
              </w:rPr>
            </w:pPr>
          </w:p>
          <w:p w14:paraId="0ABBC0A5" w14:textId="77777777" w:rsidR="003E3360" w:rsidRPr="00C32050" w:rsidRDefault="003E3360" w:rsidP="003E3360">
            <w:pPr>
              <w:pStyle w:val="aff"/>
              <w:spacing w:line="276" w:lineRule="auto"/>
              <w:ind w:left="0"/>
              <w:contextualSpacing w:val="0"/>
              <w:jc w:val="both"/>
              <w:outlineLvl w:val="0"/>
              <w:rPr>
                <w:rFonts w:asciiTheme="majorHAnsi" w:hAnsiTheme="majorHAnsi" w:cstheme="majorHAnsi"/>
                <w:sz w:val="22"/>
                <w:szCs w:val="22"/>
              </w:rPr>
            </w:pPr>
          </w:p>
          <w:p w14:paraId="5FDA41DF" w14:textId="77777777" w:rsidR="003E3360" w:rsidRPr="00C32050" w:rsidRDefault="003E3360" w:rsidP="003E3360">
            <w:pPr>
              <w:pStyle w:val="aff"/>
              <w:spacing w:line="276" w:lineRule="auto"/>
              <w:ind w:left="0"/>
              <w:contextualSpacing w:val="0"/>
              <w:jc w:val="both"/>
              <w:outlineLvl w:val="0"/>
              <w:rPr>
                <w:rFonts w:asciiTheme="majorHAnsi" w:hAnsiTheme="majorHAnsi" w:cstheme="majorHAnsi"/>
                <w:sz w:val="22"/>
                <w:szCs w:val="22"/>
              </w:rPr>
            </w:pPr>
          </w:p>
          <w:p w14:paraId="531DF03C" w14:textId="77777777" w:rsidR="003E3360" w:rsidRPr="00C32050" w:rsidRDefault="003E3360" w:rsidP="003E3360">
            <w:pPr>
              <w:pStyle w:val="aff"/>
              <w:spacing w:line="276" w:lineRule="auto"/>
              <w:ind w:left="0"/>
              <w:contextualSpacing w:val="0"/>
              <w:jc w:val="both"/>
              <w:outlineLvl w:val="0"/>
              <w:rPr>
                <w:rFonts w:asciiTheme="majorHAnsi" w:hAnsiTheme="majorHAnsi" w:cstheme="majorHAnsi"/>
                <w:sz w:val="22"/>
                <w:szCs w:val="22"/>
              </w:rPr>
            </w:pPr>
            <w:r w:rsidRPr="00C32050">
              <w:rPr>
                <w:rFonts w:asciiTheme="majorHAnsi" w:hAnsiTheme="majorHAnsi" w:cstheme="majorHAnsi"/>
                <w:sz w:val="22"/>
                <w:szCs w:val="22"/>
              </w:rPr>
              <w:t>2. Η  υποπαρ. 2 αντικαθίσταται ως εξής:</w:t>
            </w:r>
          </w:p>
          <w:p w14:paraId="3E962109" w14:textId="77777777" w:rsidR="003E3360" w:rsidRPr="00C32050" w:rsidRDefault="003E3360" w:rsidP="003E3360">
            <w:pPr>
              <w:pStyle w:val="aff"/>
              <w:spacing w:line="276" w:lineRule="auto"/>
              <w:ind w:left="0"/>
              <w:contextualSpacing w:val="0"/>
              <w:jc w:val="both"/>
              <w:rPr>
                <w:rFonts w:asciiTheme="majorHAnsi" w:hAnsiTheme="majorHAnsi" w:cstheme="majorHAnsi"/>
                <w:sz w:val="22"/>
                <w:szCs w:val="22"/>
              </w:rPr>
            </w:pPr>
            <w:r w:rsidRPr="00C32050">
              <w:rPr>
                <w:rFonts w:asciiTheme="majorHAnsi" w:hAnsiTheme="majorHAnsi" w:cstheme="majorHAnsi"/>
                <w:sz w:val="22"/>
                <w:szCs w:val="22"/>
              </w:rPr>
              <w:t xml:space="preserve">«2. α) Οι πρώτες ύλες που επιτρέπεται να αποστάζουν οι διήμεροι μικροί αποσταγματοποιοί είναι στέμφυλα, οινοποιήσιμες ποικιλίες σταφυλιών, μούρα, κούμαρα, κράνα, ζίζιφα, υπολείμματα μέλιτος και σύκα - απόσυκα. </w:t>
            </w:r>
          </w:p>
          <w:p w14:paraId="207E3E0C" w14:textId="77777777" w:rsidR="003E3360" w:rsidRPr="00C32050" w:rsidRDefault="003E3360" w:rsidP="003E3360">
            <w:pPr>
              <w:pStyle w:val="aff"/>
              <w:spacing w:line="276" w:lineRule="auto"/>
              <w:ind w:left="0"/>
              <w:contextualSpacing w:val="0"/>
              <w:jc w:val="both"/>
              <w:rPr>
                <w:rFonts w:asciiTheme="majorHAnsi" w:hAnsiTheme="majorHAnsi" w:cstheme="majorHAnsi"/>
                <w:sz w:val="22"/>
                <w:szCs w:val="22"/>
              </w:rPr>
            </w:pPr>
            <w:r w:rsidRPr="00C32050">
              <w:rPr>
                <w:rFonts w:asciiTheme="majorHAnsi" w:hAnsiTheme="majorHAnsi" w:cstheme="majorHAnsi"/>
                <w:sz w:val="22"/>
                <w:szCs w:val="22"/>
              </w:rPr>
              <w:t>Στέμφυλα, κατά την έννοια του νόμου αυτού, είναι τα προερχόμενα από κανονική και επιμελημένη έκθλιψη των σταφυλιών, η απόδοση των οποίων σε άνυδρη αιθυλική αλκοόλη δεν υπερβαίνει τα 7,5 λίτρα ανά 100 χιλιόγραμμα καθαρών στεμφύλων κατ΄ ανώτατο όριο.</w:t>
            </w:r>
          </w:p>
          <w:p w14:paraId="261F1BCA" w14:textId="77777777" w:rsidR="003E3360" w:rsidRPr="00C32050" w:rsidRDefault="003E3360" w:rsidP="003E3360">
            <w:pPr>
              <w:pStyle w:val="aff"/>
              <w:spacing w:line="276" w:lineRule="auto"/>
              <w:ind w:left="0"/>
              <w:contextualSpacing w:val="0"/>
              <w:jc w:val="both"/>
              <w:rPr>
                <w:rFonts w:asciiTheme="majorHAnsi" w:hAnsiTheme="majorHAnsi" w:cstheme="majorHAnsi"/>
                <w:sz w:val="22"/>
                <w:szCs w:val="22"/>
              </w:rPr>
            </w:pPr>
            <w:r w:rsidRPr="00C32050">
              <w:rPr>
                <w:rFonts w:asciiTheme="majorHAnsi" w:hAnsiTheme="majorHAnsi" w:cstheme="majorHAnsi"/>
                <w:sz w:val="22"/>
                <w:szCs w:val="22"/>
              </w:rPr>
              <w:lastRenderedPageBreak/>
              <w:t>β) Με απόφαση του Υπουργού Οικονομικών, κατόπιν εισήγησης του Διοικητή της Α.Α.Δ.Ε. μετά από σχετική εισήγηση της Γενικής Διεύθυνσης του Γενικού Χημείου του Κράτους δύναται, σε αιτιολογημένες περιπτώσεις, να επιτρέπεται η απόσταξη και άλλων καρπών ή φρούτων, όπως μήλα, αχλάδια, δαμάσκηνα, κεράσια, κορόμηλα. Η υποβολή των σχετικών αιτημάτων γίνεται μόνο από ομάδες παραγωγών και συνοδεύεται από βεβαίωση της Διεύθυνσης Αγροτικής Οικονομίας και Κτηνιατρικής (Δ.Α.Ο.Κ.) της οικείας Περιφερειακής Ενότητας  ότι αποδέχεται τον εν λόγω προορισμό. Προκειμένου να εξεταστεί οποιοδήποτε σχετικό αίτημα θα πρέπει να τεκμηριώνεται, από την αρμόδια Χημική Υπηρεσία, η καταλληλότητα της πρώτης ύλης.</w:t>
            </w:r>
          </w:p>
          <w:p w14:paraId="1279EE86" w14:textId="77777777" w:rsidR="003E3360" w:rsidRPr="00C32050" w:rsidRDefault="003E3360" w:rsidP="003E3360">
            <w:pPr>
              <w:pStyle w:val="aff"/>
              <w:spacing w:line="276" w:lineRule="auto"/>
              <w:ind w:left="0"/>
              <w:contextualSpacing w:val="0"/>
              <w:jc w:val="both"/>
              <w:rPr>
                <w:rFonts w:asciiTheme="majorHAnsi" w:hAnsiTheme="majorHAnsi" w:cstheme="majorHAnsi"/>
                <w:sz w:val="22"/>
                <w:szCs w:val="22"/>
              </w:rPr>
            </w:pPr>
            <w:r w:rsidRPr="00C32050">
              <w:rPr>
                <w:rFonts w:asciiTheme="majorHAnsi" w:hAnsiTheme="majorHAnsi" w:cstheme="majorHAnsi"/>
                <w:sz w:val="22"/>
                <w:szCs w:val="22"/>
              </w:rPr>
              <w:t>γ) Με κοινές αποφάσεις των Υπουργών Οικονομικών και Αγροτικής Ανάπτυξης και Τροφίμων, δύναται, να επιτρέπεται, σε εξαιρετικές περιπτώσεις, για συγκεκριμένο διάστημα και μόνο για περιοχές στις οποίες οι σχετικές καλλιέργειες έχουν πληγεί από φυσικά φαινόμενα, η απόσταξη επιτραπέζιων ποικιλιών σταφυλιών και να καθορίζεται η απόδοση αυτών σε λίτρα άνυδρα αιθυλικής αλκοόλης.».</w:t>
            </w:r>
          </w:p>
          <w:p w14:paraId="6AC051DC" w14:textId="77777777" w:rsidR="003E3360" w:rsidRPr="00C32050" w:rsidRDefault="003E3360" w:rsidP="003E3360">
            <w:pPr>
              <w:pStyle w:val="aff"/>
              <w:spacing w:line="276" w:lineRule="auto"/>
              <w:ind w:left="0"/>
              <w:contextualSpacing w:val="0"/>
              <w:jc w:val="both"/>
              <w:rPr>
                <w:rFonts w:asciiTheme="majorHAnsi" w:hAnsiTheme="majorHAnsi" w:cstheme="majorHAnsi"/>
                <w:sz w:val="22"/>
                <w:szCs w:val="22"/>
              </w:rPr>
            </w:pPr>
          </w:p>
          <w:p w14:paraId="6F115430" w14:textId="77777777" w:rsidR="003E3360" w:rsidRPr="00C32050" w:rsidRDefault="003E3360" w:rsidP="003E3360">
            <w:pPr>
              <w:pStyle w:val="aff"/>
              <w:spacing w:line="276" w:lineRule="auto"/>
              <w:ind w:left="0"/>
              <w:contextualSpacing w:val="0"/>
              <w:jc w:val="both"/>
              <w:outlineLvl w:val="0"/>
              <w:rPr>
                <w:rFonts w:asciiTheme="majorHAnsi" w:hAnsiTheme="majorHAnsi" w:cstheme="majorHAnsi"/>
                <w:sz w:val="22"/>
                <w:szCs w:val="22"/>
              </w:rPr>
            </w:pPr>
            <w:r w:rsidRPr="00C32050">
              <w:rPr>
                <w:rFonts w:asciiTheme="majorHAnsi" w:hAnsiTheme="majorHAnsi" w:cstheme="majorHAnsi"/>
                <w:sz w:val="22"/>
                <w:szCs w:val="22"/>
              </w:rPr>
              <w:t>3. Η υποπαρ. 3 αντικαθίσταται ως εξής:</w:t>
            </w:r>
          </w:p>
          <w:p w14:paraId="06D7AB87"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«3.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της υποπαρ. 2</w:t>
            </w:r>
            <w:r w:rsidRPr="00C32050">
              <w:rPr>
                <w:rFonts w:asciiTheme="majorHAnsi" w:hAnsiTheme="majorHAnsi" w:cstheme="majorHAnsi"/>
                <w:color w:val="FF0000"/>
                <w:sz w:val="22"/>
                <w:szCs w:val="22"/>
              </w:rPr>
              <w:t xml:space="preserve"> </w:t>
            </w:r>
            <w:r w:rsidRPr="00C32050">
              <w:rPr>
                <w:rFonts w:asciiTheme="majorHAnsi" w:hAnsiTheme="majorHAnsi" w:cstheme="majorHAnsi"/>
                <w:sz w:val="22"/>
                <w:szCs w:val="22"/>
              </w:rPr>
              <w:t xml:space="preserve">και σε άμβικα που είναι εγκατεστημένος μέσα στα όρια του δήμου που έχουν παραχθεί οι πρώτες ύλες ή σε όμορο δήμο. </w:t>
            </w:r>
            <w:r w:rsidRPr="00C32050">
              <w:rPr>
                <w:rFonts w:asciiTheme="majorHAnsi" w:hAnsiTheme="majorHAnsi" w:cstheme="majorHAnsi"/>
                <w:sz w:val="22"/>
                <w:szCs w:val="22"/>
              </w:rPr>
              <w:lastRenderedPageBreak/>
              <w:t xml:space="preserve">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 δήμο, πλην των ανωτέρω, αποκλειστικά στις περιπτώσεις που ο δικαιούχος απόσταξης παραγωγός είναι κάτοχος του άμβικα αυτού. </w:t>
            </w:r>
          </w:p>
          <w:p w14:paraId="1ADC17B6"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Σε κάθε άμβικα μπορεί να αποστάζει εκτός από τον κάτοχό του και οποιοσδήποτε άλλος δικαιούχος απόσταξης παραγωγός.</w:t>
            </w:r>
          </w:p>
          <w:p w14:paraId="08866767" w14:textId="77777777" w:rsidR="003E3360" w:rsidRPr="00C32050" w:rsidRDefault="003E3360" w:rsidP="003E3360">
            <w:pPr>
              <w:autoSpaceDE w:val="0"/>
              <w:autoSpaceDN w:val="0"/>
              <w:adjustRightInd w:val="0"/>
              <w:spacing w:line="276" w:lineRule="auto"/>
              <w:jc w:val="both"/>
              <w:rPr>
                <w:rFonts w:asciiTheme="majorHAnsi" w:hAnsiTheme="majorHAnsi" w:cstheme="majorHAnsi"/>
                <w:strike/>
                <w:sz w:val="22"/>
                <w:szCs w:val="22"/>
              </w:rPr>
            </w:pPr>
            <w:r w:rsidRPr="00C32050">
              <w:rPr>
                <w:rFonts w:asciiTheme="majorHAnsi" w:hAnsiTheme="majorHAnsi" w:cstheme="majorHAnsi"/>
                <w:sz w:val="22"/>
                <w:szCs w:val="22"/>
              </w:rPr>
              <w:t>Για την έκδοση άδειας απόσταξης απαιτείται η υποβολή στο αρμόδιο Τελωνείο αίτησης-δήλωσης του παραγωγού μαζί με τα κατά περίπτωση δικαιολογητικά, όπως αυτά καθορίζονται με την απόφαση της υποπαρ. 12. Οι</w:t>
            </w:r>
            <w:r w:rsidRPr="00C32050">
              <w:rPr>
                <w:rFonts w:asciiTheme="majorHAnsi" w:hAnsiTheme="majorHAnsi" w:cstheme="majorHAnsi"/>
                <w:color w:val="000000"/>
                <w:sz w:val="22"/>
                <w:szCs w:val="22"/>
                <w:shd w:val="clear" w:color="auto" w:fill="FFFFFF"/>
              </w:rPr>
              <w:t xml:space="preserve"> κάτοχοι αμπελουργικής έκτασης προσκομίζουν επιπλέον, αντίγραφο της οριστικοποιημένης ηλεκτρονικής δήλωσης συγκομιδής που υποβάλλεται προς το Υπουργείο Αγροτικής Ανάπτυξης και Τροφίμων από την οποία αποδεικνύεται η ιδιότητα του παραγωγού, η θέση και η έκταση του κτήματος, καθώς και η ποσότητα των πρώτων υλών που παρήχθησαν.</w:t>
            </w:r>
          </w:p>
          <w:p w14:paraId="27399C6E"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Το αρμόδιο Τελωνείο μπορεί να αρνηθεί τη χορήγηση ή να ανακαλέσει χορηγηθείσα κατά τα ανωτέρω άδεια απόσταξης είτε αυτεπαγγέλτως είτε κατόπιν σχετικής εισήγησης της αρμόδιας Χημικής Υπηρεσίας της Γενικής Διεύθυνσης του Γενικού Χημείου του Κράτους της Α.Α.Δ.Ε., στην περίπτωση που ο διήμερος μικρός αποσταγματοποιός  είτε έχει υποπέσει καθ’ υποτροπή, κατά την έννοια της παρ. 4 του άρθρου 11 του παρόντος, στις παραβάσεις των παρ. 2 και 3 του άρθρου 11, ως και του άρθρου 12 είτε έχει υποπέσει σε παραβάσεις που τιμωρούνται με τις περί λαθρεμπορίας διατάξεις του Εθνικού Τελωνειακού Κώδικα (ν. 2960/2001, Α΄ 265).»</w:t>
            </w:r>
          </w:p>
          <w:p w14:paraId="683302C6"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07FE4578"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40BBB069"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7B6B7F3D"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65FD31DB"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3D6E9193"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55D38746"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2EF95E39"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2FA089B9"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3CD04FF4"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1E982400"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4DA9DE1B"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08BA7DF0"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757E28A4"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03EA0E39"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453050E3"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699BE66F"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1CE42597"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7782CF98"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7062EDD5"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1E4AE8B6"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3ACE49FC"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16F92769"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6F6998F8"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411E5A47"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447A3D1E"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2087943F" w14:textId="77777777" w:rsidR="003E3360" w:rsidRPr="00C32050" w:rsidRDefault="003E3360" w:rsidP="003E3360">
            <w:pPr>
              <w:pStyle w:val="aff"/>
              <w:spacing w:line="276" w:lineRule="auto"/>
              <w:ind w:left="0"/>
              <w:contextualSpacing w:val="0"/>
              <w:jc w:val="both"/>
              <w:outlineLvl w:val="0"/>
              <w:rPr>
                <w:rFonts w:asciiTheme="majorHAnsi" w:hAnsiTheme="majorHAnsi" w:cstheme="majorHAnsi"/>
                <w:sz w:val="22"/>
                <w:szCs w:val="22"/>
              </w:rPr>
            </w:pPr>
            <w:r w:rsidRPr="00C32050">
              <w:rPr>
                <w:rFonts w:asciiTheme="majorHAnsi" w:hAnsiTheme="majorHAnsi" w:cstheme="majorHAnsi"/>
                <w:sz w:val="22"/>
                <w:szCs w:val="22"/>
              </w:rPr>
              <w:t>4. Η υποπαρ. 8 αντικαθίσταται ως εξής:</w:t>
            </w:r>
          </w:p>
          <w:p w14:paraId="0C4F0164"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4DF51E43" w14:textId="77777777" w:rsidR="003E3360" w:rsidRPr="00C32050" w:rsidRDefault="003E3360" w:rsidP="003E3360">
            <w:pPr>
              <w:pStyle w:val="western"/>
              <w:spacing w:beforeAutospacing="0" w:afterAutospacing="0"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«8.α) Η διάθεση του παραγόμενου έτοιμου προϊόντος απόσταξης από τα δικαιούχα παραγωγής πρόσωπα της υποπαρ. 1 πραγματοποιείται με την έκδοση λογιστικών στοιχείων, κατά τα ειδικότερα οριζόμενα στις σχετικές διατάξεις του ν.4308/2014 (Α΄251). Τα ως άνω αναφερόμενα πρόσωπα, έχουν υποχρέωση τήρησης και ενημέρωσης λογιστικών αρχείων. Για τη διακίνηση του ως άνω προϊόντος απόσταξης, εκδίδεται σχετικό παραστατικό κατά τα ειδικότερα οριζόμενα στις διατάξεις της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p>
          <w:p w14:paraId="4F96CE60" w14:textId="77777777" w:rsidR="003E3360" w:rsidRPr="00C32050" w:rsidRDefault="003E3360" w:rsidP="003E3360">
            <w:pPr>
              <w:pStyle w:val="western"/>
              <w:spacing w:beforeAutospacing="0" w:afterAutospacing="0"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β) Από τις διατάξεις της  περ.  α΄  εξαιρούνται:</w:t>
            </w:r>
          </w:p>
          <w:p w14:paraId="67781123" w14:textId="77777777" w:rsidR="003E3360" w:rsidRPr="00C32050" w:rsidRDefault="003E3360" w:rsidP="003E3360">
            <w:pPr>
              <w:pStyle w:val="western"/>
              <w:spacing w:beforeAutospacing="0" w:afterAutospacing="0"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βα) τα δικαιούχα παραγωγής πρόσωπα που εμπίπτουν στις διατάξεις της περ. α της παρ. 1 του άρθρου 39 του ν. 4308/2014 και </w:t>
            </w:r>
          </w:p>
          <w:p w14:paraId="04366ADF" w14:textId="77777777" w:rsidR="003E3360" w:rsidRPr="00C32050" w:rsidRDefault="003E3360" w:rsidP="003E3360">
            <w:pPr>
              <w:pStyle w:val="western"/>
              <w:spacing w:beforeAutospacing="0" w:afterAutospacing="0"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lastRenderedPageBreak/>
              <w:t xml:space="preserve">ββ) τα δικαιούχα παραγωγής φυσικά πρόσωπα, τα οποία παράγουν το προϊόν αυτό, μέχρι το ανώτατο όριο των 51 λίτρων άνυδρων ανά αποστακτική περίοδο και ανά πρόσωπο, αποκλειστικά για κατανάλωση από τα ίδια, τα μέλη της οικογενείας τους ή τους προσκεκλημένους τους, απαγορευομένης της εμπορίας. </w:t>
            </w:r>
          </w:p>
          <w:p w14:paraId="36AEA9DB" w14:textId="77777777" w:rsidR="003E3360" w:rsidRPr="00C32050" w:rsidRDefault="003E3360" w:rsidP="003E3360">
            <w:pPr>
              <w:pStyle w:val="western"/>
              <w:spacing w:beforeAutospacing="0" w:afterAutospacing="0"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Σε περίπτωση διακίνησης του προϊόντος απόσταξης από τα πρόσωπα των υποπερ. βα και ββ ή για λογαριασμό τους, αυτό συνοδεύεται από αντίγραφο της αδείας απόσταξης καθώς και του αποδεικτικού είσπραξης των φορολογικών επιβαρύνσεων. Σε περίπτωση πώλησης του προϊόντος απόσταξης από τα πρόσωπα της υποπερ. βα το προϊόν συνοδεύεται, πλέον των ως άνω δικαιολογητικών, και από δήλωση διακίνησης. </w:t>
            </w:r>
          </w:p>
          <w:p w14:paraId="65B6FCEA" w14:textId="77777777" w:rsidR="003E3360" w:rsidRPr="00C32050" w:rsidRDefault="003E3360" w:rsidP="003E3360">
            <w:pPr>
              <w:pStyle w:val="aff3"/>
              <w:spacing w:line="276" w:lineRule="auto"/>
              <w:jc w:val="both"/>
              <w:rPr>
                <w:rFonts w:asciiTheme="majorHAnsi" w:hAnsiTheme="majorHAnsi" w:cstheme="majorHAnsi"/>
                <w:color w:val="000000"/>
                <w:sz w:val="22"/>
                <w:szCs w:val="22"/>
              </w:rPr>
            </w:pPr>
          </w:p>
          <w:p w14:paraId="38118C5A" w14:textId="77777777" w:rsidR="003E3360" w:rsidRPr="00C32050" w:rsidRDefault="003E3360" w:rsidP="003E3360">
            <w:pPr>
              <w:pStyle w:val="aff3"/>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γ) Το προϊόν απόσταξης των διήμερων μικρών αποσταγματοποιών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τα υλικά και τα αντικείμενα που προορίζονται να έρθουν σε επαφή με τρόφιμα. </w:t>
            </w:r>
          </w:p>
          <w:p w14:paraId="14422F64"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κατά τα ανωτέρω διάθεση του προϊόντος απόσταξης των διήμερων μικρών αποσταγματοποιών διενεργείται από τα δικαιούχα της παραγωγής του πρόσωπα είτε απευθείας στους τελικούς καταναλωτές με λιανική πώληση είτε με πώληση στις επιχειρήσεις ομαδικής εστίασης, καθώς και σε επιχειρήσεις διάθεσης ποτών με αλκοόλη προς χονδρική και λιανική πώληση. </w:t>
            </w:r>
          </w:p>
          <w:p w14:paraId="4A20C8DF"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Tα στοιχεία του παραγωγού αναγράφονται υποχρεωτικά σε κάθε διακίνηση στο εσωτερικό της Χώρας μέχρι το τελικό σημείο λιανικής πώλησης στα φορολογικά στοιχεία ή τα παραστατικά στοιχεία διακίνησης των άρθρων 5 και 9 του ν. 4308/2014 .</w:t>
            </w:r>
          </w:p>
          <w:p w14:paraId="66C70008" w14:textId="77777777" w:rsidR="003E3360" w:rsidRPr="00C32050" w:rsidRDefault="003E3360" w:rsidP="003E3360">
            <w:pPr>
              <w:pStyle w:val="western"/>
              <w:spacing w:beforeAutospacing="0" w:afterAutospacing="0" w:line="276" w:lineRule="auto"/>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lastRenderedPageBreak/>
              <w:t>Οι επιχειρήσεις που διαθέτουν προς λιανική πώληση για κατανάλωση προϊόν απόσταξης διήμερων μικρών αποσταγματοποιών οφείλουν να έχουν σε εμφανές σημείο στο κατάστημά τους αναρτημένη πινακίδα, στην οποία αναγράφονται με ευκρινείς χαρακτήρες, τo ονοματεπώνυμο του παραγωγού ή των παραγωγών των οποίων το προϊόν διαθέτουν, καθώς και το σχετικό λογιστικό στοιχείο.</w:t>
            </w:r>
          </w:p>
          <w:p w14:paraId="7B5917C2" w14:textId="77777777" w:rsidR="003E3360" w:rsidRPr="00C32050" w:rsidRDefault="003E3360" w:rsidP="003E3360">
            <w:pPr>
              <w:pStyle w:val="aff3"/>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Για λόγους καλύτερης κατανόησης από τους καταναλωτές, το προϊόν μπορεί να διατίθεται στα σημεία πώλησης στον τελικό καταναλωτή με την κοινή ονομασία, κατά την έννοια του Kανονισμού (ΕΕ) 1169/2011, «παραδοσιακό απόσταγμα διημέρων», ακολουθούμενη πάντοτε και από τη νόμιμη ονομασία. Ο όρος «απόσταγμα» που περιλαμβάνεται στην κοινή ονομασία δεν χρησιμοποιείται κατά την έννοια του παρόντος νόμου και του Kανονισμού (ΕΕ) 2019/787.».</w:t>
            </w:r>
          </w:p>
          <w:p w14:paraId="23F15A0D" w14:textId="77777777" w:rsidR="003E3360" w:rsidRPr="00C32050" w:rsidRDefault="003E3360" w:rsidP="003E3360">
            <w:pPr>
              <w:pStyle w:val="aff3"/>
              <w:spacing w:line="276" w:lineRule="auto"/>
              <w:jc w:val="both"/>
              <w:rPr>
                <w:rFonts w:asciiTheme="majorHAnsi" w:hAnsiTheme="majorHAnsi" w:cstheme="majorHAnsi"/>
                <w:sz w:val="22"/>
                <w:szCs w:val="22"/>
              </w:rPr>
            </w:pPr>
          </w:p>
          <w:p w14:paraId="7D185FD6" w14:textId="77777777" w:rsidR="003E3360" w:rsidRPr="00C32050" w:rsidRDefault="003E3360" w:rsidP="003E3360">
            <w:pPr>
              <w:spacing w:line="276" w:lineRule="auto"/>
              <w:jc w:val="both"/>
              <w:outlineLvl w:val="0"/>
              <w:rPr>
                <w:rFonts w:asciiTheme="majorHAnsi" w:hAnsiTheme="majorHAnsi" w:cstheme="majorHAnsi"/>
                <w:sz w:val="22"/>
                <w:szCs w:val="22"/>
              </w:rPr>
            </w:pPr>
            <w:r w:rsidRPr="00C32050">
              <w:rPr>
                <w:rFonts w:asciiTheme="majorHAnsi" w:hAnsiTheme="majorHAnsi" w:cstheme="majorHAnsi"/>
                <w:sz w:val="22"/>
                <w:szCs w:val="22"/>
              </w:rPr>
              <w:t>5. Η υποπαρ. 12 αντικαθίσταται ως εξής:</w:t>
            </w:r>
          </w:p>
          <w:p w14:paraId="2B21A102" w14:textId="77777777" w:rsidR="003E3360" w:rsidRPr="00C32050" w:rsidRDefault="003E3360" w:rsidP="003E3360">
            <w:pPr>
              <w:spacing w:line="276" w:lineRule="auto"/>
              <w:jc w:val="both"/>
              <w:outlineLvl w:val="0"/>
              <w:rPr>
                <w:rFonts w:asciiTheme="majorHAnsi" w:hAnsiTheme="majorHAnsi" w:cstheme="majorHAnsi"/>
                <w:sz w:val="22"/>
                <w:szCs w:val="22"/>
              </w:rPr>
            </w:pPr>
          </w:p>
          <w:p w14:paraId="442AA4C4"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«12. Με απόφαση του Υπουργού Οικονομικών, κατόπιν εισήγησης του Διοικητή της Α.Α.Δ.Ε. καθορίζονται:</w:t>
            </w:r>
          </w:p>
          <w:p w14:paraId="32FFC148"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α) ο τρόπος καθορισμού του διμήνου απόσταξης της υποπαρ. 1,  </w:t>
            </w:r>
          </w:p>
          <w:p w14:paraId="18A6A4FA"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β) η απόδοση σε άνυδρη αιθυλική αλκοόλη των λοιπών πλην των στεμφύλων - επιτρεπόμενων να αποστάζονται από τους διήμερους μικρούς αποσταγματοποιούς - πρώτων υλών της υποπαρ. 2,</w:t>
            </w:r>
          </w:p>
          <w:p w14:paraId="4C13B8AD"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γ) ο προσδιορισμός του χρόνου απόσταξης των διήμερων μικρών αποσταγματοποιών, </w:t>
            </w:r>
          </w:p>
          <w:p w14:paraId="2BA0A4FB"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δ) ο τύπος και το περιεχόμενο αίτησης - δήλωσης καθώς και τα δικαιολογητικά για τη χορήγηση της άδειας απόσταξης της υποπαρ. 3,</w:t>
            </w:r>
          </w:p>
          <w:p w14:paraId="4CE60CBF"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ε) η διαδικασία για τη χορήγηση της ειδικής άδειας της υποπαρ. 11Α,</w:t>
            </w:r>
          </w:p>
          <w:p w14:paraId="3083D3E1"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στ) οι υποχρεώσεις των κατόχων αμβίκων για χρήση από τους διήμερους μικρούς  αποσταγματοποιούς,</w:t>
            </w:r>
          </w:p>
          <w:p w14:paraId="4C642612"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ζ) ο τύπος και το περιεχόμενο της δήλωσης διακίνησης του τρίτου εδαφίου της περ. β της υποπαρ.8,</w:t>
            </w:r>
          </w:p>
          <w:p w14:paraId="39155762"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κάθε άλλο σχετικό ζήτημα για τη εφαρμογή της  παρ. Ε΄. </w:t>
            </w:r>
          </w:p>
          <w:p w14:paraId="02C61216" w14:textId="77777777" w:rsidR="003E3360" w:rsidRPr="00C32050" w:rsidRDefault="003E3360" w:rsidP="003E3360">
            <w:pPr>
              <w:pStyle w:val="afff"/>
              <w:spacing w:after="0"/>
              <w:jc w:val="both"/>
              <w:rPr>
                <w:rFonts w:asciiTheme="majorHAnsi" w:hAnsiTheme="majorHAnsi" w:cstheme="majorHAnsi"/>
                <w:sz w:val="22"/>
                <w:szCs w:val="22"/>
              </w:rPr>
            </w:pPr>
            <w:r w:rsidRPr="00C32050">
              <w:rPr>
                <w:rFonts w:asciiTheme="majorHAnsi" w:hAnsiTheme="majorHAnsi" w:cstheme="majorHAnsi"/>
                <w:sz w:val="22"/>
                <w:szCs w:val="22"/>
              </w:rPr>
              <w:t>Με όμοια απόφαση δύναται να καθορίζονται οι ειδικότεροι όροι διακίνησης και επισήμανσης του προϊόντος απόσταξης των διήμερων μικρών αποσταγματοποιών.».</w:t>
            </w:r>
          </w:p>
          <w:p w14:paraId="03B09469" w14:textId="77777777" w:rsidR="003E3360" w:rsidRPr="00C32050" w:rsidRDefault="003E3360" w:rsidP="003E3360">
            <w:pPr>
              <w:pStyle w:val="aff3"/>
              <w:spacing w:line="276" w:lineRule="auto"/>
              <w:jc w:val="both"/>
              <w:rPr>
                <w:rFonts w:asciiTheme="majorHAnsi" w:hAnsiTheme="majorHAnsi" w:cstheme="majorHAnsi"/>
                <w:b/>
                <w:sz w:val="22"/>
                <w:szCs w:val="22"/>
              </w:rPr>
            </w:pPr>
          </w:p>
        </w:tc>
        <w:tc>
          <w:tcPr>
            <w:tcW w:w="3726" w:type="dxa"/>
            <w:shd w:val="clear" w:color="auto" w:fill="auto"/>
          </w:tcPr>
          <w:p w14:paraId="283A3F63" w14:textId="77777777" w:rsidR="003E3360" w:rsidRPr="00C32050" w:rsidRDefault="003E3360" w:rsidP="003E3360">
            <w:pPr>
              <w:spacing w:line="276" w:lineRule="auto"/>
              <w:jc w:val="both"/>
              <w:rPr>
                <w:rFonts w:asciiTheme="majorHAnsi" w:hAnsiTheme="majorHAnsi" w:cstheme="majorHAnsi"/>
                <w:b/>
                <w:sz w:val="22"/>
                <w:szCs w:val="22"/>
              </w:rPr>
            </w:pPr>
          </w:p>
          <w:p w14:paraId="5D9E8F1F" w14:textId="77777777" w:rsidR="003E3360" w:rsidRPr="00C32050" w:rsidRDefault="003E3360" w:rsidP="003E3360">
            <w:pPr>
              <w:spacing w:line="276" w:lineRule="auto"/>
              <w:jc w:val="both"/>
              <w:rPr>
                <w:rFonts w:asciiTheme="majorHAnsi" w:hAnsiTheme="majorHAnsi" w:cstheme="majorHAnsi"/>
                <w:sz w:val="22"/>
                <w:szCs w:val="22"/>
              </w:rPr>
            </w:pPr>
          </w:p>
          <w:p w14:paraId="26E584DF" w14:textId="77777777" w:rsidR="003E3360" w:rsidRPr="00C32050" w:rsidRDefault="003E3360" w:rsidP="003E3360">
            <w:pPr>
              <w:spacing w:line="276" w:lineRule="auto"/>
              <w:jc w:val="both"/>
              <w:rPr>
                <w:rFonts w:asciiTheme="majorHAnsi" w:hAnsiTheme="majorHAnsi" w:cstheme="majorHAnsi"/>
                <w:sz w:val="22"/>
                <w:szCs w:val="22"/>
              </w:rPr>
            </w:pPr>
          </w:p>
          <w:p w14:paraId="4E2730AF" w14:textId="77777777" w:rsidR="003E3360" w:rsidRPr="00C32050" w:rsidRDefault="003E3360" w:rsidP="003E3360">
            <w:pPr>
              <w:spacing w:line="276" w:lineRule="auto"/>
              <w:jc w:val="both"/>
              <w:rPr>
                <w:rFonts w:asciiTheme="majorHAnsi" w:hAnsiTheme="majorHAnsi" w:cstheme="majorHAnsi"/>
                <w:sz w:val="22"/>
                <w:szCs w:val="22"/>
              </w:rPr>
            </w:pPr>
          </w:p>
          <w:p w14:paraId="508382F7" w14:textId="77777777" w:rsidR="003E3360" w:rsidRPr="00C32050" w:rsidRDefault="003E3360" w:rsidP="003E3360">
            <w:pPr>
              <w:spacing w:line="276" w:lineRule="auto"/>
              <w:jc w:val="both"/>
              <w:rPr>
                <w:rFonts w:asciiTheme="majorHAnsi" w:hAnsiTheme="majorHAnsi" w:cstheme="majorHAnsi"/>
                <w:sz w:val="22"/>
                <w:szCs w:val="22"/>
              </w:rPr>
            </w:pPr>
          </w:p>
          <w:p w14:paraId="60440BF4" w14:textId="77777777" w:rsidR="003E3360" w:rsidRPr="00C32050" w:rsidRDefault="003E3360" w:rsidP="003E3360">
            <w:pPr>
              <w:spacing w:line="276" w:lineRule="auto"/>
              <w:jc w:val="both"/>
              <w:rPr>
                <w:rFonts w:asciiTheme="majorHAnsi" w:hAnsiTheme="majorHAnsi" w:cstheme="majorHAnsi"/>
                <w:sz w:val="22"/>
                <w:szCs w:val="22"/>
              </w:rPr>
            </w:pPr>
          </w:p>
          <w:p w14:paraId="2D8B81C2"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Ο τίτλος της παρ. Ε΄ του άρθρου 7 του ν.2969/2001 έχει ως εξής:</w:t>
            </w:r>
          </w:p>
          <w:p w14:paraId="5BFDBB74" w14:textId="77777777" w:rsidR="003E3360" w:rsidRPr="00C32050" w:rsidRDefault="003E3360" w:rsidP="003E3360">
            <w:pPr>
              <w:pStyle w:val="aff"/>
              <w:spacing w:line="276" w:lineRule="auto"/>
              <w:ind w:left="0"/>
              <w:contextualSpacing w:val="0"/>
              <w:jc w:val="both"/>
              <w:outlineLvl w:val="0"/>
              <w:rPr>
                <w:rFonts w:asciiTheme="majorHAnsi" w:hAnsiTheme="majorHAnsi" w:cstheme="majorHAnsi"/>
                <w:sz w:val="22"/>
                <w:szCs w:val="22"/>
              </w:rPr>
            </w:pPr>
            <w:r w:rsidRPr="00C32050">
              <w:rPr>
                <w:rFonts w:asciiTheme="majorHAnsi" w:hAnsiTheme="majorHAnsi" w:cstheme="majorHAnsi"/>
                <w:sz w:val="22"/>
                <w:szCs w:val="22"/>
              </w:rPr>
              <w:t>«Ε. Μικροί Αποσταγματοποιοί (διήμεροι)».</w:t>
            </w:r>
          </w:p>
          <w:p w14:paraId="300D3206"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υποπαρ. 2 της παρ. Ε΄ του άρθρου 7 του ν.2969/2001, η οποία αντικαθίσταται με την παρ. 2 του άρθρου 10 της προτεινόμενης ρύθμισης, έχει ως εξής : </w:t>
            </w:r>
          </w:p>
          <w:p w14:paraId="0544E4B4" w14:textId="77777777" w:rsidR="003E3360" w:rsidRPr="00C32050" w:rsidRDefault="003E3360" w:rsidP="003E3360">
            <w:pPr>
              <w:spacing w:line="276" w:lineRule="auto"/>
              <w:jc w:val="both"/>
              <w:rPr>
                <w:rFonts w:asciiTheme="majorHAnsi" w:hAnsiTheme="majorHAnsi" w:cstheme="majorHAnsi"/>
                <w:iCs/>
                <w:sz w:val="22"/>
                <w:szCs w:val="22"/>
              </w:rPr>
            </w:pPr>
            <w:r w:rsidRPr="00C32050">
              <w:rPr>
                <w:rFonts w:asciiTheme="majorHAnsi" w:hAnsiTheme="majorHAnsi" w:cstheme="majorHAnsi"/>
                <w:iCs/>
                <w:sz w:val="22"/>
                <w:szCs w:val="22"/>
              </w:rPr>
              <w:t xml:space="preserve">«2. Οι πρώτες ύλες που επιτρέπονται να αποστάζουν οι εν λόγω παραγωγοί είναι στέμφυλα, μούρα, κούμαρα, κράνα, ζίζιφα και υπολείμματα μέλιτος. Στέμφυλα, κατά την έννοια του νόμου αυτού, είναι τα προερχόμενα από κανονική και επιμελημένη έκθλιψη των σταφυλιών, η απόδοση των οποίων σε άνυδρη αιθυλική αλκοόλη δεν υπερβαίνει τα 7,5 λίτρα ανά 100 χιλιόγραμμα καθαρών στεμφύλων κατ’ ανώτατο όριο. </w:t>
            </w:r>
          </w:p>
          <w:p w14:paraId="3F067CAC" w14:textId="77777777" w:rsidR="003E3360" w:rsidRPr="00C32050" w:rsidRDefault="003E3360" w:rsidP="003E3360">
            <w:pPr>
              <w:spacing w:line="276" w:lineRule="auto"/>
              <w:jc w:val="both"/>
              <w:rPr>
                <w:rFonts w:asciiTheme="majorHAnsi" w:hAnsiTheme="majorHAnsi" w:cstheme="majorHAnsi"/>
                <w:iCs/>
                <w:sz w:val="22"/>
                <w:szCs w:val="22"/>
              </w:rPr>
            </w:pPr>
            <w:r w:rsidRPr="00C32050">
              <w:rPr>
                <w:rFonts w:asciiTheme="majorHAnsi" w:hAnsiTheme="majorHAnsi" w:cstheme="majorHAnsi"/>
                <w:iCs/>
                <w:sz w:val="22"/>
                <w:szCs w:val="22"/>
              </w:rPr>
              <w:lastRenderedPageBreak/>
              <w:t>Με απόφαση του Υπουργού Οικονομικών, που εκδίδεται ύστερα από εισήγηση της αρμόδιας Διεύθυνσης του Γενικού Χημείου του Κράτους, μπορεί να επιτρέπεται η απόσταξη και άλλων καρπών ή φρούτων, όπως μήλων, σύκων αποσύκων, αχλαδιών, δαμάσκηνων, κερασιών, κορόμηλων.</w:t>
            </w:r>
          </w:p>
          <w:p w14:paraId="76E99D8F" w14:textId="77777777" w:rsidR="003E3360" w:rsidRPr="00C32050" w:rsidRDefault="003E3360" w:rsidP="003E3360">
            <w:pPr>
              <w:spacing w:line="276" w:lineRule="auto"/>
              <w:jc w:val="both"/>
              <w:rPr>
                <w:rFonts w:asciiTheme="majorHAnsi" w:hAnsiTheme="majorHAnsi" w:cstheme="majorHAnsi"/>
                <w:iCs/>
                <w:sz w:val="22"/>
                <w:szCs w:val="22"/>
              </w:rPr>
            </w:pPr>
          </w:p>
          <w:p w14:paraId="7B4E774C" w14:textId="77777777" w:rsidR="003E3360" w:rsidRPr="00C32050" w:rsidRDefault="003E3360" w:rsidP="003E3360">
            <w:pPr>
              <w:spacing w:line="276" w:lineRule="auto"/>
              <w:jc w:val="both"/>
              <w:rPr>
                <w:rFonts w:asciiTheme="majorHAnsi" w:hAnsiTheme="majorHAnsi" w:cstheme="majorHAnsi"/>
                <w:iCs/>
                <w:sz w:val="22"/>
                <w:szCs w:val="22"/>
              </w:rPr>
            </w:pPr>
          </w:p>
          <w:p w14:paraId="0C43A4A9" w14:textId="77777777" w:rsidR="003E3360" w:rsidRPr="00C32050" w:rsidRDefault="003E3360" w:rsidP="003E3360">
            <w:pPr>
              <w:spacing w:line="276" w:lineRule="auto"/>
              <w:jc w:val="both"/>
              <w:rPr>
                <w:rFonts w:asciiTheme="majorHAnsi" w:hAnsiTheme="majorHAnsi" w:cstheme="majorHAnsi"/>
                <w:iCs/>
                <w:sz w:val="22"/>
                <w:szCs w:val="22"/>
              </w:rPr>
            </w:pPr>
          </w:p>
          <w:p w14:paraId="1A109939" w14:textId="77777777" w:rsidR="003E3360" w:rsidRPr="00C32050" w:rsidRDefault="003E3360" w:rsidP="003E3360">
            <w:pPr>
              <w:spacing w:line="276" w:lineRule="auto"/>
              <w:jc w:val="both"/>
              <w:rPr>
                <w:rFonts w:asciiTheme="majorHAnsi" w:hAnsiTheme="majorHAnsi" w:cstheme="majorHAnsi"/>
                <w:iCs/>
                <w:sz w:val="22"/>
                <w:szCs w:val="22"/>
              </w:rPr>
            </w:pPr>
          </w:p>
          <w:p w14:paraId="09D2F188" w14:textId="77777777" w:rsidR="003E3360" w:rsidRPr="00C32050" w:rsidRDefault="003E3360" w:rsidP="003E3360">
            <w:pPr>
              <w:spacing w:line="276" w:lineRule="auto"/>
              <w:jc w:val="both"/>
              <w:rPr>
                <w:rFonts w:asciiTheme="majorHAnsi" w:hAnsiTheme="majorHAnsi" w:cstheme="majorHAnsi"/>
                <w:iCs/>
                <w:sz w:val="22"/>
                <w:szCs w:val="22"/>
              </w:rPr>
            </w:pPr>
          </w:p>
          <w:p w14:paraId="7C88AF5E" w14:textId="77777777" w:rsidR="003E3360" w:rsidRPr="00C32050" w:rsidRDefault="003E3360" w:rsidP="003E3360">
            <w:pPr>
              <w:spacing w:line="276" w:lineRule="auto"/>
              <w:jc w:val="both"/>
              <w:rPr>
                <w:rFonts w:asciiTheme="majorHAnsi" w:hAnsiTheme="majorHAnsi" w:cstheme="majorHAnsi"/>
                <w:iCs/>
                <w:sz w:val="22"/>
                <w:szCs w:val="22"/>
              </w:rPr>
            </w:pPr>
          </w:p>
          <w:p w14:paraId="22BC957F" w14:textId="77777777" w:rsidR="003E3360" w:rsidRPr="00C32050" w:rsidRDefault="003E3360" w:rsidP="003E3360">
            <w:pPr>
              <w:spacing w:line="276" w:lineRule="auto"/>
              <w:jc w:val="both"/>
              <w:rPr>
                <w:rFonts w:asciiTheme="majorHAnsi" w:hAnsiTheme="majorHAnsi" w:cstheme="majorHAnsi"/>
                <w:iCs/>
                <w:sz w:val="22"/>
                <w:szCs w:val="22"/>
              </w:rPr>
            </w:pPr>
          </w:p>
          <w:p w14:paraId="37BFF5CA" w14:textId="77777777" w:rsidR="003E3360" w:rsidRPr="00C32050" w:rsidRDefault="003E3360" w:rsidP="003E3360">
            <w:pPr>
              <w:spacing w:line="276" w:lineRule="auto"/>
              <w:jc w:val="both"/>
              <w:rPr>
                <w:rFonts w:asciiTheme="majorHAnsi" w:hAnsiTheme="majorHAnsi" w:cstheme="majorHAnsi"/>
                <w:iCs/>
                <w:sz w:val="22"/>
                <w:szCs w:val="22"/>
              </w:rPr>
            </w:pPr>
          </w:p>
          <w:p w14:paraId="5A451941" w14:textId="77777777" w:rsidR="003E3360" w:rsidRPr="00C32050" w:rsidRDefault="003E3360" w:rsidP="003E3360">
            <w:pPr>
              <w:spacing w:line="276" w:lineRule="auto"/>
              <w:jc w:val="both"/>
              <w:rPr>
                <w:rFonts w:asciiTheme="majorHAnsi" w:hAnsiTheme="majorHAnsi" w:cstheme="majorHAnsi"/>
                <w:iCs/>
                <w:sz w:val="22"/>
                <w:szCs w:val="22"/>
              </w:rPr>
            </w:pPr>
          </w:p>
          <w:p w14:paraId="27E6A868" w14:textId="77777777" w:rsidR="003E3360" w:rsidRPr="00C32050" w:rsidRDefault="003E3360" w:rsidP="003E3360">
            <w:pPr>
              <w:spacing w:line="276" w:lineRule="auto"/>
              <w:jc w:val="both"/>
              <w:rPr>
                <w:rFonts w:asciiTheme="majorHAnsi" w:hAnsiTheme="majorHAnsi" w:cstheme="majorHAnsi"/>
                <w:iCs/>
                <w:sz w:val="22"/>
                <w:szCs w:val="22"/>
              </w:rPr>
            </w:pPr>
          </w:p>
          <w:p w14:paraId="56D776CC" w14:textId="77777777" w:rsidR="003E3360" w:rsidRPr="00C32050" w:rsidRDefault="003E3360" w:rsidP="003E3360">
            <w:pPr>
              <w:spacing w:line="276" w:lineRule="auto"/>
              <w:jc w:val="both"/>
              <w:rPr>
                <w:rFonts w:asciiTheme="majorHAnsi" w:hAnsiTheme="majorHAnsi" w:cstheme="majorHAnsi"/>
                <w:iCs/>
                <w:sz w:val="22"/>
                <w:szCs w:val="22"/>
              </w:rPr>
            </w:pPr>
          </w:p>
          <w:p w14:paraId="22F541DC" w14:textId="77777777" w:rsidR="003E3360" w:rsidRPr="00C32050" w:rsidRDefault="003E3360" w:rsidP="003E3360">
            <w:pPr>
              <w:spacing w:line="276" w:lineRule="auto"/>
              <w:jc w:val="both"/>
              <w:rPr>
                <w:rFonts w:asciiTheme="majorHAnsi" w:hAnsiTheme="majorHAnsi" w:cstheme="majorHAnsi"/>
                <w:iCs/>
                <w:sz w:val="22"/>
                <w:szCs w:val="22"/>
              </w:rPr>
            </w:pPr>
          </w:p>
          <w:p w14:paraId="35EC4EEB" w14:textId="77777777" w:rsidR="003E3360" w:rsidRPr="00C32050" w:rsidRDefault="003E3360" w:rsidP="003E3360">
            <w:pPr>
              <w:spacing w:line="276" w:lineRule="auto"/>
              <w:jc w:val="both"/>
              <w:rPr>
                <w:rFonts w:asciiTheme="majorHAnsi" w:hAnsiTheme="majorHAnsi" w:cstheme="majorHAnsi"/>
                <w:iCs/>
                <w:sz w:val="22"/>
                <w:szCs w:val="22"/>
              </w:rPr>
            </w:pPr>
          </w:p>
          <w:p w14:paraId="459C577A" w14:textId="77777777" w:rsidR="003E3360" w:rsidRPr="00C32050" w:rsidRDefault="003E3360" w:rsidP="003E3360">
            <w:pPr>
              <w:spacing w:line="276" w:lineRule="auto"/>
              <w:jc w:val="both"/>
              <w:rPr>
                <w:rFonts w:asciiTheme="majorHAnsi" w:hAnsiTheme="majorHAnsi" w:cstheme="majorHAnsi"/>
                <w:iCs/>
                <w:sz w:val="22"/>
                <w:szCs w:val="22"/>
              </w:rPr>
            </w:pPr>
          </w:p>
          <w:p w14:paraId="19D4AF73" w14:textId="77777777" w:rsidR="003E3360" w:rsidRPr="00C32050" w:rsidRDefault="003E3360" w:rsidP="003E3360">
            <w:pPr>
              <w:spacing w:line="276" w:lineRule="auto"/>
              <w:jc w:val="both"/>
              <w:rPr>
                <w:rFonts w:asciiTheme="majorHAnsi" w:hAnsiTheme="majorHAnsi" w:cstheme="majorHAnsi"/>
                <w:iCs/>
                <w:sz w:val="22"/>
                <w:szCs w:val="22"/>
              </w:rPr>
            </w:pPr>
          </w:p>
          <w:p w14:paraId="0F5B973C" w14:textId="77777777" w:rsidR="003E3360" w:rsidRPr="00C32050" w:rsidRDefault="003E3360" w:rsidP="003E3360">
            <w:pPr>
              <w:spacing w:line="276" w:lineRule="auto"/>
              <w:jc w:val="both"/>
              <w:rPr>
                <w:rFonts w:asciiTheme="majorHAnsi" w:hAnsiTheme="majorHAnsi" w:cstheme="majorHAnsi"/>
                <w:iCs/>
                <w:sz w:val="22"/>
                <w:szCs w:val="22"/>
              </w:rPr>
            </w:pPr>
          </w:p>
          <w:p w14:paraId="47C5A513" w14:textId="77777777" w:rsidR="003E3360" w:rsidRPr="00C32050" w:rsidRDefault="003E3360" w:rsidP="003E3360">
            <w:pPr>
              <w:spacing w:line="276" w:lineRule="auto"/>
              <w:jc w:val="both"/>
              <w:rPr>
                <w:rFonts w:asciiTheme="majorHAnsi" w:hAnsiTheme="majorHAnsi" w:cstheme="majorHAnsi"/>
                <w:iCs/>
                <w:sz w:val="22"/>
                <w:szCs w:val="22"/>
              </w:rPr>
            </w:pPr>
          </w:p>
          <w:p w14:paraId="045AA04C" w14:textId="77777777" w:rsidR="003E3360" w:rsidRPr="00C32050" w:rsidRDefault="003E3360" w:rsidP="003E3360">
            <w:pPr>
              <w:spacing w:line="276" w:lineRule="auto"/>
              <w:jc w:val="both"/>
              <w:rPr>
                <w:rFonts w:asciiTheme="majorHAnsi" w:hAnsiTheme="majorHAnsi" w:cstheme="majorHAnsi"/>
                <w:iCs/>
                <w:sz w:val="22"/>
                <w:szCs w:val="22"/>
              </w:rPr>
            </w:pPr>
          </w:p>
          <w:p w14:paraId="23C447A5" w14:textId="77777777" w:rsidR="003E3360" w:rsidRPr="00C32050" w:rsidRDefault="003E3360" w:rsidP="003E3360">
            <w:pPr>
              <w:spacing w:line="276" w:lineRule="auto"/>
              <w:jc w:val="both"/>
              <w:rPr>
                <w:rFonts w:asciiTheme="majorHAnsi" w:hAnsiTheme="majorHAnsi" w:cstheme="majorHAnsi"/>
                <w:iCs/>
                <w:sz w:val="22"/>
                <w:szCs w:val="22"/>
              </w:rPr>
            </w:pPr>
          </w:p>
          <w:p w14:paraId="3BFD5C15" w14:textId="77777777" w:rsidR="003E3360" w:rsidRPr="00C32050" w:rsidRDefault="003E3360" w:rsidP="003E3360">
            <w:pPr>
              <w:spacing w:line="276" w:lineRule="auto"/>
              <w:jc w:val="both"/>
              <w:rPr>
                <w:rFonts w:asciiTheme="majorHAnsi" w:hAnsiTheme="majorHAnsi" w:cstheme="majorHAnsi"/>
                <w:iCs/>
                <w:sz w:val="22"/>
                <w:szCs w:val="22"/>
              </w:rPr>
            </w:pPr>
          </w:p>
          <w:p w14:paraId="01C274FD" w14:textId="77777777" w:rsidR="003E3360" w:rsidRPr="00C32050" w:rsidRDefault="003E3360" w:rsidP="003E3360">
            <w:pPr>
              <w:spacing w:line="276" w:lineRule="auto"/>
              <w:jc w:val="both"/>
              <w:rPr>
                <w:rFonts w:asciiTheme="majorHAnsi" w:hAnsiTheme="majorHAnsi" w:cstheme="majorHAnsi"/>
                <w:iCs/>
                <w:sz w:val="22"/>
                <w:szCs w:val="22"/>
              </w:rPr>
            </w:pPr>
          </w:p>
          <w:p w14:paraId="1C0EBBD8" w14:textId="77777777" w:rsidR="003E3360" w:rsidRPr="00C32050" w:rsidRDefault="003E3360" w:rsidP="003E3360">
            <w:pPr>
              <w:spacing w:line="276" w:lineRule="auto"/>
              <w:jc w:val="both"/>
              <w:rPr>
                <w:rFonts w:asciiTheme="majorHAnsi" w:hAnsiTheme="majorHAnsi" w:cstheme="majorHAnsi"/>
                <w:iCs/>
                <w:sz w:val="22"/>
                <w:szCs w:val="22"/>
              </w:rPr>
            </w:pPr>
          </w:p>
          <w:p w14:paraId="7C490E35" w14:textId="77777777" w:rsidR="003E3360" w:rsidRPr="00C32050" w:rsidRDefault="003E3360" w:rsidP="003E3360">
            <w:pPr>
              <w:spacing w:line="276" w:lineRule="auto"/>
              <w:jc w:val="both"/>
              <w:rPr>
                <w:rFonts w:asciiTheme="majorHAnsi" w:hAnsiTheme="majorHAnsi" w:cstheme="majorHAnsi"/>
                <w:iCs/>
                <w:sz w:val="22"/>
                <w:szCs w:val="22"/>
              </w:rPr>
            </w:pPr>
          </w:p>
          <w:p w14:paraId="19B2F5B3" w14:textId="77777777" w:rsidR="003E3360" w:rsidRPr="00C32050" w:rsidRDefault="003E3360" w:rsidP="003E3360">
            <w:pPr>
              <w:spacing w:line="276" w:lineRule="auto"/>
              <w:jc w:val="both"/>
              <w:rPr>
                <w:rFonts w:asciiTheme="majorHAnsi" w:hAnsiTheme="majorHAnsi" w:cstheme="majorHAnsi"/>
                <w:iCs/>
                <w:sz w:val="22"/>
                <w:szCs w:val="22"/>
              </w:rPr>
            </w:pPr>
          </w:p>
          <w:p w14:paraId="0188A3FB" w14:textId="77777777" w:rsidR="003E3360" w:rsidRPr="00C32050" w:rsidRDefault="003E3360" w:rsidP="003E3360">
            <w:pPr>
              <w:spacing w:line="276" w:lineRule="auto"/>
              <w:jc w:val="both"/>
              <w:rPr>
                <w:rFonts w:asciiTheme="majorHAnsi" w:hAnsiTheme="majorHAnsi" w:cstheme="majorHAnsi"/>
                <w:iCs/>
                <w:sz w:val="22"/>
                <w:szCs w:val="22"/>
              </w:rPr>
            </w:pPr>
          </w:p>
          <w:p w14:paraId="72078063" w14:textId="77777777" w:rsidR="003E3360" w:rsidRPr="00C32050" w:rsidRDefault="003E3360" w:rsidP="003E3360">
            <w:pPr>
              <w:spacing w:line="276" w:lineRule="auto"/>
              <w:jc w:val="both"/>
              <w:rPr>
                <w:rFonts w:asciiTheme="majorHAnsi" w:hAnsiTheme="majorHAnsi" w:cstheme="majorHAnsi"/>
                <w:iCs/>
                <w:sz w:val="22"/>
                <w:szCs w:val="22"/>
              </w:rPr>
            </w:pPr>
          </w:p>
          <w:p w14:paraId="24D55C9D" w14:textId="77777777" w:rsidR="003E3360" w:rsidRPr="00C32050" w:rsidRDefault="003E3360" w:rsidP="003E3360">
            <w:pPr>
              <w:spacing w:line="276" w:lineRule="auto"/>
              <w:jc w:val="both"/>
              <w:rPr>
                <w:rFonts w:asciiTheme="majorHAnsi" w:hAnsiTheme="majorHAnsi" w:cstheme="majorHAnsi"/>
                <w:iCs/>
                <w:sz w:val="22"/>
                <w:szCs w:val="22"/>
              </w:rPr>
            </w:pPr>
          </w:p>
          <w:p w14:paraId="284EC1C9" w14:textId="77777777" w:rsidR="003E3360" w:rsidRPr="00C32050" w:rsidRDefault="003E3360" w:rsidP="003E3360">
            <w:pPr>
              <w:spacing w:line="276" w:lineRule="auto"/>
              <w:jc w:val="both"/>
              <w:rPr>
                <w:rFonts w:asciiTheme="majorHAnsi" w:hAnsiTheme="majorHAnsi" w:cstheme="majorHAnsi"/>
                <w:iCs/>
                <w:sz w:val="22"/>
                <w:szCs w:val="22"/>
              </w:rPr>
            </w:pPr>
          </w:p>
          <w:p w14:paraId="706D122F" w14:textId="77777777" w:rsidR="003E3360" w:rsidRPr="00C32050" w:rsidRDefault="003E3360" w:rsidP="003E3360">
            <w:pPr>
              <w:spacing w:line="276" w:lineRule="auto"/>
              <w:jc w:val="both"/>
              <w:rPr>
                <w:rFonts w:asciiTheme="majorHAnsi" w:hAnsiTheme="majorHAnsi" w:cstheme="majorHAnsi"/>
                <w:iCs/>
                <w:sz w:val="22"/>
                <w:szCs w:val="22"/>
              </w:rPr>
            </w:pPr>
          </w:p>
          <w:p w14:paraId="235F90EF" w14:textId="77777777" w:rsidR="003E3360" w:rsidRPr="00C32050" w:rsidRDefault="003E3360" w:rsidP="003E3360">
            <w:pPr>
              <w:spacing w:line="276" w:lineRule="auto"/>
              <w:jc w:val="both"/>
              <w:rPr>
                <w:rFonts w:asciiTheme="majorHAnsi" w:hAnsiTheme="majorHAnsi" w:cstheme="majorHAnsi"/>
                <w:iCs/>
                <w:sz w:val="22"/>
                <w:szCs w:val="22"/>
              </w:rPr>
            </w:pPr>
          </w:p>
          <w:p w14:paraId="2447DE0B" w14:textId="77777777" w:rsidR="003E3360" w:rsidRPr="00C32050" w:rsidRDefault="003E3360" w:rsidP="003E3360">
            <w:pPr>
              <w:spacing w:line="276" w:lineRule="auto"/>
              <w:jc w:val="both"/>
              <w:rPr>
                <w:rFonts w:asciiTheme="majorHAnsi" w:hAnsiTheme="majorHAnsi" w:cstheme="majorHAnsi"/>
                <w:iCs/>
                <w:sz w:val="22"/>
                <w:szCs w:val="22"/>
              </w:rPr>
            </w:pPr>
          </w:p>
          <w:p w14:paraId="741E0ED4"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υποπαρ. 3 της παρ. Ε΄ του άρθρου 7 του ν.2969/2001, η οποία αντικαθίσταται με την παρ. 3 του άρθρου 10 της προτεινόμενης ρύθμισης, έχει ως εξής : </w:t>
            </w:r>
          </w:p>
          <w:p w14:paraId="402BDC1E"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3.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πλην των ανωτέρω δήμο, αποκλειστικά στις περιπτώσεις που ο δικαιούχος απόσταξης παραγωγός είναι κάτοχος του άμβικα αυτού. </w:t>
            </w:r>
          </w:p>
          <w:p w14:paraId="6DA84389"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Για την έκδοση άδειας απόσταξης απαιτείται η υποβολή στο αρμόδιο Τελωνείο σχετικής δήλωσης που θα περιλαμβάνει τα παρακάτω στοιχεία: </w:t>
            </w:r>
          </w:p>
          <w:p w14:paraId="6B33DA66"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α) Το όνομα και επώνυμο του παραγωγού. </w:t>
            </w:r>
          </w:p>
          <w:p w14:paraId="3F4E702B"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β) Το όνομα και επώνυμο του κατόχου του άμβικα, τον Αριθμό Γενικού Μητρώου του άμβικα, τη χωρητικότητά του σε λίτρα, καθώς και τον αριθμό και χρονολογία της άδειας κατοχής του. </w:t>
            </w:r>
          </w:p>
          <w:p w14:paraId="3F31F7DD"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γ) Το δήμο, δημοτικό διαμέρισμα ή κοινότητα και τη θέση όπου πρόκειται να λειτουργήσει ο άμβικας. </w:t>
            </w:r>
          </w:p>
          <w:p w14:paraId="7AFEB5BE"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δ) Το είδος και την ποσότητα των προς απόσταξη πρώτων υλών και την ποσότητα έτοιμου προϊόντος που αναμένεται να παραχθεί. </w:t>
            </w:r>
          </w:p>
          <w:p w14:paraId="188F3FC6"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ε) Το χρονικό διάστημα της λειτουργίας του άμβικα σε 24ωρα και την ημέρα που ζητείται η αποσφράγισή του. </w:t>
            </w:r>
          </w:p>
          <w:p w14:paraId="4A8E4B3F"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Επίσης απαιτείται η προσκόμιση βεβαίωσης της αρμόδιας υπηρεσίας του Υπουργείου Γεωργίας για την ιδιότητα του παραγωγού, τη θέση και την έκταση του κτήματος, καθώς και την ποσότητα των πρώτων υλών που παρήχθησαν. Αν είναι αδύνατη η προσκόμιση της βεβαίωσης αυτής, τα στοιχεία αυτά είναι δυνατόν να βεβαιώνονται από τον οικείο δήμο ή κοινότητα. Σε κάθε άμβικα χωρητικότητας μέχρι 130 λίτρων μπορεί να αποστάζει εκτός από τον κάτοχό του και οποιοσδήποτε άλλος δικαιούχος απόσταξης παραγωγός.» </w:t>
            </w:r>
          </w:p>
          <w:p w14:paraId="4FE99231" w14:textId="77777777" w:rsidR="003E3360" w:rsidRPr="00C32050" w:rsidRDefault="003E3360" w:rsidP="003E3360">
            <w:pPr>
              <w:spacing w:line="276" w:lineRule="auto"/>
              <w:jc w:val="both"/>
              <w:rPr>
                <w:rFonts w:asciiTheme="majorHAnsi" w:hAnsiTheme="majorHAnsi" w:cstheme="majorHAnsi"/>
                <w:b/>
                <w:sz w:val="22"/>
                <w:szCs w:val="22"/>
              </w:rPr>
            </w:pPr>
          </w:p>
          <w:p w14:paraId="4E9A47A1" w14:textId="77777777" w:rsidR="003E3360" w:rsidRPr="00C32050" w:rsidRDefault="003E3360" w:rsidP="003E3360">
            <w:pPr>
              <w:spacing w:line="276" w:lineRule="auto"/>
              <w:jc w:val="both"/>
              <w:rPr>
                <w:rFonts w:asciiTheme="majorHAnsi" w:hAnsiTheme="majorHAnsi" w:cstheme="majorHAnsi"/>
                <w:b/>
                <w:sz w:val="22"/>
                <w:szCs w:val="22"/>
              </w:rPr>
            </w:pPr>
          </w:p>
          <w:p w14:paraId="0FBABF90"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υποπαρ. 8 της παρ. Ε' του άρθρου 7 του ν.2969/2001, η οποία αντικαθίσταται με την παρ. 4 της προτεινόμενης ρύθμισης,  έχει ως εξής: </w:t>
            </w:r>
          </w:p>
          <w:p w14:paraId="0A53A326" w14:textId="77777777" w:rsidR="003E3360" w:rsidRPr="00C32050" w:rsidRDefault="003E3360" w:rsidP="003E3360">
            <w:pPr>
              <w:pStyle w:val="western"/>
              <w:keepNext/>
              <w:keepLines/>
              <w:spacing w:beforeAutospacing="0" w:afterAutospacing="0" w:line="276" w:lineRule="auto"/>
              <w:jc w:val="both"/>
              <w:outlineLvl w:val="3"/>
              <w:rPr>
                <w:rFonts w:asciiTheme="majorHAnsi" w:hAnsiTheme="majorHAnsi" w:cstheme="majorHAnsi"/>
                <w:color w:val="000000"/>
                <w:sz w:val="22"/>
                <w:szCs w:val="22"/>
              </w:rPr>
            </w:pPr>
            <w:r w:rsidRPr="00C32050">
              <w:rPr>
                <w:rFonts w:asciiTheme="majorHAnsi" w:hAnsiTheme="majorHAnsi" w:cstheme="majorHAnsi"/>
                <w:sz w:val="22"/>
                <w:szCs w:val="22"/>
              </w:rPr>
              <w:lastRenderedPageBreak/>
              <w:t>«</w:t>
            </w:r>
            <w:r w:rsidRPr="00C32050">
              <w:rPr>
                <w:rFonts w:asciiTheme="majorHAnsi" w:hAnsiTheme="majorHAnsi" w:cstheme="majorHAnsi"/>
                <w:color w:val="000000"/>
                <w:sz w:val="22"/>
                <w:szCs w:val="22"/>
              </w:rPr>
              <w:t>8.α) Κατά παρέκκλιση των διατάξεων της παρ. 1α) του άρθρου </w:t>
            </w:r>
            <w:hyperlink r:id="rId47" w:tgtFrame="_blank" w:history="1">
              <w:r w:rsidRPr="00C32050">
                <w:rPr>
                  <w:rFonts w:asciiTheme="majorHAnsi" w:hAnsiTheme="majorHAnsi" w:cstheme="majorHAnsi"/>
                  <w:color w:val="000000"/>
                  <w:sz w:val="22"/>
                  <w:szCs w:val="22"/>
                </w:rPr>
                <w:t>39</w:t>
              </w:r>
            </w:hyperlink>
            <w:r w:rsidRPr="00C32050">
              <w:rPr>
                <w:rFonts w:asciiTheme="majorHAnsi" w:hAnsiTheme="majorHAnsi" w:cstheme="majorHAnsi"/>
                <w:color w:val="000000"/>
                <w:sz w:val="22"/>
                <w:szCs w:val="22"/>
              </w:rPr>
              <w:t> </w:t>
            </w:r>
            <w:hyperlink r:id="rId48" w:tgtFrame="_blank" w:history="1">
              <w:r w:rsidRPr="00C32050">
                <w:rPr>
                  <w:rFonts w:asciiTheme="majorHAnsi" w:hAnsiTheme="majorHAnsi" w:cstheme="majorHAnsi"/>
                  <w:color w:val="000000"/>
                  <w:sz w:val="22"/>
                  <w:szCs w:val="22"/>
                </w:rPr>
                <w:t>του ν. 4308/2014</w:t>
              </w:r>
            </w:hyperlink>
            <w:r w:rsidRPr="00C32050">
              <w:rPr>
                <w:rFonts w:asciiTheme="majorHAnsi" w:hAnsiTheme="majorHAnsi" w:cstheme="majorHAnsi"/>
                <w:color w:val="000000"/>
                <w:sz w:val="22"/>
                <w:szCs w:val="22"/>
              </w:rPr>
              <w:t> (Α΄251) καθώς και κάθε άλλης διάταξης που ρυθμίζει κατά διάφορο τρόπο την έκδοση λογιστικών στοιχείων και την τήρηση λογιστικών αρχείων, η διάθεση του παραγόμενου έτοιμου προϊόντος απόσταξης από τα δικαιούχα παραγωγής πρόσωπα της παραγράφου 1 της παρούσας περίπτωσης πραγματοποιείται με την έκδοση λογιστικών στοιχείων, κατά τα ειδικότερα οριζόμενα στις σχετικές διατάξεις </w:t>
            </w:r>
            <w:hyperlink r:id="rId49" w:tgtFrame="_blank" w:history="1">
              <w:r w:rsidRPr="00C32050">
                <w:rPr>
                  <w:rFonts w:asciiTheme="majorHAnsi" w:hAnsiTheme="majorHAnsi" w:cstheme="majorHAnsi"/>
                  <w:color w:val="000000"/>
                  <w:sz w:val="22"/>
                  <w:szCs w:val="22"/>
                </w:rPr>
                <w:t>του ν. 4308/2014</w:t>
              </w:r>
            </w:hyperlink>
            <w:r w:rsidRPr="00C32050">
              <w:rPr>
                <w:rFonts w:asciiTheme="majorHAnsi" w:hAnsiTheme="majorHAnsi" w:cstheme="majorHAnsi"/>
                <w:color w:val="000000"/>
                <w:sz w:val="22"/>
                <w:szCs w:val="22"/>
              </w:rPr>
              <w:t>. Τα ως άνω αναφερόμενα πρόσωπα, έχουν υποχρέωση τήρησης και ενημέρωσης λογιστικών αρχείων. Για τη διακίνηση του ως άνω προϊόντος απόσταξης, εκδίδεται σχετικό παραστατικό κατά τα ειδικότερα οριζόμενα στις διατάξεις της παρ. 8 του άρθρου </w:t>
            </w:r>
            <w:hyperlink r:id="rId50" w:tgtFrame="_blank" w:history="1">
              <w:r w:rsidRPr="00C32050">
                <w:rPr>
                  <w:rFonts w:asciiTheme="majorHAnsi" w:hAnsiTheme="majorHAnsi" w:cstheme="majorHAnsi"/>
                  <w:color w:val="000000"/>
                  <w:sz w:val="22"/>
                  <w:szCs w:val="22"/>
                </w:rPr>
                <w:t>5</w:t>
              </w:r>
            </w:hyperlink>
            <w:r w:rsidRPr="00C32050">
              <w:rPr>
                <w:rFonts w:asciiTheme="majorHAnsi" w:hAnsiTheme="majorHAnsi" w:cstheme="majorHAnsi"/>
                <w:color w:val="000000"/>
                <w:sz w:val="22"/>
                <w:szCs w:val="22"/>
              </w:rPr>
              <w:t> </w:t>
            </w:r>
            <w:hyperlink r:id="rId51" w:tgtFrame="_blank" w:history="1">
              <w:r w:rsidRPr="00C32050">
                <w:rPr>
                  <w:rFonts w:asciiTheme="majorHAnsi" w:hAnsiTheme="majorHAnsi" w:cstheme="majorHAnsi"/>
                  <w:color w:val="000000"/>
                  <w:sz w:val="22"/>
                  <w:szCs w:val="22"/>
                </w:rPr>
                <w:t>του ν. 4308/2014</w:t>
              </w:r>
            </w:hyperlink>
            <w:r w:rsidRPr="00C32050">
              <w:rPr>
                <w:rFonts w:asciiTheme="majorHAnsi" w:hAnsiTheme="majorHAnsi" w:cstheme="majorHAnsi"/>
                <w:color w:val="000000"/>
                <w:sz w:val="22"/>
                <w:szCs w:val="22"/>
              </w:rPr>
              <w:t>,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p>
          <w:p w14:paraId="45A6A63F" w14:textId="77777777" w:rsidR="003E3360" w:rsidRPr="00C32050" w:rsidRDefault="003E3360" w:rsidP="003E3360">
            <w:pPr>
              <w:pStyle w:val="western"/>
              <w:spacing w:beforeAutospacing="0" w:afterAutospacing="0" w:line="276" w:lineRule="auto"/>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β) Από τις διατάξεις της υποπαραγράφου α΄ της παρούσας εξαιρούνται τα δικαιούχα παραγωγής φυσικά πρόσωπα, τα οποία παράγουν το προϊόν αυτό, μέχρι το ανώτατο όριο των 120 κιλών ανά αποστακτική περίοδο και ανά πρόσωπο, αποκλειστικά για κατανάλωση από τα ίδια, τα μέλη της οικογενείας τους ή τους προσκεκλημένους τους, απαγορευομένης της εμπορίας. Σε περίπτωση διακίνησης του ως άνω προϊόντος από τα πρόσωπα αυτά ή για λογαριασμό τους, αυτό συνοδεύεται από αντίγραφο της αδείας απόσταξης καθώς και του αποδεικτικού είσπραξης των φορολογικών επιβαρύνσεων.</w:t>
            </w:r>
          </w:p>
          <w:p w14:paraId="254496A1" w14:textId="77777777" w:rsidR="003E3360" w:rsidRPr="00C32050" w:rsidRDefault="003E3360" w:rsidP="003E3360">
            <w:pPr>
              <w:spacing w:line="276" w:lineRule="auto"/>
              <w:jc w:val="both"/>
              <w:rPr>
                <w:rFonts w:asciiTheme="majorHAnsi" w:hAnsiTheme="majorHAnsi" w:cstheme="majorHAnsi"/>
                <w:sz w:val="22"/>
                <w:szCs w:val="22"/>
              </w:rPr>
            </w:pPr>
          </w:p>
          <w:p w14:paraId="53536CDD"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γ) Το εν λόγω προϊόν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τη μετανάστευση στα αλκοολούχα ποτά. </w:t>
            </w:r>
          </w:p>
          <w:p w14:paraId="428433F9"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Η κατά τα ανωτέρω διάθεση του εν λόγω προϊόντος διενεργείται αποκλειστικά από τα δικαιούχα της παραγωγής του πρόσωπα είτε απ’ ευθείας με λιανική πώληση είτε στις επιχειρήσεις ομαδικής εστίασης, καθώς και σε επιχειρήσεις διάθεσης αλκοολούχων ποτών προς λιανική πώληση και κατανάλωση. Η διάθεση του εν λόγω προϊόντος με άλλο τρόπο απαγορεύεται.</w:t>
            </w:r>
          </w:p>
          <w:p w14:paraId="64CAC18E" w14:textId="77777777" w:rsidR="003E3360" w:rsidRPr="00C32050" w:rsidRDefault="003E3360" w:rsidP="003E3360">
            <w:pPr>
              <w:spacing w:line="276" w:lineRule="auto"/>
              <w:jc w:val="both"/>
              <w:rPr>
                <w:rFonts w:asciiTheme="majorHAnsi" w:hAnsiTheme="majorHAnsi" w:cstheme="majorHAnsi"/>
                <w:iCs/>
                <w:sz w:val="22"/>
                <w:szCs w:val="22"/>
              </w:rPr>
            </w:pPr>
            <w:r w:rsidRPr="00C32050">
              <w:rPr>
                <w:rFonts w:asciiTheme="majorHAnsi" w:hAnsiTheme="majorHAnsi" w:cstheme="majorHAnsi"/>
                <w:sz w:val="22"/>
                <w:szCs w:val="22"/>
              </w:rPr>
              <w:t>Οι κατά τα ανωτέρω επιχειρήσεις που διαθέτουν προς λιανική πώληση και κατανάλωση προϊόν απόσταξης μικρών αποσταγματοποιών (διημέρων) οφείλουν να έχουν σε εμφανές σημείο στο κατάστημά τους αναρτημένη πινακίδα, στην οποία αναγράφονται με ευκρινείς χαρακτήρες, τo ονοματεπώνυμο του παραγωγού ή των παραγωγών των οποίων το προϊόν διαθέτουν, καθώς και το σχετικό λογιστικό στοιχείο.»</w:t>
            </w:r>
          </w:p>
          <w:p w14:paraId="51704637" w14:textId="77777777" w:rsidR="003E3360" w:rsidRPr="00C32050" w:rsidRDefault="003E3360" w:rsidP="003E3360">
            <w:pPr>
              <w:spacing w:line="276" w:lineRule="auto"/>
              <w:jc w:val="both"/>
              <w:rPr>
                <w:rFonts w:asciiTheme="majorHAnsi" w:hAnsiTheme="majorHAnsi" w:cstheme="majorHAnsi"/>
                <w:b/>
                <w:sz w:val="22"/>
                <w:szCs w:val="22"/>
              </w:rPr>
            </w:pPr>
          </w:p>
          <w:p w14:paraId="5B429FD1" w14:textId="77777777" w:rsidR="003E3360" w:rsidRPr="00C32050" w:rsidRDefault="003E3360" w:rsidP="003E3360">
            <w:pPr>
              <w:spacing w:line="276" w:lineRule="auto"/>
              <w:jc w:val="both"/>
              <w:rPr>
                <w:rFonts w:asciiTheme="majorHAnsi" w:hAnsiTheme="majorHAnsi" w:cstheme="majorHAnsi"/>
                <w:b/>
                <w:sz w:val="22"/>
                <w:szCs w:val="22"/>
              </w:rPr>
            </w:pPr>
          </w:p>
          <w:p w14:paraId="25FA0E16" w14:textId="77777777" w:rsidR="003E3360" w:rsidRPr="00C32050" w:rsidRDefault="003E3360" w:rsidP="003E3360">
            <w:pPr>
              <w:spacing w:line="276" w:lineRule="auto"/>
              <w:jc w:val="both"/>
              <w:rPr>
                <w:rFonts w:asciiTheme="majorHAnsi" w:hAnsiTheme="majorHAnsi" w:cstheme="majorHAnsi"/>
                <w:b/>
                <w:sz w:val="22"/>
                <w:szCs w:val="22"/>
              </w:rPr>
            </w:pPr>
          </w:p>
          <w:p w14:paraId="04FB30D2" w14:textId="77777777" w:rsidR="003E3360" w:rsidRPr="00C32050" w:rsidRDefault="003E3360" w:rsidP="003E3360">
            <w:pPr>
              <w:spacing w:line="276" w:lineRule="auto"/>
              <w:jc w:val="both"/>
              <w:rPr>
                <w:rFonts w:asciiTheme="majorHAnsi" w:hAnsiTheme="majorHAnsi" w:cstheme="majorHAnsi"/>
                <w:b/>
                <w:sz w:val="22"/>
                <w:szCs w:val="22"/>
              </w:rPr>
            </w:pPr>
          </w:p>
          <w:p w14:paraId="338C9F10" w14:textId="77777777" w:rsidR="003E3360" w:rsidRPr="00C32050" w:rsidRDefault="003E3360" w:rsidP="003E3360">
            <w:pPr>
              <w:spacing w:line="276" w:lineRule="auto"/>
              <w:jc w:val="both"/>
              <w:rPr>
                <w:rFonts w:asciiTheme="majorHAnsi" w:hAnsiTheme="majorHAnsi" w:cstheme="majorHAnsi"/>
                <w:b/>
                <w:sz w:val="22"/>
                <w:szCs w:val="22"/>
              </w:rPr>
            </w:pPr>
          </w:p>
          <w:p w14:paraId="34BEFA30" w14:textId="77777777" w:rsidR="003E3360" w:rsidRPr="00C32050" w:rsidRDefault="003E3360" w:rsidP="003E3360">
            <w:pPr>
              <w:spacing w:line="276" w:lineRule="auto"/>
              <w:jc w:val="both"/>
              <w:rPr>
                <w:rFonts w:asciiTheme="majorHAnsi" w:hAnsiTheme="majorHAnsi" w:cstheme="majorHAnsi"/>
                <w:b/>
                <w:sz w:val="22"/>
                <w:szCs w:val="22"/>
              </w:rPr>
            </w:pPr>
          </w:p>
          <w:p w14:paraId="1D90C0F5" w14:textId="77777777" w:rsidR="003E3360" w:rsidRPr="00C32050" w:rsidRDefault="003E3360" w:rsidP="003E3360">
            <w:pPr>
              <w:spacing w:line="276" w:lineRule="auto"/>
              <w:jc w:val="both"/>
              <w:rPr>
                <w:rFonts w:asciiTheme="majorHAnsi" w:hAnsiTheme="majorHAnsi" w:cstheme="majorHAnsi"/>
                <w:b/>
                <w:sz w:val="22"/>
                <w:szCs w:val="22"/>
              </w:rPr>
            </w:pPr>
          </w:p>
          <w:p w14:paraId="55472F59" w14:textId="77777777" w:rsidR="003E3360" w:rsidRPr="00C32050" w:rsidRDefault="003E3360" w:rsidP="003E3360">
            <w:pPr>
              <w:spacing w:line="276" w:lineRule="auto"/>
              <w:jc w:val="both"/>
              <w:rPr>
                <w:rFonts w:asciiTheme="majorHAnsi" w:hAnsiTheme="majorHAnsi" w:cstheme="majorHAnsi"/>
                <w:b/>
                <w:sz w:val="22"/>
                <w:szCs w:val="22"/>
              </w:rPr>
            </w:pPr>
          </w:p>
          <w:p w14:paraId="26F059F3" w14:textId="77777777" w:rsidR="003E3360" w:rsidRPr="00C32050" w:rsidRDefault="003E3360" w:rsidP="003E3360">
            <w:pPr>
              <w:spacing w:line="276" w:lineRule="auto"/>
              <w:jc w:val="both"/>
              <w:rPr>
                <w:rFonts w:asciiTheme="majorHAnsi" w:hAnsiTheme="majorHAnsi" w:cstheme="majorHAnsi"/>
                <w:b/>
                <w:sz w:val="22"/>
                <w:szCs w:val="22"/>
              </w:rPr>
            </w:pPr>
          </w:p>
          <w:p w14:paraId="6DB79957" w14:textId="77777777" w:rsidR="003E3360" w:rsidRPr="00C32050" w:rsidRDefault="003E3360" w:rsidP="003E3360">
            <w:pPr>
              <w:spacing w:line="276" w:lineRule="auto"/>
              <w:jc w:val="both"/>
              <w:rPr>
                <w:rFonts w:asciiTheme="majorHAnsi" w:hAnsiTheme="majorHAnsi" w:cstheme="majorHAnsi"/>
                <w:b/>
                <w:sz w:val="22"/>
                <w:szCs w:val="22"/>
              </w:rPr>
            </w:pPr>
          </w:p>
          <w:p w14:paraId="3782852F" w14:textId="77777777" w:rsidR="003E3360" w:rsidRPr="00C32050" w:rsidRDefault="003E3360" w:rsidP="003E3360">
            <w:pPr>
              <w:spacing w:line="276" w:lineRule="auto"/>
              <w:jc w:val="both"/>
              <w:rPr>
                <w:rFonts w:asciiTheme="majorHAnsi" w:hAnsiTheme="majorHAnsi" w:cstheme="majorHAnsi"/>
                <w:b/>
                <w:sz w:val="22"/>
                <w:szCs w:val="22"/>
              </w:rPr>
            </w:pPr>
          </w:p>
          <w:p w14:paraId="253C292D" w14:textId="77777777" w:rsidR="003E3360" w:rsidRPr="00C32050" w:rsidRDefault="003E3360" w:rsidP="003E3360">
            <w:pPr>
              <w:spacing w:line="276" w:lineRule="auto"/>
              <w:jc w:val="both"/>
              <w:rPr>
                <w:rFonts w:asciiTheme="majorHAnsi" w:hAnsiTheme="majorHAnsi" w:cstheme="majorHAnsi"/>
                <w:b/>
                <w:sz w:val="22"/>
                <w:szCs w:val="22"/>
              </w:rPr>
            </w:pPr>
          </w:p>
          <w:p w14:paraId="100479AB"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Η υποπαρ. 12 της παρ. Ε΄ του άρθρου 7 του ν.2969/2001, η οποία </w:t>
            </w:r>
            <w:r w:rsidRPr="00C32050">
              <w:rPr>
                <w:rFonts w:asciiTheme="majorHAnsi" w:hAnsiTheme="majorHAnsi" w:cstheme="majorHAnsi"/>
                <w:sz w:val="22"/>
                <w:szCs w:val="22"/>
              </w:rPr>
              <w:lastRenderedPageBreak/>
              <w:t xml:space="preserve">αντικαθίσταται με την παρ. 5 της προτεινόμενης ρύθμισης, έχει ως εξής: </w:t>
            </w:r>
          </w:p>
          <w:p w14:paraId="16BC5231" w14:textId="77777777" w:rsidR="003E3360" w:rsidRPr="00C32050" w:rsidRDefault="003E3360" w:rsidP="003E3360">
            <w:pPr>
              <w:spacing w:line="276" w:lineRule="auto"/>
              <w:jc w:val="both"/>
              <w:rPr>
                <w:rFonts w:asciiTheme="majorHAnsi" w:hAnsiTheme="majorHAnsi" w:cstheme="majorHAnsi"/>
                <w:b/>
                <w:sz w:val="22"/>
                <w:szCs w:val="22"/>
              </w:rPr>
            </w:pPr>
            <w:r w:rsidRPr="00C32050">
              <w:rPr>
                <w:rFonts w:asciiTheme="majorHAnsi" w:hAnsiTheme="majorHAnsi" w:cstheme="majorHAnsi"/>
                <w:iCs/>
                <w:sz w:val="22"/>
                <w:szCs w:val="22"/>
              </w:rPr>
              <w:t>«12. Με απόφαση του Υπουργού Οικονομικών καθορίζονται οι λεπτομέρειες εφαρμογής της παραγράφου Ε΄ του άρθρου αυτού.»</w:t>
            </w:r>
          </w:p>
        </w:tc>
      </w:tr>
      <w:tr w:rsidR="003E3360" w:rsidRPr="00C32050" w14:paraId="3A7FC4F3" w14:textId="77777777" w:rsidTr="00EF7589">
        <w:trPr>
          <w:trHeight w:val="381"/>
        </w:trPr>
        <w:tc>
          <w:tcPr>
            <w:tcW w:w="4252" w:type="dxa"/>
            <w:shd w:val="clear" w:color="auto" w:fill="auto"/>
          </w:tcPr>
          <w:p w14:paraId="7B9E7401" w14:textId="77777777" w:rsidR="003E3360" w:rsidRPr="00C32050" w:rsidRDefault="003E3360" w:rsidP="003E3360">
            <w:pPr>
              <w:tabs>
                <w:tab w:val="left" w:pos="4025"/>
              </w:tabs>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Άρθρο 36</w:t>
            </w:r>
          </w:p>
          <w:p w14:paraId="08D5488C" w14:textId="77777777" w:rsidR="003E3360" w:rsidRPr="00C32050" w:rsidRDefault="003E3360" w:rsidP="003E3360">
            <w:pPr>
              <w:pStyle w:val="afff"/>
              <w:spacing w:after="0"/>
              <w:jc w:val="both"/>
              <w:rPr>
                <w:rFonts w:asciiTheme="majorHAnsi" w:hAnsiTheme="majorHAnsi" w:cstheme="majorHAnsi"/>
                <w:b/>
                <w:sz w:val="22"/>
                <w:szCs w:val="22"/>
              </w:rPr>
            </w:pPr>
            <w:r w:rsidRPr="00C32050">
              <w:rPr>
                <w:rFonts w:asciiTheme="majorHAnsi" w:hAnsiTheme="majorHAnsi" w:cstheme="majorHAnsi"/>
                <w:b/>
                <w:sz w:val="22"/>
                <w:szCs w:val="22"/>
              </w:rPr>
              <w:t xml:space="preserve">Κυρώσεις για υποβολή ψευδών δικαιολογητικών – Τροποποίηση άρθρου 11 του ν.2969/2001 </w:t>
            </w:r>
          </w:p>
          <w:p w14:paraId="794CD1D6"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p>
          <w:p w14:paraId="131AFAAD" w14:textId="77777777" w:rsidR="003E3360" w:rsidRPr="00C32050" w:rsidRDefault="003E3360" w:rsidP="003E3360">
            <w:pPr>
              <w:autoSpaceDE w:val="0"/>
              <w:autoSpaceDN w:val="0"/>
              <w:adjustRightInd w:val="0"/>
              <w:spacing w:line="276" w:lineRule="auto"/>
              <w:jc w:val="both"/>
              <w:outlineLvl w:val="0"/>
              <w:rPr>
                <w:rFonts w:asciiTheme="majorHAnsi" w:hAnsiTheme="majorHAnsi" w:cstheme="majorHAnsi"/>
                <w:sz w:val="22"/>
                <w:szCs w:val="22"/>
              </w:rPr>
            </w:pPr>
            <w:r w:rsidRPr="00C32050">
              <w:rPr>
                <w:rFonts w:asciiTheme="majorHAnsi" w:hAnsiTheme="majorHAnsi" w:cstheme="majorHAnsi"/>
                <w:sz w:val="22"/>
                <w:szCs w:val="22"/>
              </w:rPr>
              <w:t>Η περ. ι της παρ. 3 του άρθρου 11 του ν. 2969/2001 αντικαθίσταται ως ακολούθως:</w:t>
            </w:r>
          </w:p>
          <w:p w14:paraId="0D0F831C" w14:textId="77777777" w:rsidR="003E3360" w:rsidRPr="00C32050" w:rsidRDefault="003E3360" w:rsidP="003E3360">
            <w:pPr>
              <w:autoSpaceDE w:val="0"/>
              <w:autoSpaceDN w:val="0"/>
              <w:adjustRightInd w:val="0"/>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 xml:space="preserve">« ι) οι διήμεροι μικροί αποσταγματοποιοί οι οποίοι υποβάλλουν ψευδή ή ανακριβή δήλωση καθώς και ψευδή δικαιολογητικά για την έκδοση άδειας απόσταξης, καθώς και αυτοί που εκδίδουν τα εν λόγω ψευδή δικαιολογητικά. Επίσης οι διήμεροι μικροί αποσταγματοποιοί που αποστάζουν συγχρόνως με περισσότερους από έναν άμβικες.»   </w:t>
            </w:r>
          </w:p>
          <w:p w14:paraId="27258EDB" w14:textId="77777777" w:rsidR="003E3360" w:rsidRPr="00C32050" w:rsidRDefault="003E3360" w:rsidP="003E3360">
            <w:pPr>
              <w:tabs>
                <w:tab w:val="left" w:pos="4025"/>
              </w:tabs>
              <w:spacing w:line="276" w:lineRule="auto"/>
              <w:jc w:val="center"/>
              <w:rPr>
                <w:rFonts w:asciiTheme="majorHAnsi" w:hAnsiTheme="majorHAnsi" w:cstheme="majorHAnsi"/>
                <w:b/>
                <w:sz w:val="22"/>
                <w:szCs w:val="22"/>
              </w:rPr>
            </w:pPr>
          </w:p>
        </w:tc>
        <w:tc>
          <w:tcPr>
            <w:tcW w:w="3726" w:type="dxa"/>
            <w:shd w:val="clear" w:color="auto" w:fill="auto"/>
          </w:tcPr>
          <w:p w14:paraId="66E63E8C" w14:textId="77777777" w:rsidR="003E3360" w:rsidRPr="00C32050" w:rsidRDefault="003E3360" w:rsidP="003E336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 xml:space="preserve">Η περ. ι) της παρ. 3 του άρθρου 11 του ν. 2969/2001, η οποία αντικαθίσταται με το άρθρο 11 έχει ως εξής : </w:t>
            </w:r>
          </w:p>
          <w:p w14:paraId="29FA7CA5" w14:textId="77777777" w:rsidR="003E3360" w:rsidRPr="00C32050" w:rsidRDefault="003E3360" w:rsidP="003E3360">
            <w:pPr>
              <w:spacing w:line="276" w:lineRule="auto"/>
              <w:jc w:val="both"/>
              <w:rPr>
                <w:rFonts w:asciiTheme="majorHAnsi" w:hAnsiTheme="majorHAnsi" w:cstheme="majorHAnsi"/>
                <w:iCs/>
                <w:sz w:val="22"/>
                <w:szCs w:val="22"/>
              </w:rPr>
            </w:pPr>
          </w:p>
          <w:p w14:paraId="098C7C1E" w14:textId="77777777" w:rsidR="003E3360" w:rsidRPr="00C32050" w:rsidRDefault="003E3360" w:rsidP="003E3360">
            <w:pPr>
              <w:spacing w:line="276" w:lineRule="auto"/>
              <w:jc w:val="both"/>
              <w:rPr>
                <w:rFonts w:asciiTheme="majorHAnsi" w:hAnsiTheme="majorHAnsi" w:cstheme="majorHAnsi"/>
                <w:iCs/>
                <w:sz w:val="22"/>
                <w:szCs w:val="22"/>
              </w:rPr>
            </w:pPr>
          </w:p>
          <w:p w14:paraId="6D824AE2" w14:textId="77777777" w:rsidR="003E3360" w:rsidRPr="00C32050" w:rsidRDefault="003E3360" w:rsidP="003E3360">
            <w:pPr>
              <w:spacing w:line="276" w:lineRule="auto"/>
              <w:jc w:val="both"/>
              <w:rPr>
                <w:rFonts w:asciiTheme="majorHAnsi" w:hAnsiTheme="majorHAnsi" w:cstheme="majorHAnsi"/>
                <w:b/>
                <w:sz w:val="22"/>
                <w:szCs w:val="22"/>
              </w:rPr>
            </w:pPr>
            <w:r w:rsidRPr="00C32050">
              <w:rPr>
                <w:rFonts w:asciiTheme="majorHAnsi" w:hAnsiTheme="majorHAnsi" w:cstheme="majorHAnsi"/>
                <w:iCs/>
                <w:sz w:val="22"/>
                <w:szCs w:val="22"/>
              </w:rPr>
              <w:t>«ι) Οι μικροί αποσταγματοποιοί (διήμεροι) οι οποίοι υποβάλλουν ψευδή ή ανακριβή δήλωση για την έκδοση άδειας απόσταξης ή προσκομίζουν ψευδή βεβαίωση για την ιδιότητα του παραγωγού, τη θέση και την έκταση του κτήματός τους και την ποσότητα των παραχθεισών πρώτων υλών, καθώς και αυτοί που εκδίδουν την εν λόγω ψευδή βεβαίωση. Επίσης οι μικροί αποσταγματοποιοί (διήμεροι) που αποστάζουν συγχρόνως με περισσότερους από έναν άμβικες.»</w:t>
            </w:r>
          </w:p>
        </w:tc>
      </w:tr>
      <w:tr w:rsidR="003E3360" w:rsidRPr="00C32050" w14:paraId="624B1EC3" w14:textId="77777777" w:rsidTr="00EF7589">
        <w:trPr>
          <w:trHeight w:val="381"/>
        </w:trPr>
        <w:tc>
          <w:tcPr>
            <w:tcW w:w="4252" w:type="dxa"/>
            <w:shd w:val="clear" w:color="auto" w:fill="auto"/>
          </w:tcPr>
          <w:p w14:paraId="52B37A10" w14:textId="77777777" w:rsidR="003E3360" w:rsidRPr="00C32050" w:rsidRDefault="003E3360" w:rsidP="003E3360">
            <w:pPr>
              <w:tabs>
                <w:tab w:val="left" w:pos="4025"/>
              </w:tabs>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t xml:space="preserve">Άρθρο 37 </w:t>
            </w:r>
          </w:p>
          <w:p w14:paraId="4A5EA535" w14:textId="77777777" w:rsidR="003E3360" w:rsidRPr="00C32050" w:rsidRDefault="003E3360" w:rsidP="003E3360">
            <w:pPr>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t xml:space="preserve">Απαλλαγή από τον Φόρο Προστιθέμενης Αξίας των εισαγόμενων ή παραδιδόμενων αγαθών και παρεχόμενων υπηρεσιών προς την Ευρωπαϊκή Επιτροπή ή φορέα ή οργανισμό της ΕΕ για την αντιμετώπιση του </w:t>
            </w:r>
            <w:r w:rsidRPr="00C32050">
              <w:rPr>
                <w:rFonts w:asciiTheme="majorHAnsi" w:hAnsiTheme="majorHAnsi" w:cstheme="majorHAnsi"/>
                <w:b/>
                <w:sz w:val="22"/>
                <w:szCs w:val="22"/>
                <w:lang w:val="en-US"/>
              </w:rPr>
              <w:t>COVID</w:t>
            </w:r>
            <w:r w:rsidRPr="00C32050">
              <w:rPr>
                <w:rFonts w:asciiTheme="majorHAnsi" w:hAnsiTheme="majorHAnsi" w:cstheme="majorHAnsi"/>
                <w:b/>
                <w:sz w:val="22"/>
                <w:szCs w:val="22"/>
              </w:rPr>
              <w:t>-19 – Τροποποίηση παρ. 1 άρθρου 27 του ν. 2859/2000</w:t>
            </w:r>
          </w:p>
          <w:p w14:paraId="2BF4C396" w14:textId="77777777" w:rsidR="003E3360" w:rsidRPr="00C32050" w:rsidRDefault="003E3360" w:rsidP="003E3360">
            <w:pPr>
              <w:spacing w:line="276" w:lineRule="auto"/>
              <w:jc w:val="center"/>
              <w:rPr>
                <w:rFonts w:asciiTheme="majorHAnsi" w:hAnsiTheme="majorHAnsi" w:cstheme="majorHAnsi"/>
                <w:b/>
                <w:sz w:val="22"/>
                <w:szCs w:val="22"/>
              </w:rPr>
            </w:pPr>
            <w:r w:rsidRPr="00C32050">
              <w:rPr>
                <w:rFonts w:asciiTheme="majorHAnsi" w:hAnsiTheme="majorHAnsi" w:cstheme="majorHAnsi"/>
                <w:b/>
                <w:sz w:val="22"/>
                <w:szCs w:val="22"/>
              </w:rPr>
              <w:t>(Άρθρο 1 Οδηγίας (ΕΕ) 2021/1159)</w:t>
            </w:r>
          </w:p>
          <w:p w14:paraId="68002975" w14:textId="77777777" w:rsidR="003E3360" w:rsidRPr="00C32050" w:rsidRDefault="003E3360" w:rsidP="003E3360">
            <w:pPr>
              <w:spacing w:line="276" w:lineRule="auto"/>
              <w:jc w:val="both"/>
              <w:rPr>
                <w:rFonts w:asciiTheme="majorHAnsi" w:hAnsiTheme="majorHAnsi" w:cstheme="majorHAnsi"/>
                <w:b/>
                <w:sz w:val="22"/>
                <w:szCs w:val="22"/>
              </w:rPr>
            </w:pPr>
          </w:p>
          <w:p w14:paraId="694350C8" w14:textId="77777777" w:rsidR="003E3360" w:rsidRPr="00C32050" w:rsidRDefault="003E3360" w:rsidP="003E3360">
            <w:pPr>
              <w:pStyle w:val="aff"/>
              <w:spacing w:line="276" w:lineRule="auto"/>
              <w:ind w:left="0"/>
              <w:jc w:val="both"/>
              <w:rPr>
                <w:rFonts w:asciiTheme="majorHAnsi" w:hAnsiTheme="majorHAnsi" w:cstheme="majorHAnsi"/>
                <w:sz w:val="22"/>
                <w:szCs w:val="22"/>
              </w:rPr>
            </w:pPr>
            <w:r w:rsidRPr="00C32050">
              <w:rPr>
                <w:rFonts w:asciiTheme="majorHAnsi" w:hAnsiTheme="majorHAnsi" w:cstheme="majorHAnsi"/>
                <w:sz w:val="22"/>
                <w:szCs w:val="22"/>
              </w:rPr>
              <w:t>Στην παρ. 1 του άρθρου 27 του Κώδικα Φόρου Προστιθέμενης Αξίας (ν. 2859/2000, Α΄248), ως προς τις απαλλαγές από τον φόρο, προστίθεται περ. κ) ως εξής:</w:t>
            </w:r>
          </w:p>
          <w:p w14:paraId="567EFC58" w14:textId="77777777" w:rsidR="003E3360" w:rsidRPr="00C32050" w:rsidRDefault="003E3360" w:rsidP="003E3360">
            <w:pPr>
              <w:spacing w:line="276" w:lineRule="auto"/>
              <w:jc w:val="both"/>
              <w:rPr>
                <w:rFonts w:asciiTheme="majorHAnsi" w:hAnsiTheme="majorHAnsi" w:cstheme="majorHAnsi"/>
                <w:b/>
                <w:sz w:val="22"/>
                <w:szCs w:val="22"/>
              </w:rPr>
            </w:pPr>
          </w:p>
          <w:p w14:paraId="60A3A731" w14:textId="77777777" w:rsidR="003E3360" w:rsidRPr="00C32050" w:rsidRDefault="003E3360" w:rsidP="003E3360">
            <w:pPr>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«κ)</w:t>
            </w:r>
            <w:r w:rsidRPr="00C32050">
              <w:rPr>
                <w:rFonts w:asciiTheme="majorHAnsi" w:hAnsiTheme="majorHAnsi" w:cstheme="majorHAnsi"/>
                <w:b/>
                <w:sz w:val="22"/>
                <w:szCs w:val="22"/>
              </w:rPr>
              <w:t xml:space="preserve"> </w:t>
            </w:r>
            <w:r w:rsidRPr="00C32050">
              <w:rPr>
                <w:rFonts w:asciiTheme="majorHAnsi" w:hAnsiTheme="majorHAnsi" w:cstheme="majorHAnsi"/>
                <w:sz w:val="22"/>
                <w:szCs w:val="22"/>
              </w:rPr>
              <w:t xml:space="preserve">η παράδοση αγαθών και η παροχή υπηρεσιών προς την Ευρωπαϊκή Επιτροπή ή </w:t>
            </w:r>
            <w:r w:rsidRPr="00C32050">
              <w:rPr>
                <w:rFonts w:asciiTheme="majorHAnsi" w:hAnsiTheme="majorHAnsi" w:cstheme="majorHAnsi"/>
                <w:sz w:val="22"/>
                <w:szCs w:val="22"/>
              </w:rPr>
              <w:lastRenderedPageBreak/>
              <w:t>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w:t>
            </w:r>
          </w:p>
          <w:p w14:paraId="0151D9DF" w14:textId="77777777" w:rsidR="003E3360" w:rsidRPr="00C32050" w:rsidRDefault="003E3360" w:rsidP="003E3360">
            <w:pPr>
              <w:spacing w:line="276" w:lineRule="auto"/>
              <w:jc w:val="both"/>
              <w:rPr>
                <w:rFonts w:asciiTheme="majorHAnsi" w:hAnsiTheme="majorHAnsi" w:cstheme="majorHAnsi"/>
                <w:b/>
                <w:sz w:val="22"/>
                <w:szCs w:val="22"/>
              </w:rPr>
            </w:pPr>
            <w:r w:rsidRPr="00C32050">
              <w:rPr>
                <w:rFonts w:asciiTheme="majorHAnsi" w:hAnsiTheme="majorHAnsi" w:cstheme="majorHAnsi"/>
                <w:sz w:val="22"/>
                <w:szCs w:val="22"/>
              </w:rPr>
              <w:t>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p>
        </w:tc>
        <w:tc>
          <w:tcPr>
            <w:tcW w:w="3726" w:type="dxa"/>
            <w:shd w:val="clear" w:color="auto" w:fill="auto"/>
          </w:tcPr>
          <w:p w14:paraId="3C1FF609" w14:textId="77777777" w:rsidR="003E3360" w:rsidRPr="00C32050" w:rsidRDefault="003E3360" w:rsidP="003E3360">
            <w:pPr>
              <w:spacing w:line="276" w:lineRule="auto"/>
              <w:jc w:val="both"/>
              <w:rPr>
                <w:rFonts w:asciiTheme="majorHAnsi" w:hAnsiTheme="majorHAnsi" w:cstheme="majorHAnsi"/>
                <w:b/>
                <w:sz w:val="22"/>
                <w:szCs w:val="22"/>
              </w:rPr>
            </w:pPr>
          </w:p>
          <w:p w14:paraId="312E8FB0" w14:textId="77777777" w:rsidR="003E3360" w:rsidRPr="00C32050" w:rsidRDefault="003E3360" w:rsidP="003E3360">
            <w:pPr>
              <w:spacing w:line="276" w:lineRule="auto"/>
              <w:jc w:val="both"/>
              <w:rPr>
                <w:rFonts w:asciiTheme="majorHAnsi" w:hAnsiTheme="majorHAnsi" w:cstheme="majorHAnsi"/>
                <w:b/>
                <w:sz w:val="22"/>
                <w:szCs w:val="22"/>
              </w:rPr>
            </w:pPr>
            <w:r w:rsidRPr="00C32050">
              <w:rPr>
                <w:rFonts w:asciiTheme="majorHAnsi" w:hAnsiTheme="majorHAnsi" w:cstheme="majorHAnsi"/>
                <w:b/>
                <w:sz w:val="22"/>
                <w:szCs w:val="22"/>
              </w:rPr>
              <w:t>Νέα διάταξη</w:t>
            </w:r>
          </w:p>
        </w:tc>
      </w:tr>
    </w:tbl>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3"/>
        <w:gridCol w:w="3877"/>
      </w:tblGrid>
      <w:tr w:rsidR="00E630C2" w:rsidRPr="00C32050" w14:paraId="1388BD58" w14:textId="77777777" w:rsidTr="00E630C2">
        <w:tc>
          <w:tcPr>
            <w:tcW w:w="4203" w:type="dxa"/>
          </w:tcPr>
          <w:p w14:paraId="76E81825" w14:textId="77777777" w:rsidR="00E630C2" w:rsidRPr="00C32050" w:rsidRDefault="00E630C2" w:rsidP="00E630C2">
            <w:pPr>
              <w:jc w:val="center"/>
              <w:outlineLvl w:val="0"/>
              <w:rPr>
                <w:rFonts w:asciiTheme="majorHAnsi" w:hAnsiTheme="majorHAnsi" w:cstheme="majorHAnsi"/>
                <w:b/>
                <w:sz w:val="22"/>
                <w:szCs w:val="22"/>
              </w:rPr>
            </w:pPr>
            <w:r w:rsidRPr="00C32050">
              <w:rPr>
                <w:rFonts w:asciiTheme="majorHAnsi" w:hAnsiTheme="majorHAnsi" w:cstheme="majorHAnsi"/>
                <w:b/>
                <w:sz w:val="22"/>
                <w:szCs w:val="22"/>
              </w:rPr>
              <w:t>Άρθρο 40</w:t>
            </w:r>
          </w:p>
          <w:p w14:paraId="40F34691" w14:textId="77777777" w:rsidR="00E630C2" w:rsidRPr="00C32050" w:rsidRDefault="00E630C2" w:rsidP="00E630C2">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Νέος υπολογισμός ΕΝ.Φ.Ι.Α. φυσικών προσώπων - Τροποποίηση του άρθρου 1 του ν. 4223/2013 </w:t>
            </w:r>
          </w:p>
          <w:p w14:paraId="4FE6FDB8" w14:textId="77777777" w:rsidR="00E630C2" w:rsidRPr="00C32050" w:rsidRDefault="00E630C2" w:rsidP="00E630C2">
            <w:pPr>
              <w:pStyle w:val="aff"/>
              <w:ind w:left="0"/>
              <w:jc w:val="both"/>
              <w:rPr>
                <w:rFonts w:asciiTheme="majorHAnsi" w:hAnsiTheme="majorHAnsi" w:cstheme="majorHAnsi"/>
                <w:sz w:val="22"/>
                <w:szCs w:val="22"/>
              </w:rPr>
            </w:pPr>
          </w:p>
          <w:p w14:paraId="6BA05BE6" w14:textId="77777777" w:rsidR="00E630C2" w:rsidRPr="00C32050" w:rsidRDefault="00E630C2" w:rsidP="00E630C2">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Η παρ. 3 του άρθρου 1 του ν. 4223/2013 (Α΄287) αντικαθίσταται και διαμορφώνεται  ως εξής:</w:t>
            </w:r>
          </w:p>
          <w:p w14:paraId="01F28184" w14:textId="77777777" w:rsidR="00E630C2" w:rsidRPr="00C32050" w:rsidRDefault="00E630C2" w:rsidP="00E630C2">
            <w:pPr>
              <w:jc w:val="both"/>
              <w:rPr>
                <w:rFonts w:asciiTheme="majorHAnsi" w:hAnsiTheme="majorHAnsi" w:cstheme="majorHAnsi"/>
                <w:i/>
                <w:sz w:val="22"/>
                <w:szCs w:val="22"/>
              </w:rPr>
            </w:pPr>
            <w:r w:rsidRPr="00C32050">
              <w:rPr>
                <w:rFonts w:asciiTheme="majorHAnsi" w:hAnsiTheme="majorHAnsi" w:cstheme="majorHAnsi"/>
                <w:sz w:val="22"/>
                <w:szCs w:val="22"/>
              </w:rPr>
              <w:t>«3. Ο ΕΝ.Φ.Ι.Α. ισούται 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είναι νομικό πρόσωπο ή νομική οντότητα.».</w:t>
            </w:r>
          </w:p>
        </w:tc>
        <w:tc>
          <w:tcPr>
            <w:tcW w:w="3877" w:type="dxa"/>
          </w:tcPr>
          <w:p w14:paraId="4F5F5B47" w14:textId="77777777" w:rsidR="00E630C2" w:rsidRPr="00C32050" w:rsidRDefault="00E630C2" w:rsidP="00E630C2">
            <w:pPr>
              <w:jc w:val="both"/>
              <w:rPr>
                <w:rFonts w:asciiTheme="majorHAnsi" w:hAnsiTheme="majorHAnsi" w:cstheme="majorHAnsi"/>
                <w:sz w:val="22"/>
                <w:szCs w:val="22"/>
              </w:rPr>
            </w:pPr>
          </w:p>
          <w:p w14:paraId="183D80B9" w14:textId="77777777" w:rsidR="00E630C2" w:rsidRPr="00C32050" w:rsidRDefault="00E630C2" w:rsidP="00E630C2">
            <w:pPr>
              <w:jc w:val="both"/>
              <w:rPr>
                <w:rFonts w:asciiTheme="majorHAnsi" w:hAnsiTheme="majorHAnsi" w:cstheme="majorHAnsi"/>
                <w:sz w:val="22"/>
                <w:szCs w:val="22"/>
              </w:rPr>
            </w:pPr>
          </w:p>
          <w:p w14:paraId="0A800018" w14:textId="77777777" w:rsidR="00E630C2" w:rsidRPr="00C32050" w:rsidRDefault="00E630C2" w:rsidP="00E630C2">
            <w:pPr>
              <w:jc w:val="both"/>
              <w:rPr>
                <w:rFonts w:asciiTheme="majorHAnsi" w:hAnsiTheme="majorHAnsi" w:cstheme="majorHAnsi"/>
                <w:sz w:val="22"/>
                <w:szCs w:val="22"/>
              </w:rPr>
            </w:pPr>
          </w:p>
          <w:p w14:paraId="6B9045C0" w14:textId="77777777" w:rsidR="00E630C2" w:rsidRPr="00C32050" w:rsidRDefault="00E630C2" w:rsidP="00E630C2">
            <w:pPr>
              <w:jc w:val="both"/>
              <w:rPr>
                <w:rFonts w:asciiTheme="majorHAnsi" w:hAnsiTheme="majorHAnsi" w:cstheme="majorHAnsi"/>
                <w:sz w:val="22"/>
                <w:szCs w:val="22"/>
              </w:rPr>
            </w:pPr>
          </w:p>
          <w:p w14:paraId="18D0B6F6" w14:textId="77777777" w:rsidR="00E630C2" w:rsidRPr="00C32050" w:rsidRDefault="00E630C2" w:rsidP="00E630C2">
            <w:pPr>
              <w:jc w:val="both"/>
              <w:rPr>
                <w:rFonts w:asciiTheme="majorHAnsi" w:hAnsiTheme="majorHAnsi" w:cstheme="majorHAnsi"/>
                <w:sz w:val="22"/>
                <w:szCs w:val="22"/>
              </w:rPr>
            </w:pPr>
          </w:p>
          <w:p w14:paraId="1A07B78A"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Αντικαθίσταται η παρ. 3 του άρθρου 1 του ν. 4223/2013, η οποία έχει ως εξής:</w:t>
            </w:r>
          </w:p>
          <w:p w14:paraId="3518D724" w14:textId="77777777" w:rsidR="00E630C2" w:rsidRPr="00C32050" w:rsidRDefault="00E630C2" w:rsidP="00E630C2">
            <w:pPr>
              <w:pStyle w:val="-HTML"/>
              <w:jc w:val="both"/>
              <w:rPr>
                <w:rFonts w:asciiTheme="majorHAnsi" w:hAnsiTheme="majorHAnsi" w:cstheme="majorHAnsi"/>
                <w:sz w:val="22"/>
                <w:szCs w:val="22"/>
              </w:rPr>
            </w:pPr>
          </w:p>
          <w:p w14:paraId="150247CA"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«3.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w:t>
            </w:r>
          </w:p>
        </w:tc>
      </w:tr>
      <w:tr w:rsidR="00E630C2" w:rsidRPr="00C32050" w14:paraId="40F1FBF9" w14:textId="77777777" w:rsidTr="00E630C2">
        <w:tc>
          <w:tcPr>
            <w:tcW w:w="4203" w:type="dxa"/>
          </w:tcPr>
          <w:p w14:paraId="7FD48BD7" w14:textId="77777777" w:rsidR="00E630C2" w:rsidRPr="00C32050" w:rsidRDefault="00E630C2" w:rsidP="00E630C2">
            <w:pPr>
              <w:jc w:val="center"/>
              <w:outlineLvl w:val="0"/>
              <w:rPr>
                <w:rFonts w:asciiTheme="majorHAnsi" w:hAnsiTheme="majorHAnsi" w:cstheme="majorHAnsi"/>
                <w:b/>
                <w:sz w:val="22"/>
                <w:szCs w:val="22"/>
              </w:rPr>
            </w:pPr>
            <w:r w:rsidRPr="00C32050">
              <w:rPr>
                <w:rFonts w:asciiTheme="majorHAnsi" w:hAnsiTheme="majorHAnsi" w:cstheme="majorHAnsi"/>
                <w:b/>
                <w:sz w:val="22"/>
                <w:szCs w:val="22"/>
              </w:rPr>
              <w:lastRenderedPageBreak/>
              <w:t>Άρθρο 41</w:t>
            </w:r>
          </w:p>
          <w:p w14:paraId="1805C420" w14:textId="77777777" w:rsidR="00E630C2" w:rsidRPr="00C32050" w:rsidRDefault="00E630C2" w:rsidP="00E630C2">
            <w:pPr>
              <w:jc w:val="center"/>
              <w:rPr>
                <w:rFonts w:asciiTheme="majorHAnsi" w:hAnsiTheme="majorHAnsi" w:cstheme="majorHAnsi"/>
                <w:b/>
                <w:sz w:val="22"/>
                <w:szCs w:val="22"/>
              </w:rPr>
            </w:pPr>
            <w:r w:rsidRPr="00C32050">
              <w:rPr>
                <w:rFonts w:asciiTheme="majorHAnsi" w:hAnsiTheme="majorHAnsi" w:cstheme="majorHAnsi"/>
                <w:b/>
                <w:sz w:val="22"/>
                <w:szCs w:val="22"/>
              </w:rPr>
              <w:t>Κληρονόμος μετά από αποποίηση ως υποκείμενος  σε ΕΝ.Φ.Ι.Α. και υπολογισμός ΕΝ.Φ.Ι.Α. - Τροποποιήσεις του άρθρου 2 του ν. 4223/2013</w:t>
            </w:r>
          </w:p>
          <w:p w14:paraId="3041AD68" w14:textId="77777777" w:rsidR="00E630C2" w:rsidRPr="00C32050" w:rsidRDefault="00E630C2" w:rsidP="00E630C2">
            <w:pPr>
              <w:jc w:val="center"/>
              <w:rPr>
                <w:rFonts w:asciiTheme="majorHAnsi" w:hAnsiTheme="majorHAnsi" w:cstheme="majorHAnsi"/>
                <w:sz w:val="22"/>
                <w:szCs w:val="22"/>
              </w:rPr>
            </w:pPr>
          </w:p>
          <w:p w14:paraId="62A647F2" w14:textId="77777777" w:rsidR="00E630C2" w:rsidRPr="00C32050" w:rsidRDefault="00E630C2" w:rsidP="00E630C2">
            <w:pPr>
              <w:numPr>
                <w:ilvl w:val="0"/>
                <w:numId w:val="31"/>
              </w:numPr>
              <w:tabs>
                <w:tab w:val="left" w:pos="0"/>
                <w:tab w:val="left" w:pos="34"/>
              </w:tabs>
              <w:suppressAutoHyphens/>
              <w:ind w:left="34" w:hanging="34"/>
              <w:jc w:val="both"/>
              <w:rPr>
                <w:rFonts w:asciiTheme="majorHAnsi" w:hAnsiTheme="majorHAnsi" w:cstheme="majorHAnsi"/>
                <w:sz w:val="22"/>
                <w:szCs w:val="22"/>
              </w:rPr>
            </w:pPr>
            <w:r w:rsidRPr="00C32050">
              <w:rPr>
                <w:rFonts w:asciiTheme="majorHAnsi" w:hAnsiTheme="majorHAnsi" w:cstheme="majorHAnsi"/>
                <w:sz w:val="22"/>
                <w:szCs w:val="22"/>
              </w:rPr>
              <w:t xml:space="preserve">Στην περ. γ) της παρ. 1 του άρθρου 2 του ν. 4223/2013 (Α΄287) προστίθεται υποπερ. γγ) και η περ. γ) διαμορφώνεται  ως εξής: </w:t>
            </w:r>
          </w:p>
          <w:p w14:paraId="2022EE9A"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p>
          <w:p w14:paraId="77283BB2"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«γ) Ο κληρονόμος και ειδικότερα:</w:t>
            </w:r>
          </w:p>
          <w:p w14:paraId="5D870CE1"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αα) Ο εκ διαθήκης κληρονόμος, εφόσον έχει δημοσιευθεί διαθήκη μέχρι και την 31η Δεκεμβρίου του προηγούμενου της φορολογίας έτους.</w:t>
            </w:r>
          </w:p>
          <w:p w14:paraId="2105FF43"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ββ) Ο εξ αδιαθέτου κληρονόμος, εφόσον δεν έχει δημοσιευθεί διαθήκη μέχρι και την 31η Δεκεμβρίου του προηγούμενου της φορολογίας έτους.</w:t>
            </w:r>
          </w:p>
          <w:p w14:paraId="7E1E79EA" w14:textId="77777777" w:rsidR="00E630C2" w:rsidRPr="00C32050" w:rsidRDefault="00E630C2" w:rsidP="00E630C2">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«γγ) 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p>
          <w:p w14:paraId="7237F845" w14:textId="77777777" w:rsidR="00E630C2" w:rsidRPr="00C32050" w:rsidRDefault="00E630C2" w:rsidP="00E630C2">
            <w:pPr>
              <w:pStyle w:val="aff"/>
              <w:ind w:left="0"/>
              <w:jc w:val="both"/>
              <w:rPr>
                <w:rFonts w:asciiTheme="majorHAnsi" w:hAnsiTheme="majorHAnsi" w:cstheme="majorHAnsi"/>
                <w:sz w:val="22"/>
                <w:szCs w:val="22"/>
              </w:rPr>
            </w:pPr>
          </w:p>
          <w:p w14:paraId="683C6F6B" w14:textId="77777777" w:rsidR="00E630C2" w:rsidRPr="00C32050" w:rsidRDefault="00E630C2" w:rsidP="00E630C2">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2. </w:t>
            </w:r>
            <w:r w:rsidRPr="00C32050">
              <w:rPr>
                <w:rFonts w:asciiTheme="majorHAnsi" w:hAnsiTheme="majorHAnsi" w:cstheme="majorHAnsi"/>
                <w:sz w:val="22"/>
                <w:szCs w:val="22"/>
                <w:lang w:val="en-US"/>
              </w:rPr>
              <w:t>H</w:t>
            </w:r>
            <w:r w:rsidRPr="00C32050">
              <w:rPr>
                <w:rFonts w:asciiTheme="majorHAnsi" w:hAnsiTheme="majorHAnsi" w:cstheme="majorHAnsi"/>
                <w:sz w:val="22"/>
                <w:szCs w:val="22"/>
              </w:rPr>
              <w:t xml:space="preserve"> παρ. 9 του άρθρου 2 του ν. 4223/2013 αντικαθίσταται ως εξής:</w:t>
            </w:r>
          </w:p>
          <w:p w14:paraId="718B3B8D" w14:textId="77777777" w:rsidR="00E630C2" w:rsidRPr="00C32050" w:rsidRDefault="00E630C2" w:rsidP="00E630C2">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«9.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p>
        </w:tc>
        <w:tc>
          <w:tcPr>
            <w:tcW w:w="3877" w:type="dxa"/>
          </w:tcPr>
          <w:p w14:paraId="05788EB5" w14:textId="77777777" w:rsidR="00E630C2" w:rsidRPr="00C32050" w:rsidRDefault="00E630C2" w:rsidP="00E630C2">
            <w:pPr>
              <w:jc w:val="both"/>
              <w:rPr>
                <w:rFonts w:asciiTheme="majorHAnsi" w:hAnsiTheme="majorHAnsi" w:cstheme="majorHAnsi"/>
                <w:sz w:val="22"/>
                <w:szCs w:val="22"/>
              </w:rPr>
            </w:pPr>
          </w:p>
          <w:p w14:paraId="7D075A3E" w14:textId="77777777" w:rsidR="00E630C2" w:rsidRPr="00C32050" w:rsidRDefault="00E630C2" w:rsidP="00E630C2">
            <w:pPr>
              <w:jc w:val="both"/>
              <w:rPr>
                <w:rFonts w:asciiTheme="majorHAnsi" w:hAnsiTheme="majorHAnsi" w:cstheme="majorHAnsi"/>
                <w:sz w:val="22"/>
                <w:szCs w:val="22"/>
              </w:rPr>
            </w:pPr>
          </w:p>
          <w:p w14:paraId="1E1DE7F9" w14:textId="77777777" w:rsidR="00E630C2" w:rsidRPr="00C32050" w:rsidRDefault="00E630C2" w:rsidP="00E630C2">
            <w:pPr>
              <w:jc w:val="both"/>
              <w:rPr>
                <w:rFonts w:asciiTheme="majorHAnsi" w:hAnsiTheme="majorHAnsi" w:cstheme="majorHAnsi"/>
                <w:sz w:val="22"/>
                <w:szCs w:val="22"/>
              </w:rPr>
            </w:pPr>
          </w:p>
          <w:p w14:paraId="7C590136" w14:textId="77777777" w:rsidR="00E630C2" w:rsidRPr="00C32050" w:rsidRDefault="00E630C2" w:rsidP="00E630C2">
            <w:pPr>
              <w:jc w:val="both"/>
              <w:rPr>
                <w:rFonts w:asciiTheme="majorHAnsi" w:hAnsiTheme="majorHAnsi" w:cstheme="majorHAnsi"/>
                <w:sz w:val="22"/>
                <w:szCs w:val="22"/>
              </w:rPr>
            </w:pPr>
          </w:p>
          <w:p w14:paraId="7D9078F0" w14:textId="77777777" w:rsidR="00E630C2" w:rsidRPr="00C32050" w:rsidRDefault="00E630C2" w:rsidP="00E630C2">
            <w:pPr>
              <w:jc w:val="both"/>
              <w:rPr>
                <w:rFonts w:asciiTheme="majorHAnsi" w:hAnsiTheme="majorHAnsi" w:cstheme="majorHAnsi"/>
                <w:sz w:val="22"/>
                <w:szCs w:val="22"/>
              </w:rPr>
            </w:pPr>
          </w:p>
          <w:p w14:paraId="2A7C8700" w14:textId="77777777" w:rsidR="00E630C2" w:rsidRPr="00C32050" w:rsidRDefault="00E630C2" w:rsidP="00E630C2">
            <w:pPr>
              <w:jc w:val="both"/>
              <w:rPr>
                <w:rFonts w:asciiTheme="majorHAnsi" w:hAnsiTheme="majorHAnsi" w:cstheme="majorHAnsi"/>
                <w:sz w:val="22"/>
                <w:szCs w:val="22"/>
              </w:rPr>
            </w:pPr>
          </w:p>
          <w:p w14:paraId="0653CF90" w14:textId="77777777" w:rsidR="00E630C2" w:rsidRPr="00C32050" w:rsidRDefault="00E630C2" w:rsidP="00E630C2">
            <w:pPr>
              <w:pStyle w:val="aff"/>
              <w:numPr>
                <w:ilvl w:val="0"/>
                <w:numId w:val="32"/>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t xml:space="preserve">Τροποποιείται η περ. γ) της παρ. 1 του άρθρου 2 του ν. 4223/2013 έχει ως εξής: </w:t>
            </w:r>
          </w:p>
          <w:p w14:paraId="584E8281"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«γ) Ο κληρονόμος και ειδικότερα:</w:t>
            </w:r>
          </w:p>
          <w:p w14:paraId="56F17BBC"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p>
          <w:p w14:paraId="0924B238"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αα) Ο εκ διαθήκης κληρονόμος, εφόσον έχει δημοσιευθεί διαθήκη μέχρι και την 31η Δεκεμβρίου του προηγούμενου της φορολογίας έτους.</w:t>
            </w:r>
          </w:p>
          <w:p w14:paraId="5FD5B66E"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p>
          <w:p w14:paraId="24C47A9F"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ββ) Ο εξ αδιαθέτου κληρονόμος, εφόσον δεν έχει δημοσιευθεί διαθήκη μέχρι και την 31η Δεκεμβρίου του προηγούμενου της φορολογίας έτους.» </w:t>
            </w:r>
          </w:p>
          <w:p w14:paraId="20A0E561" w14:textId="77777777" w:rsidR="00E630C2" w:rsidRPr="00C32050" w:rsidRDefault="00E630C2" w:rsidP="00E630C2">
            <w:pPr>
              <w:tabs>
                <w:tab w:val="left" w:pos="0"/>
                <w:tab w:val="left" w:pos="851"/>
              </w:tabs>
              <w:suppressAutoHyphens/>
              <w:jc w:val="both"/>
              <w:rPr>
                <w:rFonts w:asciiTheme="majorHAnsi" w:hAnsiTheme="majorHAnsi" w:cstheme="majorHAnsi"/>
                <w:sz w:val="22"/>
                <w:szCs w:val="22"/>
              </w:rPr>
            </w:pPr>
          </w:p>
          <w:p w14:paraId="578C75E1" w14:textId="77777777" w:rsidR="00E630C2" w:rsidRPr="00C32050" w:rsidRDefault="00E630C2" w:rsidP="00E630C2">
            <w:pPr>
              <w:jc w:val="both"/>
              <w:rPr>
                <w:rFonts w:asciiTheme="majorHAnsi" w:hAnsiTheme="majorHAnsi" w:cstheme="majorHAnsi"/>
                <w:sz w:val="22"/>
                <w:szCs w:val="22"/>
              </w:rPr>
            </w:pPr>
          </w:p>
          <w:p w14:paraId="4293290E" w14:textId="77777777" w:rsidR="00E630C2" w:rsidRPr="00C32050" w:rsidRDefault="00E630C2" w:rsidP="00E630C2">
            <w:pPr>
              <w:jc w:val="both"/>
              <w:rPr>
                <w:rFonts w:asciiTheme="majorHAnsi" w:hAnsiTheme="majorHAnsi" w:cstheme="majorHAnsi"/>
                <w:sz w:val="22"/>
                <w:szCs w:val="22"/>
              </w:rPr>
            </w:pPr>
          </w:p>
          <w:p w14:paraId="229AE2A4" w14:textId="77777777" w:rsidR="00E630C2" w:rsidRPr="00C32050" w:rsidRDefault="00E630C2" w:rsidP="00E630C2">
            <w:pPr>
              <w:jc w:val="both"/>
              <w:rPr>
                <w:rFonts w:asciiTheme="majorHAnsi" w:hAnsiTheme="majorHAnsi" w:cstheme="majorHAnsi"/>
                <w:sz w:val="22"/>
                <w:szCs w:val="22"/>
              </w:rPr>
            </w:pPr>
          </w:p>
          <w:p w14:paraId="2AF57E47" w14:textId="77777777" w:rsidR="00E630C2" w:rsidRPr="00C32050" w:rsidRDefault="00E630C2" w:rsidP="00E630C2">
            <w:pPr>
              <w:jc w:val="both"/>
              <w:rPr>
                <w:rFonts w:asciiTheme="majorHAnsi" w:hAnsiTheme="majorHAnsi" w:cstheme="majorHAnsi"/>
                <w:sz w:val="22"/>
                <w:szCs w:val="22"/>
              </w:rPr>
            </w:pPr>
          </w:p>
          <w:p w14:paraId="26FA3553" w14:textId="77777777" w:rsidR="00E630C2" w:rsidRPr="00C32050" w:rsidRDefault="00E630C2" w:rsidP="00E630C2">
            <w:pPr>
              <w:jc w:val="both"/>
              <w:rPr>
                <w:rFonts w:asciiTheme="majorHAnsi" w:hAnsiTheme="majorHAnsi" w:cstheme="majorHAnsi"/>
                <w:sz w:val="22"/>
                <w:szCs w:val="22"/>
              </w:rPr>
            </w:pPr>
          </w:p>
          <w:p w14:paraId="67DC6839" w14:textId="77777777" w:rsidR="00E630C2" w:rsidRPr="00C32050" w:rsidRDefault="00E630C2" w:rsidP="00E630C2">
            <w:pPr>
              <w:jc w:val="both"/>
              <w:rPr>
                <w:rFonts w:asciiTheme="majorHAnsi" w:hAnsiTheme="majorHAnsi" w:cstheme="majorHAnsi"/>
                <w:sz w:val="22"/>
                <w:szCs w:val="22"/>
              </w:rPr>
            </w:pPr>
          </w:p>
          <w:p w14:paraId="0D973FF5" w14:textId="77777777" w:rsidR="00E630C2" w:rsidRPr="00C32050" w:rsidRDefault="00E630C2" w:rsidP="00E630C2">
            <w:pPr>
              <w:jc w:val="both"/>
              <w:rPr>
                <w:rFonts w:asciiTheme="majorHAnsi" w:hAnsiTheme="majorHAnsi" w:cstheme="majorHAnsi"/>
                <w:sz w:val="22"/>
                <w:szCs w:val="22"/>
              </w:rPr>
            </w:pPr>
          </w:p>
          <w:p w14:paraId="7E7D4708" w14:textId="77777777" w:rsidR="00E630C2" w:rsidRPr="00C32050" w:rsidRDefault="00E630C2" w:rsidP="00E630C2">
            <w:pPr>
              <w:pStyle w:val="aff"/>
              <w:numPr>
                <w:ilvl w:val="0"/>
                <w:numId w:val="32"/>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t>Αντικαθίσταται η παρ. 9 του άρθρου 2 του ν. 4223/2013, η οποία έχει ως εξής:</w:t>
            </w:r>
          </w:p>
          <w:p w14:paraId="271B047B" w14:textId="77777777" w:rsidR="00E630C2" w:rsidRPr="00C32050" w:rsidRDefault="00E630C2" w:rsidP="00E630C2">
            <w:pPr>
              <w:pStyle w:val="-HTML"/>
              <w:jc w:val="both"/>
              <w:rPr>
                <w:rFonts w:asciiTheme="majorHAnsi" w:hAnsiTheme="majorHAnsi" w:cstheme="majorHAnsi"/>
                <w:sz w:val="22"/>
                <w:szCs w:val="22"/>
              </w:rPr>
            </w:pPr>
          </w:p>
          <w:p w14:paraId="52879EDA"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«9.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14:paraId="37E5E591" w14:textId="77777777" w:rsidR="00E630C2" w:rsidRPr="00C32050" w:rsidRDefault="00E630C2" w:rsidP="00E630C2">
            <w:pPr>
              <w:pStyle w:val="-HTML"/>
              <w:jc w:val="both"/>
              <w:rPr>
                <w:rFonts w:asciiTheme="majorHAnsi" w:hAnsiTheme="majorHAnsi" w:cstheme="majorHAnsi"/>
                <w:sz w:val="22"/>
                <w:szCs w:val="22"/>
              </w:rPr>
            </w:pPr>
          </w:p>
          <w:p w14:paraId="09A4B363" w14:textId="77777777" w:rsidR="00E630C2" w:rsidRPr="00C32050" w:rsidRDefault="00E630C2" w:rsidP="00E630C2">
            <w:pPr>
              <w:pStyle w:val="-HTML"/>
              <w:jc w:val="both"/>
              <w:rPr>
                <w:rFonts w:asciiTheme="majorHAnsi" w:hAnsiTheme="majorHAnsi" w:cstheme="majorHAnsi"/>
                <w:sz w:val="22"/>
                <w:szCs w:val="22"/>
              </w:rPr>
            </w:pPr>
          </w:p>
          <w:p w14:paraId="0E8289ED" w14:textId="77777777" w:rsidR="00E630C2" w:rsidRPr="00C32050" w:rsidRDefault="00E630C2" w:rsidP="00E630C2">
            <w:pPr>
              <w:pStyle w:val="western"/>
              <w:spacing w:beforeAutospacing="0" w:afterAutospacing="0"/>
              <w:ind w:left="87"/>
              <w:jc w:val="both"/>
              <w:rPr>
                <w:rFonts w:asciiTheme="majorHAnsi" w:hAnsiTheme="majorHAnsi" w:cstheme="majorHAnsi"/>
                <w:sz w:val="22"/>
                <w:szCs w:val="22"/>
              </w:rPr>
            </w:pPr>
          </w:p>
        </w:tc>
      </w:tr>
      <w:tr w:rsidR="00E630C2" w:rsidRPr="00C32050" w14:paraId="13E73753" w14:textId="77777777" w:rsidTr="00E630C2">
        <w:tc>
          <w:tcPr>
            <w:tcW w:w="4203" w:type="dxa"/>
          </w:tcPr>
          <w:p w14:paraId="1E5C661C" w14:textId="77777777" w:rsidR="00E630C2" w:rsidRPr="00C32050" w:rsidRDefault="00E630C2" w:rsidP="00E630C2">
            <w:pPr>
              <w:pStyle w:val="aff"/>
              <w:ind w:left="0"/>
              <w:jc w:val="center"/>
              <w:outlineLvl w:val="0"/>
              <w:rPr>
                <w:rFonts w:asciiTheme="majorHAnsi" w:hAnsiTheme="majorHAnsi" w:cstheme="majorHAnsi"/>
                <w:b/>
                <w:sz w:val="22"/>
                <w:szCs w:val="22"/>
              </w:rPr>
            </w:pPr>
            <w:r w:rsidRPr="00C32050">
              <w:rPr>
                <w:rFonts w:asciiTheme="majorHAnsi" w:hAnsiTheme="majorHAnsi" w:cstheme="majorHAnsi"/>
                <w:b/>
                <w:sz w:val="22"/>
                <w:szCs w:val="22"/>
              </w:rPr>
              <w:t>Άρθρο 42</w:t>
            </w:r>
          </w:p>
          <w:p w14:paraId="59C6142A" w14:textId="77777777" w:rsidR="00E630C2" w:rsidRPr="00C32050" w:rsidRDefault="00E630C2" w:rsidP="00E630C2">
            <w:pPr>
              <w:pStyle w:val="aff"/>
              <w:ind w:left="0"/>
              <w:jc w:val="center"/>
              <w:outlineLvl w:val="0"/>
              <w:rPr>
                <w:rFonts w:asciiTheme="majorHAnsi" w:hAnsiTheme="majorHAnsi" w:cstheme="majorHAnsi"/>
                <w:b/>
                <w:sz w:val="22"/>
                <w:szCs w:val="22"/>
              </w:rPr>
            </w:pPr>
            <w:r w:rsidRPr="00C32050">
              <w:rPr>
                <w:rFonts w:asciiTheme="majorHAnsi" w:hAnsiTheme="majorHAnsi" w:cstheme="majorHAnsi"/>
                <w:b/>
                <w:sz w:val="22"/>
                <w:szCs w:val="22"/>
              </w:rPr>
              <w:t>Απαλλαγές από τον ΕΝ.Φ.Ι.Α. έτους 2022 – Τροποποιήσεις του άρθρου 3 του ν. 4223/2013</w:t>
            </w:r>
          </w:p>
          <w:p w14:paraId="1F0080DA" w14:textId="77777777" w:rsidR="00E630C2" w:rsidRPr="00C32050" w:rsidRDefault="00E630C2" w:rsidP="00E630C2">
            <w:pPr>
              <w:pStyle w:val="aff"/>
              <w:ind w:left="0"/>
              <w:jc w:val="both"/>
              <w:rPr>
                <w:rFonts w:asciiTheme="majorHAnsi" w:hAnsiTheme="majorHAnsi" w:cstheme="majorHAnsi"/>
                <w:sz w:val="22"/>
                <w:szCs w:val="22"/>
              </w:rPr>
            </w:pPr>
          </w:p>
          <w:p w14:paraId="715BECC1" w14:textId="77777777" w:rsidR="00E630C2" w:rsidRPr="00C32050" w:rsidRDefault="00E630C2" w:rsidP="00E630C2">
            <w:pPr>
              <w:pStyle w:val="aff"/>
              <w:numPr>
                <w:ilvl w:val="0"/>
                <w:numId w:val="33"/>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t xml:space="preserve">Η παρ. 7 του άρθρου 3 του ν. 4223/2013 (Α΄287)  τροποποιείται ως προς την προσθήκη του έτους 2022 στα έτη απαλλαγής από τον ΕΝ.Φ.Ι.Α. και διαμορφώνεται ως εξής: </w:t>
            </w:r>
          </w:p>
          <w:p w14:paraId="6E96A5D7" w14:textId="77777777" w:rsidR="00E630C2" w:rsidRPr="00C32050" w:rsidRDefault="00E630C2" w:rsidP="00E630C2">
            <w:pPr>
              <w:ind w:left="360"/>
              <w:jc w:val="both"/>
              <w:rPr>
                <w:rFonts w:asciiTheme="majorHAnsi" w:hAnsiTheme="majorHAnsi" w:cstheme="majorHAnsi"/>
                <w:sz w:val="22"/>
                <w:szCs w:val="22"/>
              </w:rPr>
            </w:pPr>
          </w:p>
          <w:p w14:paraId="24652184" w14:textId="77777777" w:rsidR="00E630C2" w:rsidRPr="00C32050" w:rsidRDefault="00E630C2" w:rsidP="00E630C2">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«7. Ειδικά για τα έτη 2018, 2019, 2020, 2021 και 2022 απαλλάσσονται τα ακίνητα που </w:t>
            </w:r>
            <w:r w:rsidRPr="00C32050">
              <w:rPr>
                <w:rFonts w:asciiTheme="majorHAnsi" w:hAnsiTheme="majorHAnsi" w:cstheme="majorHAnsi"/>
                <w:sz w:val="22"/>
                <w:szCs w:val="22"/>
              </w:rPr>
              <w:lastRenderedPageBreak/>
              <w:t>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 και 2022 απαλλάσσονται από τον ΕΝ.Φ.Ι.Α. τα δικαιώματα επί του συνόλου της ακίνητης περιουσίας των θανόντων εξαιτίας των πυρκαγιών του προηγούμενου εδαφίου.».</w:t>
            </w:r>
          </w:p>
          <w:p w14:paraId="56C39AE5" w14:textId="77777777" w:rsidR="00E630C2" w:rsidRPr="00C32050" w:rsidRDefault="00E630C2" w:rsidP="00E630C2">
            <w:pPr>
              <w:pStyle w:val="aff"/>
              <w:ind w:left="0"/>
              <w:jc w:val="both"/>
              <w:rPr>
                <w:rFonts w:asciiTheme="majorHAnsi" w:hAnsiTheme="majorHAnsi" w:cstheme="majorHAnsi"/>
                <w:sz w:val="22"/>
                <w:szCs w:val="22"/>
              </w:rPr>
            </w:pPr>
          </w:p>
          <w:p w14:paraId="291A2A25" w14:textId="77777777" w:rsidR="00E630C2" w:rsidRPr="00C32050" w:rsidRDefault="00E630C2" w:rsidP="00E630C2">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2. </w:t>
            </w:r>
            <w:r w:rsidRPr="00C32050">
              <w:rPr>
                <w:rFonts w:asciiTheme="majorHAnsi" w:hAnsiTheme="majorHAnsi" w:cstheme="majorHAnsi"/>
                <w:sz w:val="22"/>
                <w:szCs w:val="22"/>
                <w:lang w:val="en-US"/>
              </w:rPr>
              <w:t>H</w:t>
            </w:r>
            <w:r w:rsidRPr="00C32050">
              <w:rPr>
                <w:rFonts w:asciiTheme="majorHAnsi" w:hAnsiTheme="majorHAnsi" w:cstheme="majorHAnsi"/>
                <w:sz w:val="22"/>
                <w:szCs w:val="22"/>
              </w:rPr>
              <w:t xml:space="preserve"> παρ. 7Α του άρθρου 3 του ν. 4223/2013 τροποποιείται ως προς την προσθήκη του έτους 2022  και διαμορφώνεται ως εξής: </w:t>
            </w:r>
          </w:p>
          <w:p w14:paraId="6BCF96F2" w14:textId="77777777" w:rsidR="00E630C2" w:rsidRPr="00C32050" w:rsidRDefault="00E630C2" w:rsidP="00E630C2">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«7.Α. Ειδικά για τα έτη 2021 και 2022, απαλλάσσονται τα ακίνητα, τα οποία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 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w:t>
            </w:r>
            <w:hyperlink r:id="rId52" w:history="1">
              <w:r w:rsidRPr="00C32050">
                <w:rPr>
                  <w:rFonts w:asciiTheme="majorHAnsi" w:hAnsiTheme="majorHAnsi" w:cstheme="majorHAnsi"/>
                  <w:sz w:val="22"/>
                  <w:szCs w:val="22"/>
                </w:rPr>
                <w:t>Δ` 1075</w:t>
              </w:r>
            </w:hyperlink>
            <w:r w:rsidRPr="00C32050">
              <w:rPr>
                <w:rFonts w:asciiTheme="majorHAnsi" w:hAnsiTheme="majorHAnsi" w:cstheme="majorHAnsi"/>
                <w:sz w:val="22"/>
                <w:szCs w:val="22"/>
              </w:rPr>
              <w:t xml:space="preserve">):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w:t>
            </w:r>
            <w:r w:rsidRPr="00C32050">
              <w:rPr>
                <w:rFonts w:asciiTheme="majorHAnsi" w:hAnsiTheme="majorHAnsi" w:cstheme="majorHAnsi"/>
                <w:sz w:val="22"/>
                <w:szCs w:val="22"/>
              </w:rPr>
              <w:lastRenderedPageBreak/>
              <w:t>Περιφερειακής Ενότητας Κοζάνης, καθώς και βάσει της υπ` αρ. 9439/3335/6.4.2000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p>
          <w:p w14:paraId="15DEA306" w14:textId="77777777" w:rsidR="00E630C2" w:rsidRPr="00C32050" w:rsidRDefault="00E630C2" w:rsidP="00E630C2">
            <w:pPr>
              <w:pStyle w:val="aff"/>
              <w:ind w:left="0"/>
              <w:jc w:val="both"/>
              <w:rPr>
                <w:rFonts w:asciiTheme="majorHAnsi" w:hAnsiTheme="majorHAnsi" w:cstheme="majorHAnsi"/>
                <w:sz w:val="22"/>
                <w:szCs w:val="22"/>
              </w:rPr>
            </w:pPr>
          </w:p>
          <w:p w14:paraId="1920E03E" w14:textId="77777777" w:rsidR="00E630C2" w:rsidRPr="00C32050" w:rsidRDefault="00E630C2" w:rsidP="00E630C2">
            <w:pPr>
              <w:pStyle w:val="aff"/>
              <w:numPr>
                <w:ilvl w:val="0"/>
                <w:numId w:val="33"/>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t>Το τελευταίο εδάφιο της παρ. 7Β του άρθρου 3 του ν. 4223/2012 τροποποιείται ως προς την προσθήκη του έτους 2022 και η παρ. 7Β  διαμορφώνεται ως εξής:</w:t>
            </w:r>
          </w:p>
          <w:p w14:paraId="1D4773CE" w14:textId="77777777" w:rsidR="00E630C2" w:rsidRPr="00C32050" w:rsidRDefault="00E630C2" w:rsidP="00E630C2">
            <w:pPr>
              <w:ind w:left="34"/>
              <w:jc w:val="both"/>
              <w:rPr>
                <w:rFonts w:asciiTheme="majorHAnsi" w:hAnsiTheme="majorHAnsi" w:cstheme="majorHAnsi"/>
                <w:sz w:val="22"/>
                <w:szCs w:val="22"/>
              </w:rPr>
            </w:pPr>
          </w:p>
          <w:p w14:paraId="59327209" w14:textId="77777777" w:rsidR="00E630C2" w:rsidRPr="00C32050" w:rsidRDefault="00E630C2" w:rsidP="00E630C2">
            <w:pPr>
              <w:pStyle w:val="-HTML"/>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«7Β. α) 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p>
          <w:p w14:paraId="7F4DB90E" w14:textId="77777777" w:rsidR="00E630C2" w:rsidRPr="00C32050" w:rsidRDefault="00E630C2" w:rsidP="00E630C2">
            <w:pPr>
              <w:pStyle w:val="-HTML"/>
              <w:ind w:left="720"/>
              <w:jc w:val="both"/>
              <w:rPr>
                <w:rFonts w:asciiTheme="majorHAnsi" w:hAnsiTheme="majorHAnsi" w:cstheme="majorHAnsi"/>
                <w:color w:val="000000"/>
                <w:sz w:val="22"/>
                <w:szCs w:val="22"/>
              </w:rPr>
            </w:pPr>
          </w:p>
          <w:p w14:paraId="63C13C9A" w14:textId="77777777" w:rsidR="00E630C2" w:rsidRPr="00C32050" w:rsidRDefault="00E630C2" w:rsidP="00E630C2">
            <w:pPr>
              <w:pStyle w:val="-HTML"/>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β) 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p>
          <w:p w14:paraId="073EDD27" w14:textId="77777777" w:rsidR="00E630C2" w:rsidRPr="00C32050" w:rsidRDefault="00E630C2" w:rsidP="00E630C2">
            <w:pPr>
              <w:pStyle w:val="-HTML"/>
              <w:ind w:left="720"/>
              <w:jc w:val="both"/>
              <w:rPr>
                <w:rFonts w:asciiTheme="majorHAnsi" w:hAnsiTheme="majorHAnsi" w:cstheme="majorHAnsi"/>
                <w:color w:val="000000"/>
                <w:sz w:val="22"/>
                <w:szCs w:val="22"/>
              </w:rPr>
            </w:pPr>
          </w:p>
          <w:p w14:paraId="11B6E8A7" w14:textId="77777777" w:rsidR="00E630C2" w:rsidRPr="00C32050" w:rsidRDefault="00E630C2" w:rsidP="00E630C2">
            <w:pPr>
              <w:pStyle w:val="-HTML"/>
              <w:ind w:firstLine="34"/>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lastRenderedPageBreak/>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 256).</w:t>
            </w:r>
          </w:p>
          <w:p w14:paraId="31080D16" w14:textId="77777777" w:rsidR="00E630C2" w:rsidRPr="00C32050" w:rsidRDefault="00E630C2" w:rsidP="00E630C2">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Ειδικότερα τα ακίνητα που ευρίσκονται στα διοικητικά όρια των Δήμων Μαντουδίου - Λίμνης - Αγίας Άννας και Ιστιαίας - Αιδηψού της Περιφερειακής Ενότητας Ευβοίας της Περιφέρειας Στερεάς Ελλάδας απαλλάσσονται για τα έτη 2021 και 2022, εφόσον κατά τον κρίσιμο χρόνο η κυριότητα ή τα λοιπά εμπράγματα δικαιώματα στο ακίνητο ανήκουν στον υπόχρεο σε φόρο για τα έτη αυτά.».</w:t>
            </w:r>
          </w:p>
        </w:tc>
        <w:tc>
          <w:tcPr>
            <w:tcW w:w="3877" w:type="dxa"/>
          </w:tcPr>
          <w:p w14:paraId="1CEAC43C" w14:textId="77777777" w:rsidR="00E630C2" w:rsidRPr="00C32050" w:rsidRDefault="00E630C2" w:rsidP="00E630C2">
            <w:pPr>
              <w:pStyle w:val="aff"/>
              <w:ind w:left="0"/>
              <w:jc w:val="both"/>
              <w:rPr>
                <w:rFonts w:asciiTheme="majorHAnsi" w:hAnsiTheme="majorHAnsi" w:cstheme="majorHAnsi"/>
                <w:sz w:val="22"/>
                <w:szCs w:val="22"/>
              </w:rPr>
            </w:pPr>
          </w:p>
          <w:p w14:paraId="7576F0F5" w14:textId="77777777" w:rsidR="00E630C2" w:rsidRPr="00C32050" w:rsidRDefault="00E630C2" w:rsidP="00E630C2">
            <w:pPr>
              <w:pStyle w:val="aff"/>
              <w:ind w:left="0"/>
              <w:jc w:val="both"/>
              <w:rPr>
                <w:rFonts w:asciiTheme="majorHAnsi" w:hAnsiTheme="majorHAnsi" w:cstheme="majorHAnsi"/>
                <w:sz w:val="22"/>
                <w:szCs w:val="22"/>
              </w:rPr>
            </w:pPr>
          </w:p>
          <w:p w14:paraId="6F06EBED" w14:textId="77777777" w:rsidR="00E630C2" w:rsidRPr="00C32050" w:rsidRDefault="00E630C2" w:rsidP="00E630C2">
            <w:pPr>
              <w:pStyle w:val="aff"/>
              <w:ind w:left="0"/>
              <w:jc w:val="both"/>
              <w:rPr>
                <w:rFonts w:asciiTheme="majorHAnsi" w:hAnsiTheme="majorHAnsi" w:cstheme="majorHAnsi"/>
                <w:sz w:val="22"/>
                <w:szCs w:val="22"/>
              </w:rPr>
            </w:pPr>
          </w:p>
          <w:p w14:paraId="7795C5ED" w14:textId="77777777" w:rsidR="00E630C2" w:rsidRPr="00C32050" w:rsidRDefault="00E630C2" w:rsidP="00E630C2">
            <w:pPr>
              <w:pStyle w:val="aff"/>
              <w:ind w:left="0"/>
              <w:jc w:val="both"/>
              <w:rPr>
                <w:rFonts w:asciiTheme="majorHAnsi" w:hAnsiTheme="majorHAnsi" w:cstheme="majorHAnsi"/>
                <w:sz w:val="22"/>
                <w:szCs w:val="22"/>
              </w:rPr>
            </w:pPr>
          </w:p>
          <w:p w14:paraId="47D7056A" w14:textId="77777777" w:rsidR="00E630C2" w:rsidRPr="00C32050" w:rsidRDefault="00E630C2" w:rsidP="00E630C2">
            <w:pPr>
              <w:pStyle w:val="aff"/>
              <w:ind w:left="0"/>
              <w:jc w:val="both"/>
              <w:rPr>
                <w:rFonts w:asciiTheme="majorHAnsi" w:hAnsiTheme="majorHAnsi" w:cstheme="majorHAnsi"/>
                <w:sz w:val="22"/>
                <w:szCs w:val="22"/>
              </w:rPr>
            </w:pPr>
          </w:p>
          <w:p w14:paraId="1EF79824" w14:textId="77777777" w:rsidR="00E630C2" w:rsidRPr="00C32050" w:rsidRDefault="00E630C2" w:rsidP="00E630C2">
            <w:pPr>
              <w:pStyle w:val="aff"/>
              <w:numPr>
                <w:ilvl w:val="0"/>
                <w:numId w:val="34"/>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t>Τροποποιείται η παρ. 7 του άρθρου 3 του ν. 4223/2013, η οποία έχει ως εξής:</w:t>
            </w:r>
          </w:p>
          <w:p w14:paraId="1B944E62" w14:textId="77777777" w:rsidR="00E630C2" w:rsidRPr="00C32050" w:rsidRDefault="00E630C2" w:rsidP="00E630C2">
            <w:pPr>
              <w:jc w:val="both"/>
              <w:rPr>
                <w:rFonts w:asciiTheme="majorHAnsi" w:hAnsiTheme="majorHAnsi" w:cstheme="majorHAnsi"/>
                <w:sz w:val="22"/>
                <w:szCs w:val="22"/>
              </w:rPr>
            </w:pPr>
          </w:p>
          <w:p w14:paraId="238FCD03" w14:textId="77777777" w:rsidR="00E630C2" w:rsidRPr="00C32050" w:rsidRDefault="00E630C2" w:rsidP="00E630C2">
            <w:pPr>
              <w:jc w:val="both"/>
              <w:rPr>
                <w:rFonts w:asciiTheme="majorHAnsi" w:hAnsiTheme="majorHAnsi" w:cstheme="majorHAnsi"/>
                <w:sz w:val="22"/>
                <w:szCs w:val="22"/>
              </w:rPr>
            </w:pPr>
          </w:p>
          <w:p w14:paraId="5EB8A389" w14:textId="77777777" w:rsidR="00E630C2" w:rsidRPr="00C32050" w:rsidRDefault="00E630C2" w:rsidP="00E630C2">
            <w:pPr>
              <w:jc w:val="both"/>
              <w:rPr>
                <w:rFonts w:asciiTheme="majorHAnsi" w:hAnsiTheme="majorHAnsi" w:cstheme="majorHAnsi"/>
                <w:sz w:val="22"/>
                <w:szCs w:val="22"/>
              </w:rPr>
            </w:pPr>
          </w:p>
          <w:p w14:paraId="6C66A87E"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«7. Ειδικά για τα έτη 2018, 2019, 2020 και 2021 απαλλάσσονται τα ακίνητα που </w:t>
            </w:r>
            <w:r w:rsidRPr="00C32050">
              <w:rPr>
                <w:rFonts w:asciiTheme="majorHAnsi" w:hAnsiTheme="majorHAnsi" w:cstheme="majorHAnsi"/>
                <w:sz w:val="22"/>
                <w:szCs w:val="22"/>
              </w:rPr>
              <w:lastRenderedPageBreak/>
              <w:t>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και 2021 απαλλάσσονται από τον ΕΝ.Φ.Ι.Α. τα δικαιώματα επί του συνόλου της ακίνητης περιουσίας των θανόντων εξαιτίας των πυρκαγιών του προηγούμενου εδαφίου.».</w:t>
            </w:r>
          </w:p>
          <w:p w14:paraId="395ACEED" w14:textId="77777777" w:rsidR="00E630C2" w:rsidRPr="00C32050" w:rsidRDefault="00E630C2" w:rsidP="00E630C2">
            <w:pPr>
              <w:pStyle w:val="-HTML"/>
              <w:numPr>
                <w:ilvl w:val="0"/>
                <w:numId w:val="34"/>
              </w:numPr>
              <w:ind w:left="0" w:firstLine="34"/>
              <w:jc w:val="both"/>
              <w:rPr>
                <w:rFonts w:asciiTheme="majorHAnsi" w:hAnsiTheme="majorHAnsi" w:cstheme="majorHAnsi"/>
                <w:sz w:val="22"/>
                <w:szCs w:val="22"/>
              </w:rPr>
            </w:pPr>
            <w:r w:rsidRPr="00C32050">
              <w:rPr>
                <w:rFonts w:asciiTheme="majorHAnsi" w:hAnsiTheme="majorHAnsi" w:cstheme="majorHAnsi"/>
                <w:sz w:val="22"/>
                <w:szCs w:val="22"/>
              </w:rPr>
              <w:t>Τροποποιείται η παρ. 7Α του άρθρου 3 του ν. 4223/2013, η οποία έχει ως εξής:</w:t>
            </w:r>
          </w:p>
          <w:p w14:paraId="6BC13C54"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«7Α. Ειδικά για το έτος 2021 απαλλάσσονται τα ακίνητα, τα οποία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 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w:t>
            </w:r>
            <w:hyperlink r:id="rId53" w:history="1">
              <w:r w:rsidRPr="00C32050">
                <w:rPr>
                  <w:rFonts w:asciiTheme="majorHAnsi" w:hAnsiTheme="majorHAnsi" w:cstheme="majorHAnsi"/>
                  <w:sz w:val="22"/>
                  <w:szCs w:val="22"/>
                </w:rPr>
                <w:t>Δ` 1075</w:t>
              </w:r>
            </w:hyperlink>
            <w:r w:rsidRPr="00C32050">
              <w:rPr>
                <w:rFonts w:asciiTheme="majorHAnsi" w:hAnsiTheme="majorHAnsi" w:cstheme="majorHAnsi"/>
                <w:sz w:val="22"/>
                <w:szCs w:val="22"/>
              </w:rPr>
              <w:t xml:space="preserve">):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w:t>
            </w:r>
            <w:r w:rsidRPr="00C32050">
              <w:rPr>
                <w:rFonts w:asciiTheme="majorHAnsi" w:hAnsiTheme="majorHAnsi" w:cstheme="majorHAnsi"/>
                <w:sz w:val="22"/>
                <w:szCs w:val="22"/>
              </w:rPr>
              <w:lastRenderedPageBreak/>
              <w:t>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p>
          <w:p w14:paraId="6F34415F" w14:textId="77777777" w:rsidR="00E630C2" w:rsidRPr="00C32050" w:rsidRDefault="00E630C2" w:rsidP="00E630C2">
            <w:pPr>
              <w:pStyle w:val="-HTML"/>
              <w:jc w:val="both"/>
              <w:rPr>
                <w:rFonts w:asciiTheme="majorHAnsi" w:hAnsiTheme="majorHAnsi" w:cstheme="majorHAnsi"/>
                <w:sz w:val="22"/>
                <w:szCs w:val="22"/>
              </w:rPr>
            </w:pPr>
          </w:p>
          <w:p w14:paraId="42BCD837" w14:textId="77777777" w:rsidR="00E630C2" w:rsidRPr="00C32050" w:rsidRDefault="00E630C2" w:rsidP="00E630C2">
            <w:pPr>
              <w:pStyle w:val="-HTML"/>
              <w:numPr>
                <w:ilvl w:val="0"/>
                <w:numId w:val="34"/>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t>Τροποποιείται η παρ. 7Β του άρθρου 3 του ν. 4223/2013, η οποία έχει ως εξής:</w:t>
            </w:r>
          </w:p>
          <w:p w14:paraId="61BF95D0" w14:textId="77777777" w:rsidR="00E630C2" w:rsidRPr="00C32050" w:rsidRDefault="00E630C2" w:rsidP="00E630C2">
            <w:pPr>
              <w:pStyle w:val="-HTML"/>
              <w:jc w:val="both"/>
              <w:rPr>
                <w:rFonts w:asciiTheme="majorHAnsi" w:hAnsiTheme="majorHAnsi" w:cstheme="majorHAnsi"/>
                <w:color w:val="000000"/>
                <w:sz w:val="22"/>
                <w:szCs w:val="22"/>
              </w:rPr>
            </w:pPr>
          </w:p>
          <w:p w14:paraId="0DE3329E" w14:textId="77777777" w:rsidR="00E630C2" w:rsidRPr="00C32050" w:rsidRDefault="00E630C2" w:rsidP="00E630C2">
            <w:pPr>
              <w:pStyle w:val="-HTML"/>
              <w:jc w:val="both"/>
              <w:rPr>
                <w:rFonts w:asciiTheme="majorHAnsi" w:hAnsiTheme="majorHAnsi" w:cstheme="majorHAnsi"/>
                <w:color w:val="000000"/>
                <w:sz w:val="22"/>
                <w:szCs w:val="22"/>
              </w:rPr>
            </w:pPr>
          </w:p>
          <w:p w14:paraId="60199A02" w14:textId="77777777" w:rsidR="00E630C2" w:rsidRPr="00C32050" w:rsidRDefault="00E630C2" w:rsidP="00E630C2">
            <w:pPr>
              <w:pStyle w:val="-HTML"/>
              <w:jc w:val="both"/>
              <w:rPr>
                <w:rFonts w:asciiTheme="majorHAnsi" w:hAnsiTheme="majorHAnsi" w:cstheme="majorHAnsi"/>
                <w:color w:val="000000"/>
                <w:sz w:val="22"/>
                <w:szCs w:val="22"/>
              </w:rPr>
            </w:pPr>
          </w:p>
          <w:p w14:paraId="51362AEC" w14:textId="77777777" w:rsidR="00E630C2" w:rsidRPr="00C32050" w:rsidRDefault="00E630C2" w:rsidP="00E630C2">
            <w:pPr>
              <w:pStyle w:val="-HTML"/>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«7Β. α) 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p>
          <w:p w14:paraId="261984AA" w14:textId="77777777" w:rsidR="00E630C2" w:rsidRPr="00C32050" w:rsidRDefault="00E630C2" w:rsidP="00E630C2">
            <w:pPr>
              <w:pStyle w:val="-HTML"/>
              <w:ind w:left="720"/>
              <w:jc w:val="both"/>
              <w:rPr>
                <w:rFonts w:asciiTheme="majorHAnsi" w:hAnsiTheme="majorHAnsi" w:cstheme="majorHAnsi"/>
                <w:color w:val="000000"/>
                <w:sz w:val="22"/>
                <w:szCs w:val="22"/>
              </w:rPr>
            </w:pPr>
          </w:p>
          <w:p w14:paraId="3C033AEF" w14:textId="77777777" w:rsidR="00E630C2" w:rsidRPr="00C32050" w:rsidRDefault="00E630C2" w:rsidP="00E630C2">
            <w:pPr>
              <w:pStyle w:val="-HTML"/>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β) 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w:t>
            </w:r>
            <w:r w:rsidRPr="00C32050">
              <w:rPr>
                <w:rFonts w:asciiTheme="majorHAnsi" w:hAnsiTheme="majorHAnsi" w:cstheme="majorHAnsi"/>
                <w:color w:val="000000"/>
                <w:sz w:val="22"/>
                <w:szCs w:val="22"/>
              </w:rPr>
              <w:lastRenderedPageBreak/>
              <w:t>στοιχεία των αγροτεμαχίων που έχουν εκτιμηθεί ως κατεστραμμένα από τον Οργανισμό Ελληνικών Γεωργικών Ασφαλίσεων.</w:t>
            </w:r>
          </w:p>
          <w:p w14:paraId="62F8C01C" w14:textId="77777777" w:rsidR="00E630C2" w:rsidRPr="00C32050" w:rsidRDefault="00E630C2" w:rsidP="00E630C2">
            <w:pPr>
              <w:pStyle w:val="-HTML"/>
              <w:ind w:firstLine="34"/>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 256).</w:t>
            </w:r>
          </w:p>
          <w:p w14:paraId="7BEED17A" w14:textId="77777777" w:rsidR="00E630C2" w:rsidRPr="00C32050" w:rsidRDefault="00E630C2" w:rsidP="00E630C2">
            <w:pPr>
              <w:pStyle w:val="-HTML"/>
              <w:jc w:val="both"/>
              <w:rPr>
                <w:rFonts w:asciiTheme="majorHAnsi" w:hAnsiTheme="majorHAnsi" w:cstheme="majorHAnsi"/>
                <w:i/>
                <w:sz w:val="22"/>
                <w:szCs w:val="22"/>
              </w:rPr>
            </w:pPr>
            <w:r w:rsidRPr="00C32050">
              <w:rPr>
                <w:rFonts w:asciiTheme="majorHAnsi" w:hAnsiTheme="majorHAnsi" w:cstheme="majorHAnsi"/>
                <w:sz w:val="22"/>
                <w:szCs w:val="22"/>
              </w:rPr>
              <w:t>Ειδικότερα τα ακίνητα που ευρίσκονται στα διοικητικά όρια των Δήμων Μαντουδίου - Λίμνης - Αγίας Άννας και Ιστιαίας - Αιδηψού της Περιφερειακής Ενότητας Ευβοίας της Περιφέρειας Στερεάς Ελλάδας απαλλάσσονται για το έτος 2021, εφόσον κατά τον κρίσιμο χρόνο η κυριότητα ή τα λοιπά εμπράγματα δικαιώματα στο ακίνητο ανήκουν στον υπόχρεο σε φόρο για το έτος αυτό.».</w:t>
            </w:r>
          </w:p>
        </w:tc>
      </w:tr>
      <w:tr w:rsidR="00E630C2" w:rsidRPr="00C32050" w14:paraId="5DCB09FD" w14:textId="77777777" w:rsidTr="00E630C2">
        <w:tc>
          <w:tcPr>
            <w:tcW w:w="4203" w:type="dxa"/>
          </w:tcPr>
          <w:p w14:paraId="28422453" w14:textId="77777777" w:rsidR="00E630C2" w:rsidRPr="00C32050" w:rsidRDefault="00E630C2" w:rsidP="00E630C2">
            <w:pPr>
              <w:pStyle w:val="aff"/>
              <w:ind w:left="0"/>
              <w:jc w:val="center"/>
              <w:outlineLvl w:val="0"/>
              <w:rPr>
                <w:rFonts w:asciiTheme="majorHAnsi" w:hAnsiTheme="majorHAnsi" w:cstheme="majorHAnsi"/>
                <w:b/>
                <w:sz w:val="22"/>
                <w:szCs w:val="22"/>
              </w:rPr>
            </w:pPr>
            <w:r w:rsidRPr="00C32050">
              <w:rPr>
                <w:rFonts w:asciiTheme="majorHAnsi" w:hAnsiTheme="majorHAnsi" w:cstheme="majorHAnsi"/>
                <w:b/>
                <w:sz w:val="22"/>
                <w:szCs w:val="22"/>
              </w:rPr>
              <w:lastRenderedPageBreak/>
              <w:t>Άρθρο 43</w:t>
            </w:r>
          </w:p>
          <w:p w14:paraId="0C784E56" w14:textId="77777777" w:rsidR="00E630C2" w:rsidRPr="00C32050" w:rsidRDefault="00E630C2" w:rsidP="00E630C2">
            <w:pPr>
              <w:pStyle w:val="aff"/>
              <w:ind w:left="0"/>
              <w:jc w:val="center"/>
              <w:rPr>
                <w:rFonts w:asciiTheme="majorHAnsi" w:hAnsiTheme="majorHAnsi" w:cstheme="majorHAnsi"/>
                <w:b/>
                <w:sz w:val="22"/>
                <w:szCs w:val="22"/>
              </w:rPr>
            </w:pPr>
            <w:r w:rsidRPr="00C32050">
              <w:rPr>
                <w:rFonts w:asciiTheme="majorHAnsi" w:hAnsiTheme="majorHAnsi" w:cstheme="majorHAnsi"/>
                <w:b/>
                <w:sz w:val="22"/>
                <w:szCs w:val="22"/>
              </w:rPr>
              <w:t>Μεταβολές στον υπολογισμό του κύριου φόρου – Τροποποιήσεις του άρθρου 4 του ν. 4223/2013</w:t>
            </w:r>
          </w:p>
          <w:p w14:paraId="7E61E5F9" w14:textId="77777777" w:rsidR="00E630C2" w:rsidRPr="00C32050" w:rsidRDefault="00E630C2" w:rsidP="00E630C2">
            <w:pPr>
              <w:pStyle w:val="aff"/>
              <w:ind w:left="0"/>
              <w:jc w:val="center"/>
              <w:rPr>
                <w:rFonts w:asciiTheme="majorHAnsi" w:hAnsiTheme="majorHAnsi" w:cstheme="majorHAnsi"/>
                <w:b/>
                <w:sz w:val="22"/>
                <w:szCs w:val="22"/>
              </w:rPr>
            </w:pPr>
          </w:p>
          <w:p w14:paraId="0CC06C29" w14:textId="77777777" w:rsidR="00E630C2" w:rsidRPr="00C32050" w:rsidRDefault="00E630C2" w:rsidP="00E630C2">
            <w:pPr>
              <w:jc w:val="both"/>
              <w:rPr>
                <w:rFonts w:asciiTheme="majorHAnsi" w:hAnsiTheme="majorHAnsi" w:cstheme="majorHAnsi"/>
                <w:b/>
                <w:sz w:val="22"/>
                <w:szCs w:val="22"/>
              </w:rPr>
            </w:pPr>
            <w:r w:rsidRPr="00C32050">
              <w:rPr>
                <w:rFonts w:asciiTheme="majorHAnsi" w:hAnsiTheme="majorHAnsi" w:cstheme="majorHAnsi"/>
                <w:sz w:val="22"/>
                <w:szCs w:val="22"/>
              </w:rPr>
              <w:t>1. Ο πίνακας της περ. α) της παρ. 2 της Ενότητας Α του άρθρου 4 του ν. 4223/2013 (Α΄287)   αντικαθίσταται ως εξής:</w:t>
            </w:r>
          </w:p>
          <w:tbl>
            <w:tblPr>
              <w:tblW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850"/>
              <w:gridCol w:w="1276"/>
              <w:gridCol w:w="930"/>
              <w:gridCol w:w="1276"/>
            </w:tblGrid>
            <w:tr w:rsidR="00E630C2" w:rsidRPr="00C32050" w14:paraId="70F7B5C4" w14:textId="77777777" w:rsidTr="00E630C2">
              <w:trPr>
                <w:gridAfter w:val="2"/>
                <w:wAfter w:w="2206" w:type="dxa"/>
              </w:trPr>
              <w:tc>
                <w:tcPr>
                  <w:tcW w:w="1588" w:type="dxa"/>
                </w:tcPr>
                <w:p w14:paraId="4D02072F"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Τιμή Ζώνης (€/μ2)</w:t>
                  </w:r>
                </w:p>
              </w:tc>
              <w:tc>
                <w:tcPr>
                  <w:tcW w:w="850" w:type="dxa"/>
                </w:tcPr>
                <w:p w14:paraId="61DA68F1"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Φ.Ζ.</w:t>
                  </w:r>
                </w:p>
              </w:tc>
              <w:tc>
                <w:tcPr>
                  <w:tcW w:w="1276" w:type="dxa"/>
                </w:tcPr>
                <w:p w14:paraId="12F8E1B6"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Συντελεστής  βασικού φόρου (€/μ2)</w:t>
                  </w:r>
                </w:p>
              </w:tc>
            </w:tr>
            <w:tr w:rsidR="00E630C2" w:rsidRPr="00C32050" w14:paraId="0964B1A0" w14:textId="77777777" w:rsidTr="00E630C2">
              <w:trPr>
                <w:gridAfter w:val="2"/>
                <w:wAfter w:w="2206" w:type="dxa"/>
              </w:trPr>
              <w:tc>
                <w:tcPr>
                  <w:tcW w:w="1588" w:type="dxa"/>
                </w:tcPr>
                <w:p w14:paraId="6A051850"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0-750</w:t>
                  </w:r>
                </w:p>
              </w:tc>
              <w:tc>
                <w:tcPr>
                  <w:tcW w:w="850" w:type="dxa"/>
                </w:tcPr>
                <w:p w14:paraId="6082957E"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w:t>
                  </w:r>
                </w:p>
              </w:tc>
              <w:tc>
                <w:tcPr>
                  <w:tcW w:w="1276" w:type="dxa"/>
                </w:tcPr>
                <w:p w14:paraId="0CADFA36"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2,00</w:t>
                  </w:r>
                </w:p>
              </w:tc>
            </w:tr>
            <w:tr w:rsidR="00E630C2" w:rsidRPr="00C32050" w14:paraId="4DD69A44" w14:textId="77777777" w:rsidTr="00E630C2">
              <w:trPr>
                <w:gridAfter w:val="2"/>
                <w:wAfter w:w="2206" w:type="dxa"/>
              </w:trPr>
              <w:tc>
                <w:tcPr>
                  <w:tcW w:w="1588" w:type="dxa"/>
                </w:tcPr>
                <w:p w14:paraId="76FF0FF4"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751-1500</w:t>
                  </w:r>
                </w:p>
              </w:tc>
              <w:tc>
                <w:tcPr>
                  <w:tcW w:w="850" w:type="dxa"/>
                </w:tcPr>
                <w:p w14:paraId="3213F2C3"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w:t>
                  </w:r>
                </w:p>
              </w:tc>
              <w:tc>
                <w:tcPr>
                  <w:tcW w:w="1276" w:type="dxa"/>
                </w:tcPr>
                <w:p w14:paraId="4254E4B4"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2,80</w:t>
                  </w:r>
                </w:p>
              </w:tc>
            </w:tr>
            <w:tr w:rsidR="00E630C2" w:rsidRPr="00C32050" w14:paraId="1C0A0808" w14:textId="77777777" w:rsidTr="00E630C2">
              <w:trPr>
                <w:gridAfter w:val="2"/>
                <w:wAfter w:w="2206" w:type="dxa"/>
              </w:trPr>
              <w:tc>
                <w:tcPr>
                  <w:tcW w:w="1588" w:type="dxa"/>
                </w:tcPr>
                <w:p w14:paraId="3CE90A7B"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1501-2500</w:t>
                  </w:r>
                </w:p>
              </w:tc>
              <w:tc>
                <w:tcPr>
                  <w:tcW w:w="850" w:type="dxa"/>
                </w:tcPr>
                <w:p w14:paraId="5343DA1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3</w:t>
                  </w:r>
                </w:p>
              </w:tc>
              <w:tc>
                <w:tcPr>
                  <w:tcW w:w="1276" w:type="dxa"/>
                </w:tcPr>
                <w:p w14:paraId="6D1364AC"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3,70</w:t>
                  </w:r>
                </w:p>
              </w:tc>
            </w:tr>
            <w:tr w:rsidR="00E630C2" w:rsidRPr="00C32050" w14:paraId="57780DE9" w14:textId="77777777" w:rsidTr="00E630C2">
              <w:trPr>
                <w:gridAfter w:val="2"/>
                <w:wAfter w:w="2206" w:type="dxa"/>
              </w:trPr>
              <w:tc>
                <w:tcPr>
                  <w:tcW w:w="1588" w:type="dxa"/>
                </w:tcPr>
                <w:p w14:paraId="47E2E3F6"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2501-3000</w:t>
                  </w:r>
                </w:p>
              </w:tc>
              <w:tc>
                <w:tcPr>
                  <w:tcW w:w="850" w:type="dxa"/>
                </w:tcPr>
                <w:p w14:paraId="66503207"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4</w:t>
                  </w:r>
                </w:p>
              </w:tc>
              <w:tc>
                <w:tcPr>
                  <w:tcW w:w="1276" w:type="dxa"/>
                </w:tcPr>
                <w:p w14:paraId="2D9C1255"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4,50</w:t>
                  </w:r>
                </w:p>
              </w:tc>
            </w:tr>
            <w:tr w:rsidR="00E630C2" w:rsidRPr="00C32050" w14:paraId="11DDE34D" w14:textId="77777777" w:rsidTr="00E630C2">
              <w:trPr>
                <w:gridAfter w:val="2"/>
                <w:wAfter w:w="2206" w:type="dxa"/>
              </w:trPr>
              <w:tc>
                <w:tcPr>
                  <w:tcW w:w="1588" w:type="dxa"/>
                </w:tcPr>
                <w:p w14:paraId="33BA84F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3001-3500</w:t>
                  </w:r>
                </w:p>
              </w:tc>
              <w:tc>
                <w:tcPr>
                  <w:tcW w:w="850" w:type="dxa"/>
                </w:tcPr>
                <w:p w14:paraId="158C42C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5</w:t>
                  </w:r>
                </w:p>
              </w:tc>
              <w:tc>
                <w:tcPr>
                  <w:tcW w:w="1276" w:type="dxa"/>
                </w:tcPr>
                <w:p w14:paraId="40EAFC4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7,60</w:t>
                  </w:r>
                </w:p>
              </w:tc>
            </w:tr>
            <w:tr w:rsidR="00E630C2" w:rsidRPr="00C32050" w14:paraId="111548E4" w14:textId="77777777" w:rsidTr="00E630C2">
              <w:tc>
                <w:tcPr>
                  <w:tcW w:w="1588" w:type="dxa"/>
                </w:tcPr>
                <w:p w14:paraId="0865C5D6"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3501-4000</w:t>
                  </w:r>
                </w:p>
              </w:tc>
              <w:tc>
                <w:tcPr>
                  <w:tcW w:w="3056" w:type="dxa"/>
                  <w:gridSpan w:val="3"/>
                </w:tcPr>
                <w:p w14:paraId="43635372"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6</w:t>
                  </w:r>
                </w:p>
              </w:tc>
              <w:tc>
                <w:tcPr>
                  <w:tcW w:w="1276" w:type="dxa"/>
                </w:tcPr>
                <w:p w14:paraId="548518C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9,20</w:t>
                  </w:r>
                </w:p>
              </w:tc>
            </w:tr>
            <w:tr w:rsidR="00E630C2" w:rsidRPr="00C32050" w14:paraId="17B1EDBE" w14:textId="77777777" w:rsidTr="00E630C2">
              <w:tc>
                <w:tcPr>
                  <w:tcW w:w="1588" w:type="dxa"/>
                </w:tcPr>
                <w:p w14:paraId="789A1330"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4001-4500</w:t>
                  </w:r>
                </w:p>
              </w:tc>
              <w:tc>
                <w:tcPr>
                  <w:tcW w:w="3056" w:type="dxa"/>
                  <w:gridSpan w:val="3"/>
                </w:tcPr>
                <w:p w14:paraId="49DF19C3"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7</w:t>
                  </w:r>
                </w:p>
              </w:tc>
              <w:tc>
                <w:tcPr>
                  <w:tcW w:w="1276" w:type="dxa"/>
                </w:tcPr>
                <w:p w14:paraId="0EEC3B77"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11,10</w:t>
                  </w:r>
                </w:p>
              </w:tc>
            </w:tr>
            <w:tr w:rsidR="00E630C2" w:rsidRPr="00C32050" w14:paraId="6AD97863" w14:textId="77777777" w:rsidTr="00E630C2">
              <w:tc>
                <w:tcPr>
                  <w:tcW w:w="1588" w:type="dxa"/>
                </w:tcPr>
                <w:p w14:paraId="1FFA5DA1"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4501-5000</w:t>
                  </w:r>
                </w:p>
              </w:tc>
              <w:tc>
                <w:tcPr>
                  <w:tcW w:w="3056" w:type="dxa"/>
                  <w:gridSpan w:val="3"/>
                </w:tcPr>
                <w:p w14:paraId="62E6A787"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8</w:t>
                  </w:r>
                </w:p>
              </w:tc>
              <w:tc>
                <w:tcPr>
                  <w:tcW w:w="1276" w:type="dxa"/>
                </w:tcPr>
                <w:p w14:paraId="45B5CF2B"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13,40</w:t>
                  </w:r>
                </w:p>
              </w:tc>
            </w:tr>
            <w:tr w:rsidR="00E630C2" w:rsidRPr="00C32050" w14:paraId="4CE84C09" w14:textId="77777777" w:rsidTr="00E630C2">
              <w:tc>
                <w:tcPr>
                  <w:tcW w:w="1588" w:type="dxa"/>
                </w:tcPr>
                <w:p w14:paraId="33EC7104"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&gt;=5001</w:t>
                  </w:r>
                </w:p>
              </w:tc>
              <w:tc>
                <w:tcPr>
                  <w:tcW w:w="3056" w:type="dxa"/>
                  <w:gridSpan w:val="3"/>
                </w:tcPr>
                <w:p w14:paraId="10B87475"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9</w:t>
                  </w:r>
                </w:p>
              </w:tc>
              <w:tc>
                <w:tcPr>
                  <w:tcW w:w="1276" w:type="dxa"/>
                </w:tcPr>
                <w:p w14:paraId="0F58635B"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16,20</w:t>
                  </w:r>
                </w:p>
              </w:tc>
            </w:tr>
          </w:tbl>
          <w:p w14:paraId="06B9D508" w14:textId="77777777" w:rsidR="00E630C2" w:rsidRPr="00C32050" w:rsidRDefault="00E630C2" w:rsidP="00E630C2">
            <w:pPr>
              <w:jc w:val="both"/>
              <w:rPr>
                <w:rFonts w:asciiTheme="majorHAnsi" w:hAnsiTheme="majorHAnsi" w:cstheme="majorHAnsi"/>
                <w:sz w:val="22"/>
                <w:szCs w:val="22"/>
              </w:rPr>
            </w:pPr>
          </w:p>
          <w:p w14:paraId="222E4CA1" w14:textId="77777777" w:rsidR="00E630C2" w:rsidRPr="00C32050" w:rsidRDefault="00E630C2" w:rsidP="00E630C2">
            <w:pPr>
              <w:jc w:val="both"/>
              <w:rPr>
                <w:rFonts w:asciiTheme="majorHAnsi" w:hAnsiTheme="majorHAnsi" w:cstheme="majorHAnsi"/>
                <w:sz w:val="22"/>
                <w:szCs w:val="22"/>
              </w:rPr>
            </w:pPr>
          </w:p>
          <w:p w14:paraId="653E8338" w14:textId="77777777" w:rsidR="00E630C2" w:rsidRPr="00C32050" w:rsidRDefault="00E630C2" w:rsidP="00E630C2">
            <w:pPr>
              <w:jc w:val="both"/>
              <w:rPr>
                <w:rFonts w:asciiTheme="majorHAnsi" w:hAnsiTheme="majorHAnsi" w:cstheme="majorHAnsi"/>
                <w:sz w:val="22"/>
                <w:szCs w:val="22"/>
              </w:rPr>
            </w:pPr>
          </w:p>
          <w:p w14:paraId="2A3CE72B" w14:textId="77777777" w:rsidR="00E630C2" w:rsidRPr="00C32050" w:rsidRDefault="00E630C2" w:rsidP="00E630C2">
            <w:pPr>
              <w:pStyle w:val="aff"/>
              <w:numPr>
                <w:ilvl w:val="0"/>
                <w:numId w:val="33"/>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Στο τέλος της περ. α) της παρ. 2 της Ενότητας Α του άρθρου 4 προστίθενται εδάφια ως εξής: </w:t>
            </w:r>
          </w:p>
          <w:p w14:paraId="7D7D1EB4" w14:textId="77777777" w:rsidR="00E630C2" w:rsidRPr="00C32050" w:rsidRDefault="00E630C2" w:rsidP="00E630C2">
            <w:pPr>
              <w:ind w:left="360"/>
              <w:jc w:val="both"/>
              <w:rPr>
                <w:rFonts w:asciiTheme="majorHAnsi" w:hAnsiTheme="majorHAnsi" w:cstheme="majorHAnsi"/>
                <w:sz w:val="22"/>
                <w:szCs w:val="22"/>
              </w:rPr>
            </w:pPr>
          </w:p>
          <w:p w14:paraId="440FE789"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«Κτίσματα, τα οποία, με βάση τις Τιμές Ζώνης που εφαρμόζονται από την 1</w:t>
            </w:r>
            <w:r w:rsidRPr="00C32050">
              <w:rPr>
                <w:rFonts w:asciiTheme="majorHAnsi" w:hAnsiTheme="majorHAnsi" w:cstheme="majorHAnsi"/>
                <w:sz w:val="22"/>
                <w:szCs w:val="22"/>
                <w:vertAlign w:val="superscript"/>
              </w:rPr>
              <w:t>η</w:t>
            </w:r>
            <w:r w:rsidRPr="00C32050">
              <w:rPr>
                <w:rFonts w:asciiTheme="majorHAnsi" w:hAnsiTheme="majorHAnsi" w:cstheme="majorHAnsi"/>
                <w:sz w:val="22"/>
                <w:szCs w:val="22"/>
              </w:rPr>
              <w:t xml:space="preserve"> Ιανουαρίου 2022, εντάσσονται στις Φορολογικές Ζώνες 2 και 3, κατατάσσονται, για τον υπολογισμό του ΕΝΦΙΑ έτους 2022, στις Φορολογικές Ζώνες 1 και 2 αντίστοιχα, εφόσον για αυτά :</w:t>
            </w:r>
          </w:p>
          <w:p w14:paraId="31324E42"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α) κατά την 1</w:t>
            </w:r>
            <w:r w:rsidRPr="00C32050">
              <w:rPr>
                <w:rFonts w:asciiTheme="majorHAnsi" w:hAnsiTheme="majorHAnsi" w:cstheme="majorHAnsi"/>
                <w:sz w:val="22"/>
                <w:szCs w:val="22"/>
                <w:vertAlign w:val="superscript"/>
              </w:rPr>
              <w:t>η</w:t>
            </w:r>
            <w:r w:rsidRPr="00C32050">
              <w:rPr>
                <w:rFonts w:asciiTheme="majorHAnsi" w:hAnsiTheme="majorHAnsi" w:cstheme="majorHAnsi"/>
                <w:sz w:val="22"/>
                <w:szCs w:val="22"/>
              </w:rPr>
              <w:t xml:space="preserve"> Ιανουαρίου 2021 ίσχυε το σύστημα αντικειμενικού προσδιορισμού αξίας ακινήτων και εντάσσονταν στις Φορολογικές Ζώνες 1 και 3 και</w:t>
            </w:r>
          </w:p>
          <w:p w14:paraId="71F10B7F"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β) η Τιμή Ζώνης η οποία ισχύει την 1</w:t>
            </w:r>
            <w:r w:rsidRPr="00C32050">
              <w:rPr>
                <w:rFonts w:asciiTheme="majorHAnsi" w:hAnsiTheme="majorHAnsi" w:cstheme="majorHAnsi"/>
                <w:sz w:val="22"/>
                <w:szCs w:val="22"/>
                <w:vertAlign w:val="superscript"/>
              </w:rPr>
              <w:t>η</w:t>
            </w:r>
            <w:r w:rsidRPr="00C32050">
              <w:rPr>
                <w:rFonts w:asciiTheme="majorHAnsi" w:hAnsiTheme="majorHAnsi" w:cstheme="majorHAnsi"/>
                <w:sz w:val="22"/>
                <w:szCs w:val="22"/>
              </w:rPr>
              <w:t xml:space="preserve"> Ιανουαρίου 2022 απέχει από την καταληκτική Τιμή Ζώνης της αμέσως προηγούμενης Φορολογικής Ζώνης έως και πενήντα (50) ευρώ.</w:t>
            </w:r>
          </w:p>
          <w:p w14:paraId="4752F8F4" w14:textId="77777777" w:rsidR="00E630C2" w:rsidRPr="00C32050" w:rsidRDefault="00E630C2" w:rsidP="00E630C2">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του έτους 2022, στη φορολογική ζώνη 1.».</w:t>
            </w:r>
          </w:p>
          <w:p w14:paraId="55257F2F" w14:textId="77777777" w:rsidR="00E630C2" w:rsidRPr="00C32050" w:rsidRDefault="00E630C2" w:rsidP="00E630C2">
            <w:pPr>
              <w:pStyle w:val="aff"/>
              <w:ind w:left="0"/>
              <w:jc w:val="both"/>
              <w:rPr>
                <w:rFonts w:asciiTheme="majorHAnsi" w:hAnsiTheme="majorHAnsi" w:cstheme="majorHAnsi"/>
                <w:sz w:val="22"/>
                <w:szCs w:val="22"/>
              </w:rPr>
            </w:pPr>
          </w:p>
          <w:p w14:paraId="1A8D000C" w14:textId="77777777" w:rsidR="00E630C2" w:rsidRPr="00C32050" w:rsidRDefault="00E630C2" w:rsidP="00E630C2">
            <w:pPr>
              <w:pStyle w:val="aff"/>
              <w:ind w:left="0"/>
              <w:jc w:val="both"/>
              <w:rPr>
                <w:rFonts w:asciiTheme="majorHAnsi" w:hAnsiTheme="majorHAnsi" w:cstheme="majorHAnsi"/>
                <w:sz w:val="22"/>
                <w:szCs w:val="22"/>
              </w:rPr>
            </w:pPr>
          </w:p>
          <w:p w14:paraId="2E479B43" w14:textId="77777777" w:rsidR="00E630C2" w:rsidRPr="00C32050" w:rsidRDefault="00E630C2" w:rsidP="00E630C2">
            <w:pPr>
              <w:pStyle w:val="aff"/>
              <w:ind w:left="0"/>
              <w:jc w:val="both"/>
              <w:rPr>
                <w:rFonts w:asciiTheme="majorHAnsi" w:hAnsiTheme="majorHAnsi" w:cstheme="majorHAnsi"/>
                <w:sz w:val="22"/>
                <w:szCs w:val="22"/>
              </w:rPr>
            </w:pPr>
          </w:p>
          <w:p w14:paraId="0C1C1716" w14:textId="77777777" w:rsidR="00E630C2" w:rsidRPr="00C32050" w:rsidRDefault="00E630C2" w:rsidP="00E630C2">
            <w:pPr>
              <w:pStyle w:val="aff"/>
              <w:ind w:left="0"/>
              <w:jc w:val="both"/>
              <w:rPr>
                <w:rFonts w:asciiTheme="majorHAnsi" w:hAnsiTheme="majorHAnsi" w:cstheme="majorHAnsi"/>
                <w:sz w:val="22"/>
                <w:szCs w:val="22"/>
              </w:rPr>
            </w:pPr>
          </w:p>
          <w:p w14:paraId="2CAE4DE2" w14:textId="77777777" w:rsidR="00E630C2" w:rsidRPr="00C32050" w:rsidRDefault="00E630C2" w:rsidP="00E630C2">
            <w:pPr>
              <w:pStyle w:val="aff"/>
              <w:ind w:left="0"/>
              <w:jc w:val="both"/>
              <w:rPr>
                <w:rFonts w:asciiTheme="majorHAnsi" w:hAnsiTheme="majorHAnsi" w:cstheme="majorHAnsi"/>
                <w:sz w:val="22"/>
                <w:szCs w:val="22"/>
              </w:rPr>
            </w:pPr>
          </w:p>
          <w:p w14:paraId="35EE94FE" w14:textId="77777777" w:rsidR="00E630C2" w:rsidRPr="00C32050" w:rsidRDefault="00E630C2" w:rsidP="00E630C2">
            <w:pPr>
              <w:pStyle w:val="aff"/>
              <w:ind w:left="0"/>
              <w:jc w:val="both"/>
              <w:rPr>
                <w:rFonts w:asciiTheme="majorHAnsi" w:hAnsiTheme="majorHAnsi" w:cstheme="majorHAnsi"/>
                <w:sz w:val="22"/>
                <w:szCs w:val="22"/>
              </w:rPr>
            </w:pPr>
          </w:p>
          <w:p w14:paraId="1CD6AF77" w14:textId="77777777" w:rsidR="00E630C2" w:rsidRPr="00C32050" w:rsidRDefault="00E630C2" w:rsidP="00E630C2">
            <w:pPr>
              <w:pStyle w:val="aff"/>
              <w:ind w:left="0"/>
              <w:jc w:val="both"/>
              <w:rPr>
                <w:rFonts w:asciiTheme="majorHAnsi" w:hAnsiTheme="majorHAnsi" w:cstheme="majorHAnsi"/>
                <w:sz w:val="22"/>
                <w:szCs w:val="22"/>
              </w:rPr>
            </w:pPr>
          </w:p>
          <w:p w14:paraId="73161DE0" w14:textId="77777777" w:rsidR="00E630C2" w:rsidRPr="00C32050" w:rsidRDefault="00E630C2" w:rsidP="00E630C2">
            <w:pPr>
              <w:pStyle w:val="aff"/>
              <w:ind w:left="0"/>
              <w:jc w:val="both"/>
              <w:rPr>
                <w:rFonts w:asciiTheme="majorHAnsi" w:hAnsiTheme="majorHAnsi" w:cstheme="majorHAnsi"/>
                <w:sz w:val="22"/>
                <w:szCs w:val="22"/>
              </w:rPr>
            </w:pPr>
          </w:p>
          <w:p w14:paraId="32851CAD" w14:textId="77777777" w:rsidR="00E630C2" w:rsidRPr="00C32050" w:rsidRDefault="00E630C2" w:rsidP="00E630C2">
            <w:pPr>
              <w:pStyle w:val="aff"/>
              <w:ind w:left="0"/>
              <w:jc w:val="both"/>
              <w:rPr>
                <w:rFonts w:asciiTheme="majorHAnsi" w:hAnsiTheme="majorHAnsi" w:cstheme="majorHAnsi"/>
                <w:sz w:val="22"/>
                <w:szCs w:val="22"/>
              </w:rPr>
            </w:pPr>
          </w:p>
          <w:p w14:paraId="37A9EDE4" w14:textId="77777777" w:rsidR="00E630C2" w:rsidRPr="00C32050" w:rsidRDefault="00E630C2" w:rsidP="00E630C2">
            <w:pPr>
              <w:pStyle w:val="aff"/>
              <w:ind w:left="0"/>
              <w:jc w:val="both"/>
              <w:rPr>
                <w:rFonts w:asciiTheme="majorHAnsi" w:hAnsiTheme="majorHAnsi" w:cstheme="majorHAnsi"/>
                <w:sz w:val="22"/>
                <w:szCs w:val="22"/>
              </w:rPr>
            </w:pPr>
          </w:p>
          <w:p w14:paraId="0D1823E4" w14:textId="77777777" w:rsidR="00E630C2" w:rsidRPr="00C32050" w:rsidRDefault="00E630C2" w:rsidP="00E630C2">
            <w:pPr>
              <w:pStyle w:val="aff"/>
              <w:ind w:left="0"/>
              <w:jc w:val="both"/>
              <w:rPr>
                <w:rFonts w:asciiTheme="majorHAnsi" w:hAnsiTheme="majorHAnsi" w:cstheme="majorHAnsi"/>
                <w:sz w:val="22"/>
                <w:szCs w:val="22"/>
              </w:rPr>
            </w:pPr>
          </w:p>
          <w:p w14:paraId="7225900E" w14:textId="77777777" w:rsidR="00E630C2" w:rsidRPr="00C32050" w:rsidRDefault="00E630C2" w:rsidP="00E630C2">
            <w:pPr>
              <w:pStyle w:val="aff"/>
              <w:ind w:left="0"/>
              <w:jc w:val="both"/>
              <w:rPr>
                <w:rFonts w:asciiTheme="majorHAnsi" w:hAnsiTheme="majorHAnsi" w:cstheme="majorHAnsi"/>
                <w:sz w:val="22"/>
                <w:szCs w:val="22"/>
              </w:rPr>
            </w:pPr>
          </w:p>
          <w:p w14:paraId="26146C10" w14:textId="77777777" w:rsidR="00E630C2" w:rsidRPr="00C32050" w:rsidRDefault="00E630C2" w:rsidP="00E630C2">
            <w:pPr>
              <w:pStyle w:val="aff"/>
              <w:ind w:left="0"/>
              <w:jc w:val="both"/>
              <w:rPr>
                <w:rFonts w:asciiTheme="majorHAnsi" w:hAnsiTheme="majorHAnsi" w:cstheme="majorHAnsi"/>
                <w:sz w:val="22"/>
                <w:szCs w:val="22"/>
              </w:rPr>
            </w:pPr>
          </w:p>
          <w:p w14:paraId="788268C4" w14:textId="77777777" w:rsidR="00E630C2" w:rsidRPr="00C32050" w:rsidRDefault="00E630C2" w:rsidP="00E630C2">
            <w:pPr>
              <w:pStyle w:val="aff"/>
              <w:ind w:left="0"/>
              <w:jc w:val="both"/>
              <w:rPr>
                <w:rFonts w:asciiTheme="majorHAnsi" w:hAnsiTheme="majorHAnsi" w:cstheme="majorHAnsi"/>
                <w:sz w:val="22"/>
                <w:szCs w:val="22"/>
              </w:rPr>
            </w:pPr>
          </w:p>
          <w:p w14:paraId="3DFA27EE" w14:textId="77777777" w:rsidR="00E630C2" w:rsidRPr="00C32050" w:rsidRDefault="00E630C2" w:rsidP="00E630C2">
            <w:pPr>
              <w:pStyle w:val="aff"/>
              <w:ind w:left="0"/>
              <w:jc w:val="both"/>
              <w:rPr>
                <w:rFonts w:asciiTheme="majorHAnsi" w:hAnsiTheme="majorHAnsi" w:cstheme="majorHAnsi"/>
                <w:sz w:val="22"/>
                <w:szCs w:val="22"/>
              </w:rPr>
            </w:pPr>
          </w:p>
          <w:p w14:paraId="40DAB1B3" w14:textId="77777777" w:rsidR="00E630C2" w:rsidRPr="00C32050" w:rsidRDefault="00E630C2" w:rsidP="00E630C2">
            <w:pPr>
              <w:pStyle w:val="aff"/>
              <w:ind w:left="0"/>
              <w:jc w:val="both"/>
              <w:rPr>
                <w:rFonts w:asciiTheme="majorHAnsi" w:hAnsiTheme="majorHAnsi" w:cstheme="majorHAnsi"/>
                <w:sz w:val="22"/>
                <w:szCs w:val="22"/>
              </w:rPr>
            </w:pPr>
          </w:p>
          <w:p w14:paraId="20DFEA82" w14:textId="77777777" w:rsidR="00E630C2" w:rsidRPr="00C32050" w:rsidRDefault="00E630C2" w:rsidP="00E630C2">
            <w:pPr>
              <w:pStyle w:val="aff"/>
              <w:ind w:left="0"/>
              <w:jc w:val="both"/>
              <w:rPr>
                <w:rFonts w:asciiTheme="majorHAnsi" w:hAnsiTheme="majorHAnsi" w:cstheme="majorHAnsi"/>
                <w:sz w:val="22"/>
                <w:szCs w:val="22"/>
              </w:rPr>
            </w:pPr>
          </w:p>
          <w:p w14:paraId="493445D5" w14:textId="77777777" w:rsidR="00E630C2" w:rsidRPr="00C32050" w:rsidRDefault="00E630C2" w:rsidP="00E630C2">
            <w:pPr>
              <w:pStyle w:val="aff"/>
              <w:ind w:left="0"/>
              <w:jc w:val="both"/>
              <w:rPr>
                <w:rFonts w:asciiTheme="majorHAnsi" w:hAnsiTheme="majorHAnsi" w:cstheme="majorHAnsi"/>
                <w:sz w:val="22"/>
                <w:szCs w:val="22"/>
              </w:rPr>
            </w:pPr>
          </w:p>
          <w:p w14:paraId="7567D697" w14:textId="77777777" w:rsidR="00E630C2" w:rsidRPr="00C32050" w:rsidRDefault="00E630C2" w:rsidP="00E630C2">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3. Ο πίνακας της περ. α) της παρ. 1 της Ενότητας </w:t>
            </w:r>
            <w:r w:rsidRPr="00C32050">
              <w:rPr>
                <w:rFonts w:asciiTheme="majorHAnsi" w:hAnsiTheme="majorHAnsi" w:cstheme="majorHAnsi"/>
                <w:sz w:val="22"/>
                <w:szCs w:val="22"/>
                <w:lang w:val="en-US"/>
              </w:rPr>
              <w:t>B</w:t>
            </w:r>
            <w:r w:rsidRPr="00C32050">
              <w:rPr>
                <w:rFonts w:asciiTheme="majorHAnsi" w:hAnsiTheme="majorHAnsi" w:cstheme="majorHAnsi"/>
                <w:sz w:val="22"/>
                <w:szCs w:val="22"/>
              </w:rPr>
              <w:t xml:space="preserve"> του άρθρου 4 του ν. 4223/2013 αντικαθίσταται ως εξής:</w:t>
            </w:r>
          </w:p>
          <w:p w14:paraId="2BA0535F" w14:textId="77777777" w:rsidR="00E630C2" w:rsidRPr="00C32050" w:rsidRDefault="00E630C2" w:rsidP="00E630C2">
            <w:pPr>
              <w:pStyle w:val="aff"/>
              <w:ind w:left="0"/>
              <w:jc w:val="both"/>
              <w:rPr>
                <w:rFonts w:asciiTheme="majorHAnsi" w:hAnsiTheme="majorHAnsi" w:cstheme="majorHAnsi"/>
                <w:sz w:val="22"/>
                <w:szCs w:val="22"/>
              </w:rPr>
            </w:pPr>
          </w:p>
          <w:tbl>
            <w:tblPr>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850"/>
              <w:gridCol w:w="1134"/>
            </w:tblGrid>
            <w:tr w:rsidR="00E630C2" w:rsidRPr="00C32050" w14:paraId="0F2A0596" w14:textId="77777777" w:rsidTr="00E630C2">
              <w:tc>
                <w:tcPr>
                  <w:tcW w:w="1730" w:type="dxa"/>
                </w:tcPr>
                <w:p w14:paraId="40AB285F"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Μοναδιαία αξία (€/μ2)</w:t>
                  </w:r>
                </w:p>
              </w:tc>
              <w:tc>
                <w:tcPr>
                  <w:tcW w:w="850" w:type="dxa"/>
                </w:tcPr>
                <w:p w14:paraId="01389B95"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Φ.Ζ</w:t>
                  </w:r>
                </w:p>
              </w:tc>
              <w:tc>
                <w:tcPr>
                  <w:tcW w:w="1134" w:type="dxa"/>
                </w:tcPr>
                <w:p w14:paraId="73B55926"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Συντελεστής φόρου (€/μ2)</w:t>
                  </w:r>
                </w:p>
              </w:tc>
            </w:tr>
            <w:tr w:rsidR="00E630C2" w:rsidRPr="00C32050" w14:paraId="79AE188B" w14:textId="77777777" w:rsidTr="00E630C2">
              <w:tc>
                <w:tcPr>
                  <w:tcW w:w="1730" w:type="dxa"/>
                </w:tcPr>
                <w:p w14:paraId="5A251765"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lastRenderedPageBreak/>
                    <w:t>0,01-6,00</w:t>
                  </w:r>
                </w:p>
              </w:tc>
              <w:tc>
                <w:tcPr>
                  <w:tcW w:w="850" w:type="dxa"/>
                </w:tcPr>
                <w:p w14:paraId="5BFF579B"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w:t>
                  </w:r>
                </w:p>
              </w:tc>
              <w:tc>
                <w:tcPr>
                  <w:tcW w:w="1134" w:type="dxa"/>
                </w:tcPr>
                <w:p w14:paraId="6DD0ADF2"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0,0037</w:t>
                  </w:r>
                </w:p>
              </w:tc>
            </w:tr>
            <w:tr w:rsidR="00E630C2" w:rsidRPr="00C32050" w14:paraId="687CDF20" w14:textId="77777777" w:rsidTr="00E630C2">
              <w:tc>
                <w:tcPr>
                  <w:tcW w:w="1730" w:type="dxa"/>
                </w:tcPr>
                <w:p w14:paraId="26F0819C"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6,01-20,00</w:t>
                  </w:r>
                </w:p>
              </w:tc>
              <w:tc>
                <w:tcPr>
                  <w:tcW w:w="850" w:type="dxa"/>
                </w:tcPr>
                <w:p w14:paraId="73A913E9"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w:t>
                  </w:r>
                </w:p>
              </w:tc>
              <w:tc>
                <w:tcPr>
                  <w:tcW w:w="1134" w:type="dxa"/>
                </w:tcPr>
                <w:p w14:paraId="386DD47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0,0075</w:t>
                  </w:r>
                </w:p>
              </w:tc>
            </w:tr>
            <w:tr w:rsidR="00E630C2" w:rsidRPr="00C32050" w14:paraId="6EDD6B5C" w14:textId="77777777" w:rsidTr="00E630C2">
              <w:tc>
                <w:tcPr>
                  <w:tcW w:w="1730" w:type="dxa"/>
                </w:tcPr>
                <w:p w14:paraId="1988BF2C"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20,01-50,00</w:t>
                  </w:r>
                </w:p>
              </w:tc>
              <w:tc>
                <w:tcPr>
                  <w:tcW w:w="850" w:type="dxa"/>
                </w:tcPr>
                <w:p w14:paraId="2E1AA7B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3</w:t>
                  </w:r>
                </w:p>
              </w:tc>
              <w:tc>
                <w:tcPr>
                  <w:tcW w:w="1134" w:type="dxa"/>
                </w:tcPr>
                <w:p w14:paraId="4FA1022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0,0125</w:t>
                  </w:r>
                </w:p>
              </w:tc>
            </w:tr>
            <w:tr w:rsidR="00E630C2" w:rsidRPr="00C32050" w14:paraId="1CBD37A7" w14:textId="77777777" w:rsidTr="00E630C2">
              <w:tc>
                <w:tcPr>
                  <w:tcW w:w="1730" w:type="dxa"/>
                </w:tcPr>
                <w:p w14:paraId="3F6CA1A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50,01-75,00</w:t>
                  </w:r>
                </w:p>
              </w:tc>
              <w:tc>
                <w:tcPr>
                  <w:tcW w:w="850" w:type="dxa"/>
                </w:tcPr>
                <w:p w14:paraId="45827FF9"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4</w:t>
                  </w:r>
                </w:p>
              </w:tc>
              <w:tc>
                <w:tcPr>
                  <w:tcW w:w="1134" w:type="dxa"/>
                </w:tcPr>
                <w:p w14:paraId="3A745A69"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0,0185</w:t>
                  </w:r>
                </w:p>
              </w:tc>
            </w:tr>
            <w:tr w:rsidR="00E630C2" w:rsidRPr="00C32050" w14:paraId="375B10FE" w14:textId="77777777" w:rsidTr="00E630C2">
              <w:tc>
                <w:tcPr>
                  <w:tcW w:w="1730" w:type="dxa"/>
                </w:tcPr>
                <w:p w14:paraId="220CBC6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75,01-100,00</w:t>
                  </w:r>
                </w:p>
              </w:tc>
              <w:tc>
                <w:tcPr>
                  <w:tcW w:w="850" w:type="dxa"/>
                </w:tcPr>
                <w:p w14:paraId="5DA4F191"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5</w:t>
                  </w:r>
                </w:p>
              </w:tc>
              <w:tc>
                <w:tcPr>
                  <w:tcW w:w="1134" w:type="dxa"/>
                </w:tcPr>
                <w:p w14:paraId="1BD43752"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0,0375</w:t>
                  </w:r>
                </w:p>
              </w:tc>
            </w:tr>
            <w:tr w:rsidR="00E630C2" w:rsidRPr="00C32050" w14:paraId="0151F9FC" w14:textId="77777777" w:rsidTr="00E630C2">
              <w:tc>
                <w:tcPr>
                  <w:tcW w:w="1730" w:type="dxa"/>
                </w:tcPr>
                <w:p w14:paraId="3BA7AFB3"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100,01-150,00</w:t>
                  </w:r>
                </w:p>
              </w:tc>
              <w:tc>
                <w:tcPr>
                  <w:tcW w:w="850" w:type="dxa"/>
                </w:tcPr>
                <w:p w14:paraId="2B0C2E2F"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6</w:t>
                  </w:r>
                </w:p>
              </w:tc>
              <w:tc>
                <w:tcPr>
                  <w:tcW w:w="1134" w:type="dxa"/>
                </w:tcPr>
                <w:p w14:paraId="0D5497D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0,0750</w:t>
                  </w:r>
                </w:p>
              </w:tc>
            </w:tr>
            <w:tr w:rsidR="00E630C2" w:rsidRPr="00C32050" w14:paraId="74D64CAF" w14:textId="77777777" w:rsidTr="00E630C2">
              <w:tc>
                <w:tcPr>
                  <w:tcW w:w="1730" w:type="dxa"/>
                </w:tcPr>
                <w:p w14:paraId="40EFFB15"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150,01-200,00</w:t>
                  </w:r>
                </w:p>
              </w:tc>
              <w:tc>
                <w:tcPr>
                  <w:tcW w:w="850" w:type="dxa"/>
                </w:tcPr>
                <w:p w14:paraId="518039DC"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7</w:t>
                  </w:r>
                </w:p>
              </w:tc>
              <w:tc>
                <w:tcPr>
                  <w:tcW w:w="1134" w:type="dxa"/>
                </w:tcPr>
                <w:p w14:paraId="3F387B13"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0,1850</w:t>
                  </w:r>
                </w:p>
              </w:tc>
            </w:tr>
            <w:tr w:rsidR="00E630C2" w:rsidRPr="00C32050" w14:paraId="53279004" w14:textId="77777777" w:rsidTr="00E630C2">
              <w:tc>
                <w:tcPr>
                  <w:tcW w:w="1730" w:type="dxa"/>
                </w:tcPr>
                <w:p w14:paraId="5C48CC09"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200,01-300,00</w:t>
                  </w:r>
                </w:p>
              </w:tc>
              <w:tc>
                <w:tcPr>
                  <w:tcW w:w="850" w:type="dxa"/>
                </w:tcPr>
                <w:p w14:paraId="6FC855D9"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8</w:t>
                  </w:r>
                </w:p>
              </w:tc>
              <w:tc>
                <w:tcPr>
                  <w:tcW w:w="1134" w:type="dxa"/>
                </w:tcPr>
                <w:p w14:paraId="73926B34"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0,2470</w:t>
                  </w:r>
                </w:p>
              </w:tc>
            </w:tr>
            <w:tr w:rsidR="00E630C2" w:rsidRPr="00C32050" w14:paraId="08CD6016" w14:textId="77777777" w:rsidTr="00E630C2">
              <w:tc>
                <w:tcPr>
                  <w:tcW w:w="1730" w:type="dxa"/>
                </w:tcPr>
                <w:p w14:paraId="2FCCD979"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300,01-400,00</w:t>
                  </w:r>
                </w:p>
              </w:tc>
              <w:tc>
                <w:tcPr>
                  <w:tcW w:w="850" w:type="dxa"/>
                </w:tcPr>
                <w:p w14:paraId="60BFBFA3"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9</w:t>
                  </w:r>
                </w:p>
              </w:tc>
              <w:tc>
                <w:tcPr>
                  <w:tcW w:w="1134" w:type="dxa"/>
                </w:tcPr>
                <w:p w14:paraId="3727B166"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0,3700</w:t>
                  </w:r>
                </w:p>
              </w:tc>
            </w:tr>
            <w:tr w:rsidR="00E630C2" w:rsidRPr="00C32050" w14:paraId="68A048DF" w14:textId="77777777" w:rsidTr="00E630C2">
              <w:tc>
                <w:tcPr>
                  <w:tcW w:w="1730" w:type="dxa"/>
                </w:tcPr>
                <w:p w14:paraId="49EBF127"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400,01-600,00</w:t>
                  </w:r>
                </w:p>
              </w:tc>
              <w:tc>
                <w:tcPr>
                  <w:tcW w:w="850" w:type="dxa"/>
                </w:tcPr>
                <w:p w14:paraId="7B8F31BE"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10</w:t>
                  </w:r>
                </w:p>
              </w:tc>
              <w:tc>
                <w:tcPr>
                  <w:tcW w:w="1134" w:type="dxa"/>
                </w:tcPr>
                <w:p w14:paraId="3F74384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0,5550</w:t>
                  </w:r>
                </w:p>
              </w:tc>
            </w:tr>
            <w:tr w:rsidR="00E630C2" w:rsidRPr="00C32050" w14:paraId="6153CB78" w14:textId="77777777" w:rsidTr="00E630C2">
              <w:tc>
                <w:tcPr>
                  <w:tcW w:w="1730" w:type="dxa"/>
                </w:tcPr>
                <w:p w14:paraId="6818729E"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600,01-800,00</w:t>
                  </w:r>
                </w:p>
              </w:tc>
              <w:tc>
                <w:tcPr>
                  <w:tcW w:w="850" w:type="dxa"/>
                </w:tcPr>
                <w:p w14:paraId="0CF20EE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11</w:t>
                  </w:r>
                </w:p>
              </w:tc>
              <w:tc>
                <w:tcPr>
                  <w:tcW w:w="1134" w:type="dxa"/>
                </w:tcPr>
                <w:p w14:paraId="3D32CF9F"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0,7400</w:t>
                  </w:r>
                </w:p>
              </w:tc>
            </w:tr>
            <w:tr w:rsidR="00E630C2" w:rsidRPr="00C32050" w14:paraId="583F645E" w14:textId="77777777" w:rsidTr="00E630C2">
              <w:tc>
                <w:tcPr>
                  <w:tcW w:w="1730" w:type="dxa"/>
                </w:tcPr>
                <w:p w14:paraId="66B1AA16"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800,01-900,00</w:t>
                  </w:r>
                </w:p>
              </w:tc>
              <w:tc>
                <w:tcPr>
                  <w:tcW w:w="850" w:type="dxa"/>
                </w:tcPr>
                <w:p w14:paraId="48D6F29F"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12</w:t>
                  </w:r>
                </w:p>
              </w:tc>
              <w:tc>
                <w:tcPr>
                  <w:tcW w:w="1134" w:type="dxa"/>
                </w:tcPr>
                <w:p w14:paraId="7926956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0,9900</w:t>
                  </w:r>
                </w:p>
              </w:tc>
            </w:tr>
            <w:tr w:rsidR="00E630C2" w:rsidRPr="00C32050" w14:paraId="51CE227D" w14:textId="77777777" w:rsidTr="00E630C2">
              <w:tc>
                <w:tcPr>
                  <w:tcW w:w="1730" w:type="dxa"/>
                </w:tcPr>
                <w:p w14:paraId="12FA4809"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900,01-1000,00</w:t>
                  </w:r>
                </w:p>
              </w:tc>
              <w:tc>
                <w:tcPr>
                  <w:tcW w:w="850" w:type="dxa"/>
                </w:tcPr>
                <w:p w14:paraId="26AA4B9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13</w:t>
                  </w:r>
                </w:p>
              </w:tc>
              <w:tc>
                <w:tcPr>
                  <w:tcW w:w="1134" w:type="dxa"/>
                </w:tcPr>
                <w:p w14:paraId="6E230D9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1,2500</w:t>
                  </w:r>
                </w:p>
              </w:tc>
            </w:tr>
            <w:tr w:rsidR="00E630C2" w:rsidRPr="00C32050" w14:paraId="02DFAE3C" w14:textId="77777777" w:rsidTr="00E630C2">
              <w:tc>
                <w:tcPr>
                  <w:tcW w:w="1730" w:type="dxa"/>
                </w:tcPr>
                <w:p w14:paraId="6C0E0952"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1000,01-1500,00</w:t>
                  </w:r>
                </w:p>
              </w:tc>
              <w:tc>
                <w:tcPr>
                  <w:tcW w:w="850" w:type="dxa"/>
                </w:tcPr>
                <w:p w14:paraId="71888EE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14</w:t>
                  </w:r>
                </w:p>
              </w:tc>
              <w:tc>
                <w:tcPr>
                  <w:tcW w:w="1134" w:type="dxa"/>
                </w:tcPr>
                <w:p w14:paraId="1EDF983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1,6000</w:t>
                  </w:r>
                </w:p>
              </w:tc>
            </w:tr>
            <w:tr w:rsidR="00E630C2" w:rsidRPr="00C32050" w14:paraId="08187461" w14:textId="77777777" w:rsidTr="00E630C2">
              <w:tc>
                <w:tcPr>
                  <w:tcW w:w="1730" w:type="dxa"/>
                </w:tcPr>
                <w:p w14:paraId="5A2BDA02"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1500,01-2000,00</w:t>
                  </w:r>
                </w:p>
              </w:tc>
              <w:tc>
                <w:tcPr>
                  <w:tcW w:w="850" w:type="dxa"/>
                </w:tcPr>
                <w:p w14:paraId="5F5770FE"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15</w:t>
                  </w:r>
                </w:p>
              </w:tc>
              <w:tc>
                <w:tcPr>
                  <w:tcW w:w="1134" w:type="dxa"/>
                </w:tcPr>
                <w:p w14:paraId="3896B131"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2,3500</w:t>
                  </w:r>
                </w:p>
              </w:tc>
            </w:tr>
            <w:tr w:rsidR="00E630C2" w:rsidRPr="00C32050" w14:paraId="11B46D1D" w14:textId="77777777" w:rsidTr="00E630C2">
              <w:tc>
                <w:tcPr>
                  <w:tcW w:w="1730" w:type="dxa"/>
                </w:tcPr>
                <w:p w14:paraId="2D355CF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2000,01-3000,00</w:t>
                  </w:r>
                </w:p>
              </w:tc>
              <w:tc>
                <w:tcPr>
                  <w:tcW w:w="850" w:type="dxa"/>
                </w:tcPr>
                <w:p w14:paraId="733C649E"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16</w:t>
                  </w:r>
                </w:p>
              </w:tc>
              <w:tc>
                <w:tcPr>
                  <w:tcW w:w="1134" w:type="dxa"/>
                </w:tcPr>
                <w:p w14:paraId="6EECE906"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3,7000</w:t>
                  </w:r>
                </w:p>
              </w:tc>
            </w:tr>
            <w:tr w:rsidR="00E630C2" w:rsidRPr="00C32050" w14:paraId="1386F6D6" w14:textId="77777777" w:rsidTr="00E630C2">
              <w:tc>
                <w:tcPr>
                  <w:tcW w:w="1730" w:type="dxa"/>
                </w:tcPr>
                <w:p w14:paraId="51CAB49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3000,01-4000,00</w:t>
                  </w:r>
                </w:p>
              </w:tc>
              <w:tc>
                <w:tcPr>
                  <w:tcW w:w="850" w:type="dxa"/>
                </w:tcPr>
                <w:p w14:paraId="687F1ADC"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17</w:t>
                  </w:r>
                </w:p>
              </w:tc>
              <w:tc>
                <w:tcPr>
                  <w:tcW w:w="1134" w:type="dxa"/>
                </w:tcPr>
                <w:p w14:paraId="6F365C7C"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4,9500</w:t>
                  </w:r>
                </w:p>
              </w:tc>
            </w:tr>
            <w:tr w:rsidR="00E630C2" w:rsidRPr="00C32050" w14:paraId="11B823A9" w14:textId="77777777" w:rsidTr="00E630C2">
              <w:tc>
                <w:tcPr>
                  <w:tcW w:w="1730" w:type="dxa"/>
                </w:tcPr>
                <w:p w14:paraId="3BB837E6"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4000,01-5000,00</w:t>
                  </w:r>
                </w:p>
              </w:tc>
              <w:tc>
                <w:tcPr>
                  <w:tcW w:w="850" w:type="dxa"/>
                </w:tcPr>
                <w:p w14:paraId="25454953"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18</w:t>
                  </w:r>
                </w:p>
              </w:tc>
              <w:tc>
                <w:tcPr>
                  <w:tcW w:w="1134" w:type="dxa"/>
                </w:tcPr>
                <w:p w14:paraId="6E1AB5A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7,4000</w:t>
                  </w:r>
                </w:p>
              </w:tc>
            </w:tr>
            <w:tr w:rsidR="00E630C2" w:rsidRPr="00C32050" w14:paraId="13CFC7C7" w14:textId="77777777" w:rsidTr="00E630C2">
              <w:tc>
                <w:tcPr>
                  <w:tcW w:w="1730" w:type="dxa"/>
                </w:tcPr>
                <w:p w14:paraId="603CC942"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&gt;=5000,01</w:t>
                  </w:r>
                </w:p>
              </w:tc>
              <w:tc>
                <w:tcPr>
                  <w:tcW w:w="850" w:type="dxa"/>
                </w:tcPr>
                <w:p w14:paraId="1701D207"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19</w:t>
                  </w:r>
                </w:p>
              </w:tc>
              <w:tc>
                <w:tcPr>
                  <w:tcW w:w="1134" w:type="dxa"/>
                </w:tcPr>
                <w:p w14:paraId="3BE3235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9,2500</w:t>
                  </w:r>
                </w:p>
              </w:tc>
            </w:tr>
          </w:tbl>
          <w:p w14:paraId="252FEAD9" w14:textId="77777777" w:rsidR="00E630C2" w:rsidRPr="00C32050" w:rsidRDefault="00E630C2" w:rsidP="00E630C2">
            <w:pPr>
              <w:jc w:val="both"/>
              <w:rPr>
                <w:rFonts w:asciiTheme="majorHAnsi" w:hAnsiTheme="majorHAnsi" w:cstheme="majorHAnsi"/>
                <w:sz w:val="22"/>
                <w:szCs w:val="22"/>
              </w:rPr>
            </w:pPr>
          </w:p>
          <w:p w14:paraId="3A513A3C" w14:textId="77777777" w:rsidR="00E630C2" w:rsidRPr="00C32050" w:rsidRDefault="00E630C2" w:rsidP="00E630C2">
            <w:pPr>
              <w:jc w:val="both"/>
              <w:rPr>
                <w:rFonts w:asciiTheme="majorHAnsi" w:hAnsiTheme="majorHAnsi" w:cstheme="majorHAnsi"/>
                <w:sz w:val="22"/>
                <w:szCs w:val="22"/>
              </w:rPr>
            </w:pPr>
          </w:p>
          <w:p w14:paraId="5933DA80"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4. Στο άρθρο 4 του ν. 4223/2013 προστίθενται Ενότητες Γ, Δ και Ε ως εξής:</w:t>
            </w:r>
          </w:p>
          <w:p w14:paraId="35523E03" w14:textId="77777777" w:rsidR="00E630C2" w:rsidRPr="00C32050" w:rsidRDefault="00E630C2" w:rsidP="00E630C2">
            <w:pPr>
              <w:jc w:val="both"/>
              <w:rPr>
                <w:rFonts w:asciiTheme="majorHAnsi" w:hAnsiTheme="majorHAnsi" w:cstheme="majorHAnsi"/>
                <w:sz w:val="22"/>
                <w:szCs w:val="22"/>
              </w:rPr>
            </w:pPr>
          </w:p>
          <w:p w14:paraId="2F21C6F1"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«Γ. Υπολογισμός φόρου επί της συνολικής αξίας ανά εμπράγματο δικαίωμα επί ακινήτου </w:t>
            </w:r>
          </w:p>
          <w:p w14:paraId="3DD9DAD3"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p>
          <w:p w14:paraId="69ACB13C" w14:textId="77777777" w:rsidR="00E630C2" w:rsidRPr="00C32050" w:rsidRDefault="00E630C2" w:rsidP="00E630C2">
            <w:pPr>
              <w:rPr>
                <w:rFonts w:asciiTheme="majorHAnsi" w:hAnsiTheme="majorHAnsi" w:cstheme="majorHAnsi"/>
                <w:sz w:val="22"/>
                <w:szCs w:val="22"/>
              </w:rPr>
            </w:pPr>
          </w:p>
          <w:tbl>
            <w:tblPr>
              <w:tblW w:w="3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3"/>
              <w:gridCol w:w="1559"/>
            </w:tblGrid>
            <w:tr w:rsidR="00E630C2" w:rsidRPr="00C32050" w14:paraId="626D324F" w14:textId="77777777" w:rsidTr="00E630C2">
              <w:tc>
                <w:tcPr>
                  <w:tcW w:w="2013" w:type="dxa"/>
                </w:tcPr>
                <w:p w14:paraId="211829CF"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Κλιμάκια συνολικής αξίας ακινήτου σε ευρώ</w:t>
                  </w:r>
                </w:p>
              </w:tc>
              <w:tc>
                <w:tcPr>
                  <w:tcW w:w="1559" w:type="dxa"/>
                </w:tcPr>
                <w:p w14:paraId="3708A9F7"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Συντελεστής φόρου ανά κλιμάκιο αξίας</w:t>
                  </w:r>
                </w:p>
              </w:tc>
            </w:tr>
            <w:tr w:rsidR="00E630C2" w:rsidRPr="00C32050" w14:paraId="08F79C74" w14:textId="77777777" w:rsidTr="00E630C2">
              <w:tc>
                <w:tcPr>
                  <w:tcW w:w="2013" w:type="dxa"/>
                </w:tcPr>
                <w:p w14:paraId="122FE8C7"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0,01-400.000</w:t>
                  </w:r>
                </w:p>
              </w:tc>
              <w:tc>
                <w:tcPr>
                  <w:tcW w:w="1559" w:type="dxa"/>
                </w:tcPr>
                <w:p w14:paraId="5301D93B"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0%</w:t>
                  </w:r>
                </w:p>
              </w:tc>
            </w:tr>
            <w:tr w:rsidR="00E630C2" w:rsidRPr="00C32050" w14:paraId="27D846FD" w14:textId="77777777" w:rsidTr="00E630C2">
              <w:tc>
                <w:tcPr>
                  <w:tcW w:w="2013" w:type="dxa"/>
                </w:tcPr>
                <w:p w14:paraId="1E39D6D3"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400.000,01-500.000</w:t>
                  </w:r>
                </w:p>
              </w:tc>
              <w:tc>
                <w:tcPr>
                  <w:tcW w:w="1559" w:type="dxa"/>
                </w:tcPr>
                <w:p w14:paraId="2BF31779"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0,20%</w:t>
                  </w:r>
                </w:p>
              </w:tc>
            </w:tr>
            <w:tr w:rsidR="00E630C2" w:rsidRPr="00C32050" w14:paraId="037432CE" w14:textId="77777777" w:rsidTr="00E630C2">
              <w:tc>
                <w:tcPr>
                  <w:tcW w:w="2013" w:type="dxa"/>
                </w:tcPr>
                <w:p w14:paraId="2F281D12"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500.000,01-600.000</w:t>
                  </w:r>
                </w:p>
              </w:tc>
              <w:tc>
                <w:tcPr>
                  <w:tcW w:w="1559" w:type="dxa"/>
                </w:tcPr>
                <w:p w14:paraId="30F0081E"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0,30%</w:t>
                  </w:r>
                </w:p>
              </w:tc>
            </w:tr>
            <w:tr w:rsidR="00E630C2" w:rsidRPr="00C32050" w14:paraId="0C5AE195" w14:textId="77777777" w:rsidTr="00E630C2">
              <w:tc>
                <w:tcPr>
                  <w:tcW w:w="2013" w:type="dxa"/>
                </w:tcPr>
                <w:p w14:paraId="1BCDBC64"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600.000,01-700.000</w:t>
                  </w:r>
                </w:p>
              </w:tc>
              <w:tc>
                <w:tcPr>
                  <w:tcW w:w="1559" w:type="dxa"/>
                </w:tcPr>
                <w:p w14:paraId="3EC0FA9B"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0,40%</w:t>
                  </w:r>
                </w:p>
              </w:tc>
            </w:tr>
            <w:tr w:rsidR="00E630C2" w:rsidRPr="00C32050" w14:paraId="47E44DF9" w14:textId="77777777" w:rsidTr="00E630C2">
              <w:tc>
                <w:tcPr>
                  <w:tcW w:w="2013" w:type="dxa"/>
                </w:tcPr>
                <w:p w14:paraId="158CB95E"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700.000,01-800.000</w:t>
                  </w:r>
                </w:p>
              </w:tc>
              <w:tc>
                <w:tcPr>
                  <w:tcW w:w="1559" w:type="dxa"/>
                </w:tcPr>
                <w:p w14:paraId="52B01361"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0,50%</w:t>
                  </w:r>
                </w:p>
              </w:tc>
            </w:tr>
            <w:tr w:rsidR="00E630C2" w:rsidRPr="00C32050" w14:paraId="417E9889" w14:textId="77777777" w:rsidTr="00E630C2">
              <w:tc>
                <w:tcPr>
                  <w:tcW w:w="2013" w:type="dxa"/>
                </w:tcPr>
                <w:p w14:paraId="1C902C37"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800.000,01-900.000</w:t>
                  </w:r>
                </w:p>
              </w:tc>
              <w:tc>
                <w:tcPr>
                  <w:tcW w:w="1559" w:type="dxa"/>
                </w:tcPr>
                <w:p w14:paraId="61FCFCE4"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0,60%</w:t>
                  </w:r>
                </w:p>
              </w:tc>
            </w:tr>
            <w:tr w:rsidR="00E630C2" w:rsidRPr="00C32050" w14:paraId="19E98C3C" w14:textId="77777777" w:rsidTr="00E630C2">
              <w:tc>
                <w:tcPr>
                  <w:tcW w:w="2013" w:type="dxa"/>
                </w:tcPr>
                <w:p w14:paraId="30AE9437"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900.000,01-1.000.000</w:t>
                  </w:r>
                </w:p>
              </w:tc>
              <w:tc>
                <w:tcPr>
                  <w:tcW w:w="1559" w:type="dxa"/>
                </w:tcPr>
                <w:p w14:paraId="3478D0A8"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0,70%</w:t>
                  </w:r>
                </w:p>
              </w:tc>
            </w:tr>
            <w:tr w:rsidR="00E630C2" w:rsidRPr="00C32050" w14:paraId="4F13E92A" w14:textId="77777777" w:rsidTr="00E630C2">
              <w:tc>
                <w:tcPr>
                  <w:tcW w:w="2013" w:type="dxa"/>
                </w:tcPr>
                <w:p w14:paraId="2FB58D0D"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lastRenderedPageBreak/>
                    <w:t>1.000.000,01-2.000.000</w:t>
                  </w:r>
                </w:p>
              </w:tc>
              <w:tc>
                <w:tcPr>
                  <w:tcW w:w="1559" w:type="dxa"/>
                </w:tcPr>
                <w:p w14:paraId="62F0E87D"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0,90%</w:t>
                  </w:r>
                </w:p>
              </w:tc>
            </w:tr>
            <w:tr w:rsidR="00E630C2" w:rsidRPr="00C32050" w14:paraId="4E905E17" w14:textId="77777777" w:rsidTr="00E630C2">
              <w:tc>
                <w:tcPr>
                  <w:tcW w:w="2013" w:type="dxa"/>
                </w:tcPr>
                <w:p w14:paraId="49E4BD5C"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&gt;=2.000.000,01</w:t>
                  </w:r>
                </w:p>
              </w:tc>
              <w:tc>
                <w:tcPr>
                  <w:tcW w:w="1559" w:type="dxa"/>
                </w:tcPr>
                <w:p w14:paraId="674148BD" w14:textId="77777777" w:rsidR="00E630C2" w:rsidRPr="00C32050" w:rsidRDefault="00E630C2" w:rsidP="00E630C2">
                  <w:pPr>
                    <w:rPr>
                      <w:rFonts w:asciiTheme="majorHAnsi" w:hAnsiTheme="majorHAnsi" w:cstheme="majorHAnsi"/>
                      <w:bCs/>
                      <w:sz w:val="22"/>
                      <w:szCs w:val="22"/>
                    </w:rPr>
                  </w:pPr>
                  <w:r w:rsidRPr="00C32050">
                    <w:rPr>
                      <w:rFonts w:asciiTheme="majorHAnsi" w:hAnsiTheme="majorHAnsi" w:cstheme="majorHAnsi"/>
                      <w:bCs/>
                      <w:sz w:val="22"/>
                      <w:szCs w:val="22"/>
                    </w:rPr>
                    <w:t>1,00%</w:t>
                  </w:r>
                </w:p>
              </w:tc>
            </w:tr>
          </w:tbl>
          <w:p w14:paraId="1376739F" w14:textId="77777777" w:rsidR="00E630C2" w:rsidRPr="00C32050" w:rsidRDefault="00E630C2" w:rsidP="00E630C2">
            <w:pPr>
              <w:jc w:val="both"/>
              <w:rPr>
                <w:rFonts w:asciiTheme="majorHAnsi" w:hAnsiTheme="majorHAnsi" w:cstheme="majorHAnsi"/>
                <w:sz w:val="22"/>
                <w:szCs w:val="22"/>
              </w:rPr>
            </w:pPr>
          </w:p>
          <w:p w14:paraId="423E5761"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Ο φόρος υπολογίζεται στη συνολική αξία του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p>
          <w:p w14:paraId="6CAAFC0D"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Η παρούσα Ενότητα εφαρμόζεται, εφόσον η συνολική αξία ακίνητης περιουσίας του υποκειμένου στον φόρο, όπως αυτή υπολογίζεται βάσει της Ενότητας Ε, υπερβαίνει τις τριακόσιες χιλιάδες (300.000) ευρώ.</w:t>
            </w:r>
          </w:p>
          <w:p w14:paraId="76947A6D" w14:textId="77777777" w:rsidR="00E630C2" w:rsidRPr="00C32050" w:rsidRDefault="00E630C2" w:rsidP="00E630C2">
            <w:pPr>
              <w:outlineLvl w:val="0"/>
              <w:rPr>
                <w:rFonts w:asciiTheme="majorHAnsi" w:hAnsiTheme="majorHAnsi" w:cstheme="majorHAnsi"/>
                <w:sz w:val="22"/>
                <w:szCs w:val="22"/>
              </w:rPr>
            </w:pPr>
            <w:r w:rsidRPr="00C32050">
              <w:rPr>
                <w:rFonts w:asciiTheme="majorHAnsi" w:hAnsiTheme="majorHAnsi" w:cstheme="majorHAnsi"/>
                <w:sz w:val="22"/>
                <w:szCs w:val="22"/>
              </w:rPr>
              <w:t>Δ. Συνολικός υπολογισμός κυρίου φόρου</w:t>
            </w:r>
          </w:p>
          <w:p w14:paraId="3929A39B"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p>
          <w:p w14:paraId="0D763C77"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p>
          <w:p w14:paraId="0BFA5BD4" w14:textId="77777777" w:rsidR="00E630C2" w:rsidRPr="00C32050" w:rsidRDefault="00E630C2" w:rsidP="00E630C2">
            <w:pPr>
              <w:pStyle w:val="-HTML"/>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t>Ε. Προσαύξηση του φόρου φυσικών προσώπων ανάλογα με τη συνολική αξία της περιουσίας</w:t>
            </w:r>
          </w:p>
          <w:p w14:paraId="1EA18924" w14:textId="77777777" w:rsidR="00E630C2" w:rsidRPr="00C32050" w:rsidRDefault="00E630C2" w:rsidP="00E630C2">
            <w:pPr>
              <w:pStyle w:val="-HTML"/>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p>
          <w:p w14:paraId="3616FB9A"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α) για αξία ακίνητης περιουσίας έως και εξακόσιες πενήντα χιλιάδες (650.000) ευρώ, κατά ποσοστό πέντε τοις εκατό (5%),</w:t>
            </w:r>
          </w:p>
          <w:p w14:paraId="2ABF0E66"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β) για αξία ακίνητης περιουσίας έως και οκτακόσιες χιλιάδες (800.000) ευρώ, κατά ποσοστό δέκα τοις εκατό (10%),</w:t>
            </w:r>
          </w:p>
          <w:p w14:paraId="7E983585"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γ) για αξία ακίνητης περιουσίας έως και ένα εκατομμύριο (1.000.000) ευρώ, κατά ποσοστό δεκαπέντε τοις εκατό (15%),</w:t>
            </w:r>
          </w:p>
          <w:p w14:paraId="304A20AF"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lastRenderedPageBreak/>
              <w:t>δ) για αξία ακίνητης περιουσίας από 1.000.000,01 ευρώ και άνω, κατά ποσοστό είκοσι τοις εκατό (20%).</w:t>
            </w:r>
          </w:p>
          <w:p w14:paraId="26D4ACAC"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Το προηγούμενο εδάφιο δεν εφαρμόζεται, εφόσον η συνολική αξία της ακίνητης περιουσίας δεν υπερβαίνει τις πεντακόσιες χιλιάδες (500.000) ευρώ.</w:t>
            </w:r>
          </w:p>
          <w:p w14:paraId="47F106D2" w14:textId="4D3D6405" w:rsidR="00E630C2" w:rsidRPr="00C32050" w:rsidRDefault="00E630C2" w:rsidP="006924AF">
            <w:pPr>
              <w:pStyle w:val="aff"/>
              <w:ind w:left="0"/>
              <w:jc w:val="both"/>
              <w:rPr>
                <w:rFonts w:asciiTheme="majorHAnsi" w:hAnsiTheme="majorHAnsi" w:cstheme="majorHAnsi"/>
                <w:b/>
                <w:sz w:val="22"/>
                <w:szCs w:val="22"/>
              </w:rPr>
            </w:pPr>
            <w:r w:rsidRPr="00C32050">
              <w:rPr>
                <w:rFonts w:asciiTheme="majorHAnsi" w:hAnsiTheme="majorHAnsi" w:cstheme="majorHAnsi"/>
                <w:sz w:val="22"/>
                <w:szCs w:val="22"/>
              </w:rPr>
              <w:t xml:space="preserve">Για τον υπολογισμό της συνολικής αξίας της περιουσίας εφαρμόζεται το </w:t>
            </w:r>
            <w:hyperlink r:id="rId54" w:history="1">
              <w:r w:rsidRPr="00C32050">
                <w:rPr>
                  <w:rFonts w:asciiTheme="majorHAnsi" w:hAnsiTheme="majorHAnsi" w:cstheme="majorHAnsi"/>
                  <w:sz w:val="22"/>
                  <w:szCs w:val="22"/>
                </w:rPr>
                <w:t>άρθρο 32</w:t>
              </w:r>
            </w:hyperlink>
            <w:r w:rsidRPr="00C32050">
              <w:rPr>
                <w:rFonts w:asciiTheme="majorHAnsi" w:hAnsiTheme="majorHAnsi" w:cstheme="majorHAnsi"/>
                <w:sz w:val="22"/>
                <w:szCs w:val="22"/>
              </w:rPr>
              <w:t xml:space="preserve"> του ν. </w:t>
            </w:r>
            <w:hyperlink r:id="rId55" w:history="1">
              <w:r w:rsidRPr="00C32050">
                <w:rPr>
                  <w:rFonts w:asciiTheme="majorHAnsi" w:hAnsiTheme="majorHAnsi" w:cstheme="majorHAnsi"/>
                  <w:sz w:val="22"/>
                  <w:szCs w:val="22"/>
                </w:rPr>
                <w:t>3842/2010</w:t>
              </w:r>
            </w:hyperlink>
            <w:r w:rsidRPr="00C32050">
              <w:rPr>
                <w:rFonts w:asciiTheme="majorHAnsi" w:hAnsiTheme="majorHAnsi" w:cstheme="majorHAnsi"/>
                <w:sz w:val="22"/>
                <w:szCs w:val="22"/>
              </w:rPr>
              <w:t xml:space="preserve"> (Α΄ 58).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w:t>
            </w:r>
            <w:hyperlink r:id="rId56" w:history="1">
              <w:r w:rsidRPr="00C32050">
                <w:rPr>
                  <w:rFonts w:asciiTheme="majorHAnsi" w:hAnsiTheme="majorHAnsi" w:cstheme="majorHAnsi"/>
                  <w:sz w:val="22"/>
                  <w:szCs w:val="22"/>
                </w:rPr>
                <w:t>άρθρου 41</w:t>
              </w:r>
            </w:hyperlink>
            <w:r w:rsidRPr="00C32050">
              <w:rPr>
                <w:rFonts w:asciiTheme="majorHAnsi" w:hAnsiTheme="majorHAnsi" w:cstheme="majorHAnsi"/>
                <w:sz w:val="22"/>
                <w:szCs w:val="22"/>
              </w:rPr>
              <w:t xml:space="preserve"> του ν. </w:t>
            </w:r>
            <w:hyperlink r:id="rId57" w:history="1">
              <w:r w:rsidRPr="00C32050">
                <w:rPr>
                  <w:rFonts w:asciiTheme="majorHAnsi" w:hAnsiTheme="majorHAnsi" w:cstheme="majorHAnsi"/>
                  <w:sz w:val="22"/>
                  <w:szCs w:val="22"/>
                </w:rPr>
                <w:t>1249/1982</w:t>
              </w:r>
            </w:hyperlink>
            <w:r w:rsidRPr="00C32050">
              <w:rPr>
                <w:rFonts w:asciiTheme="majorHAnsi" w:hAnsiTheme="majorHAnsi" w:cstheme="majorHAnsi"/>
                <w:sz w:val="22"/>
                <w:szCs w:val="22"/>
              </w:rPr>
              <w:t xml:space="preserve">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sidR="00A7234E" w:rsidRPr="00C32050">
              <w:rPr>
                <w:rFonts w:asciiTheme="majorHAnsi" w:hAnsiTheme="majorHAnsi" w:cstheme="majorHAnsi"/>
                <w:sz w:val="22"/>
                <w:szCs w:val="22"/>
              </w:rPr>
              <w:t xml:space="preserve"> Ειδικά για τον ΕΝΦΙΑ έτους 2022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χαρακτηριστεί ως διατηρητέα βάσει του ν. 1577/1985 (Α΄ 210), εφόσον είναι προγενέστερα της 1</w:t>
            </w:r>
            <w:r w:rsidR="00A7234E" w:rsidRPr="00C32050">
              <w:rPr>
                <w:rFonts w:asciiTheme="majorHAnsi" w:hAnsiTheme="majorHAnsi" w:cstheme="majorHAnsi"/>
                <w:sz w:val="22"/>
                <w:szCs w:val="22"/>
                <w:vertAlign w:val="superscript"/>
              </w:rPr>
              <w:t>ης</w:t>
            </w:r>
            <w:r w:rsidR="00A7234E" w:rsidRPr="00C32050">
              <w:rPr>
                <w:rFonts w:asciiTheme="majorHAnsi" w:hAnsiTheme="majorHAnsi" w:cstheme="majorHAnsi"/>
                <w:sz w:val="22"/>
                <w:szCs w:val="22"/>
              </w:rPr>
              <w:t xml:space="preserve"> Ιανουαρίου 1940, και των τυχόν αναλογούντων σε αυτά ποσοστών επί των γηπέδων ή οικοπέδων στα οποία βρίσκονται</w:t>
            </w:r>
            <w:r w:rsidRPr="00C32050">
              <w:rPr>
                <w:rFonts w:asciiTheme="majorHAnsi" w:hAnsiTheme="majorHAnsi" w:cstheme="majorHAnsi"/>
                <w:sz w:val="22"/>
                <w:szCs w:val="22"/>
              </w:rPr>
              <w:t>».</w:t>
            </w:r>
          </w:p>
        </w:tc>
        <w:tc>
          <w:tcPr>
            <w:tcW w:w="3877" w:type="dxa"/>
          </w:tcPr>
          <w:p w14:paraId="049F72F2" w14:textId="77777777" w:rsidR="00E630C2" w:rsidRPr="00C32050" w:rsidRDefault="00E630C2" w:rsidP="00E630C2">
            <w:pPr>
              <w:ind w:left="34" w:hanging="34"/>
              <w:jc w:val="both"/>
              <w:rPr>
                <w:rFonts w:asciiTheme="majorHAnsi" w:hAnsiTheme="majorHAnsi" w:cstheme="majorHAnsi"/>
                <w:sz w:val="22"/>
                <w:szCs w:val="22"/>
              </w:rPr>
            </w:pPr>
          </w:p>
          <w:p w14:paraId="74095A6B" w14:textId="77777777" w:rsidR="00E630C2" w:rsidRPr="00C32050" w:rsidRDefault="00E630C2" w:rsidP="00E630C2">
            <w:pPr>
              <w:ind w:left="34" w:hanging="34"/>
              <w:jc w:val="both"/>
              <w:rPr>
                <w:rFonts w:asciiTheme="majorHAnsi" w:hAnsiTheme="majorHAnsi" w:cstheme="majorHAnsi"/>
                <w:sz w:val="22"/>
                <w:szCs w:val="22"/>
              </w:rPr>
            </w:pPr>
          </w:p>
          <w:p w14:paraId="25DEB707" w14:textId="77777777" w:rsidR="00E630C2" w:rsidRPr="00C32050" w:rsidRDefault="00E630C2" w:rsidP="00E630C2">
            <w:pPr>
              <w:ind w:left="34" w:hanging="34"/>
              <w:jc w:val="both"/>
              <w:rPr>
                <w:rFonts w:asciiTheme="majorHAnsi" w:hAnsiTheme="majorHAnsi" w:cstheme="majorHAnsi"/>
                <w:sz w:val="22"/>
                <w:szCs w:val="22"/>
              </w:rPr>
            </w:pPr>
          </w:p>
          <w:p w14:paraId="6C2060A1" w14:textId="77777777" w:rsidR="00E630C2" w:rsidRPr="00C32050" w:rsidRDefault="00E630C2" w:rsidP="00E630C2">
            <w:pPr>
              <w:ind w:left="34" w:hanging="34"/>
              <w:jc w:val="both"/>
              <w:rPr>
                <w:rFonts w:asciiTheme="majorHAnsi" w:hAnsiTheme="majorHAnsi" w:cstheme="majorHAnsi"/>
                <w:sz w:val="22"/>
                <w:szCs w:val="22"/>
              </w:rPr>
            </w:pPr>
          </w:p>
          <w:p w14:paraId="3127FF91" w14:textId="77777777" w:rsidR="00E630C2" w:rsidRPr="00C32050" w:rsidRDefault="00E630C2" w:rsidP="00E630C2">
            <w:pPr>
              <w:ind w:left="34" w:hanging="34"/>
              <w:jc w:val="both"/>
              <w:rPr>
                <w:rFonts w:asciiTheme="majorHAnsi" w:hAnsiTheme="majorHAnsi" w:cstheme="majorHAnsi"/>
                <w:sz w:val="22"/>
                <w:szCs w:val="22"/>
              </w:rPr>
            </w:pPr>
          </w:p>
          <w:p w14:paraId="668439E9" w14:textId="77777777" w:rsidR="00E630C2" w:rsidRPr="00C32050" w:rsidRDefault="00E630C2" w:rsidP="00E630C2">
            <w:pPr>
              <w:pStyle w:val="aff"/>
              <w:numPr>
                <w:ilvl w:val="0"/>
                <w:numId w:val="35"/>
              </w:numPr>
              <w:ind w:left="0" w:firstLine="34"/>
              <w:jc w:val="both"/>
              <w:rPr>
                <w:rFonts w:asciiTheme="majorHAnsi" w:hAnsiTheme="majorHAnsi" w:cstheme="majorHAnsi"/>
                <w:sz w:val="22"/>
                <w:szCs w:val="22"/>
              </w:rPr>
            </w:pPr>
            <w:r w:rsidRPr="00C32050">
              <w:rPr>
                <w:rFonts w:asciiTheme="majorHAnsi" w:hAnsiTheme="majorHAnsi" w:cstheme="majorHAnsi"/>
                <w:sz w:val="22"/>
                <w:szCs w:val="22"/>
              </w:rPr>
              <w:t>Αντικαθίσταται ο πίνακας της περ. α) της παρ. 2 της Ενότητας Α του άρθρου 4 του ν. 4223/2013, ο οποίος έχει ως εξής:</w:t>
            </w:r>
          </w:p>
          <w:tbl>
            <w:tblPr>
              <w:tblStyle w:val="afffff9"/>
              <w:tblW w:w="3823" w:type="dxa"/>
              <w:tblLayout w:type="fixed"/>
              <w:tblLook w:val="04A0" w:firstRow="1" w:lastRow="0" w:firstColumn="1" w:lastColumn="0" w:noHBand="0" w:noVBand="1"/>
            </w:tblPr>
            <w:tblGrid>
              <w:gridCol w:w="1555"/>
              <w:gridCol w:w="708"/>
              <w:gridCol w:w="1560"/>
            </w:tblGrid>
            <w:tr w:rsidR="00E630C2" w:rsidRPr="00C32050" w14:paraId="6B398924" w14:textId="77777777" w:rsidTr="00E630C2">
              <w:tc>
                <w:tcPr>
                  <w:tcW w:w="1555" w:type="dxa"/>
                </w:tcPr>
                <w:p w14:paraId="79AE907C"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Τιμή Ζώνης (€/μ2)</w:t>
                  </w:r>
                </w:p>
              </w:tc>
              <w:tc>
                <w:tcPr>
                  <w:tcW w:w="708" w:type="dxa"/>
                </w:tcPr>
                <w:p w14:paraId="38E9D404"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Φ.Ζ.</w:t>
                  </w:r>
                </w:p>
              </w:tc>
              <w:tc>
                <w:tcPr>
                  <w:tcW w:w="1560" w:type="dxa"/>
                </w:tcPr>
                <w:p w14:paraId="7D7777B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Συντελεστής  βασικού φόρου (€/μ2)</w:t>
                  </w:r>
                </w:p>
              </w:tc>
            </w:tr>
            <w:tr w:rsidR="00E630C2" w:rsidRPr="00C32050" w14:paraId="013674C6" w14:textId="77777777" w:rsidTr="00E630C2">
              <w:tc>
                <w:tcPr>
                  <w:tcW w:w="1555" w:type="dxa"/>
                </w:tcPr>
                <w:p w14:paraId="194F111B"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sz w:val="22"/>
                      <w:szCs w:val="22"/>
                    </w:rPr>
                  </w:pPr>
                  <w:r w:rsidRPr="00C32050">
                    <w:rPr>
                      <w:rFonts w:asciiTheme="majorHAnsi" w:hAnsiTheme="majorHAnsi" w:cstheme="majorHAnsi"/>
                      <w:sz w:val="22"/>
                      <w:szCs w:val="22"/>
                    </w:rPr>
                    <w:t>0 -   550</w:t>
                  </w:r>
                </w:p>
              </w:tc>
              <w:tc>
                <w:tcPr>
                  <w:tcW w:w="708" w:type="dxa"/>
                </w:tcPr>
                <w:p w14:paraId="0950095C"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w:t>
                  </w:r>
                </w:p>
              </w:tc>
              <w:tc>
                <w:tcPr>
                  <w:tcW w:w="1560" w:type="dxa"/>
                </w:tcPr>
                <w:p w14:paraId="5E83CC03"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2,00</w:t>
                  </w:r>
                </w:p>
              </w:tc>
            </w:tr>
            <w:tr w:rsidR="00E630C2" w:rsidRPr="00C32050" w14:paraId="7FB5E37C" w14:textId="77777777" w:rsidTr="00E630C2">
              <w:tc>
                <w:tcPr>
                  <w:tcW w:w="1555" w:type="dxa"/>
                </w:tcPr>
                <w:p w14:paraId="212A6FB4"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551 -   750</w:t>
                  </w:r>
                </w:p>
              </w:tc>
              <w:tc>
                <w:tcPr>
                  <w:tcW w:w="708" w:type="dxa"/>
                </w:tcPr>
                <w:p w14:paraId="740C0077"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w:t>
                  </w:r>
                </w:p>
              </w:tc>
              <w:tc>
                <w:tcPr>
                  <w:tcW w:w="1560" w:type="dxa"/>
                </w:tcPr>
                <w:p w14:paraId="0B7AC3C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2,80</w:t>
                  </w:r>
                </w:p>
              </w:tc>
            </w:tr>
            <w:tr w:rsidR="00E630C2" w:rsidRPr="00C32050" w14:paraId="5C83CFDA" w14:textId="77777777" w:rsidTr="00E630C2">
              <w:tc>
                <w:tcPr>
                  <w:tcW w:w="1555" w:type="dxa"/>
                </w:tcPr>
                <w:p w14:paraId="7FE51AB5"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751 - 1050</w:t>
                  </w:r>
                </w:p>
              </w:tc>
              <w:tc>
                <w:tcPr>
                  <w:tcW w:w="708" w:type="dxa"/>
                </w:tcPr>
                <w:p w14:paraId="133E8BF7"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3</w:t>
                  </w:r>
                </w:p>
              </w:tc>
              <w:tc>
                <w:tcPr>
                  <w:tcW w:w="1560" w:type="dxa"/>
                </w:tcPr>
                <w:p w14:paraId="618C4018"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2,90</w:t>
                  </w:r>
                </w:p>
              </w:tc>
            </w:tr>
            <w:tr w:rsidR="00E630C2" w:rsidRPr="00C32050" w14:paraId="45B98FB9" w14:textId="77777777" w:rsidTr="00E630C2">
              <w:tc>
                <w:tcPr>
                  <w:tcW w:w="1555" w:type="dxa"/>
                </w:tcPr>
                <w:p w14:paraId="47C9D70E"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1051 - 1.500</w:t>
                  </w:r>
                </w:p>
              </w:tc>
              <w:tc>
                <w:tcPr>
                  <w:tcW w:w="708" w:type="dxa"/>
                </w:tcPr>
                <w:p w14:paraId="254C0D67"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4</w:t>
                  </w:r>
                </w:p>
              </w:tc>
              <w:tc>
                <w:tcPr>
                  <w:tcW w:w="1560" w:type="dxa"/>
                </w:tcPr>
                <w:p w14:paraId="71AAEFAC"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3,70</w:t>
                  </w:r>
                </w:p>
              </w:tc>
            </w:tr>
            <w:tr w:rsidR="00E630C2" w:rsidRPr="00C32050" w14:paraId="5CBF1387" w14:textId="77777777" w:rsidTr="00E630C2">
              <w:tc>
                <w:tcPr>
                  <w:tcW w:w="1555" w:type="dxa"/>
                </w:tcPr>
                <w:p w14:paraId="7ACB77F5"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1.501 - 2.000</w:t>
                  </w:r>
                </w:p>
              </w:tc>
              <w:tc>
                <w:tcPr>
                  <w:tcW w:w="708" w:type="dxa"/>
                </w:tcPr>
                <w:p w14:paraId="6AC5E45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5</w:t>
                  </w:r>
                </w:p>
              </w:tc>
              <w:tc>
                <w:tcPr>
                  <w:tcW w:w="1560" w:type="dxa"/>
                </w:tcPr>
                <w:p w14:paraId="44D5E500"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4,50</w:t>
                  </w:r>
                </w:p>
              </w:tc>
            </w:tr>
            <w:tr w:rsidR="00E630C2" w:rsidRPr="00C32050" w14:paraId="24EA4008" w14:textId="77777777" w:rsidTr="00E630C2">
              <w:tc>
                <w:tcPr>
                  <w:tcW w:w="1555" w:type="dxa"/>
                </w:tcPr>
                <w:p w14:paraId="295D1CC7"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2.001 - 2.500</w:t>
                  </w:r>
                </w:p>
              </w:tc>
              <w:tc>
                <w:tcPr>
                  <w:tcW w:w="708" w:type="dxa"/>
                </w:tcPr>
                <w:p w14:paraId="7425C5FF"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6</w:t>
                  </w:r>
                </w:p>
              </w:tc>
              <w:tc>
                <w:tcPr>
                  <w:tcW w:w="1560" w:type="dxa"/>
                </w:tcPr>
                <w:p w14:paraId="6829C151"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6,00</w:t>
                  </w:r>
                </w:p>
              </w:tc>
            </w:tr>
            <w:tr w:rsidR="00E630C2" w:rsidRPr="00C32050" w14:paraId="4B2D1E30" w14:textId="77777777" w:rsidTr="00E630C2">
              <w:tc>
                <w:tcPr>
                  <w:tcW w:w="1555" w:type="dxa"/>
                </w:tcPr>
                <w:p w14:paraId="49A73332"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2.501 - 3.000</w:t>
                  </w:r>
                </w:p>
              </w:tc>
              <w:tc>
                <w:tcPr>
                  <w:tcW w:w="708" w:type="dxa"/>
                </w:tcPr>
                <w:p w14:paraId="2E63D929"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7</w:t>
                  </w:r>
                </w:p>
              </w:tc>
              <w:tc>
                <w:tcPr>
                  <w:tcW w:w="1560" w:type="dxa"/>
                </w:tcPr>
                <w:p w14:paraId="478EC51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7,60</w:t>
                  </w:r>
                </w:p>
              </w:tc>
            </w:tr>
            <w:tr w:rsidR="00E630C2" w:rsidRPr="00C32050" w14:paraId="7FF7134B" w14:textId="77777777" w:rsidTr="00E630C2">
              <w:tc>
                <w:tcPr>
                  <w:tcW w:w="1555" w:type="dxa"/>
                </w:tcPr>
                <w:p w14:paraId="1CEBEECE"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3.001 - 3.500</w:t>
                  </w:r>
                </w:p>
              </w:tc>
              <w:tc>
                <w:tcPr>
                  <w:tcW w:w="708" w:type="dxa"/>
                </w:tcPr>
                <w:p w14:paraId="223526BC"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8</w:t>
                  </w:r>
                </w:p>
              </w:tc>
              <w:tc>
                <w:tcPr>
                  <w:tcW w:w="1560" w:type="dxa"/>
                </w:tcPr>
                <w:p w14:paraId="6C1BC23A"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9,20</w:t>
                  </w:r>
                </w:p>
              </w:tc>
            </w:tr>
            <w:tr w:rsidR="00E630C2" w:rsidRPr="00C32050" w14:paraId="4FCD50DC" w14:textId="77777777" w:rsidTr="00E630C2">
              <w:tc>
                <w:tcPr>
                  <w:tcW w:w="1555" w:type="dxa"/>
                </w:tcPr>
                <w:p w14:paraId="44AC1790"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3.501 - 4.000</w:t>
                  </w:r>
                </w:p>
              </w:tc>
              <w:tc>
                <w:tcPr>
                  <w:tcW w:w="708" w:type="dxa"/>
                </w:tcPr>
                <w:p w14:paraId="1910B7C5"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9</w:t>
                  </w:r>
                </w:p>
              </w:tc>
              <w:tc>
                <w:tcPr>
                  <w:tcW w:w="1560" w:type="dxa"/>
                </w:tcPr>
                <w:p w14:paraId="3166CCD8"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9,50</w:t>
                  </w:r>
                </w:p>
              </w:tc>
            </w:tr>
            <w:tr w:rsidR="00E630C2" w:rsidRPr="00C32050" w14:paraId="4C5B3938" w14:textId="77777777" w:rsidTr="00E630C2">
              <w:tc>
                <w:tcPr>
                  <w:tcW w:w="1555" w:type="dxa"/>
                </w:tcPr>
                <w:p w14:paraId="12A3F253"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4.001 - 4.500</w:t>
                  </w:r>
                </w:p>
              </w:tc>
              <w:tc>
                <w:tcPr>
                  <w:tcW w:w="708" w:type="dxa"/>
                </w:tcPr>
                <w:p w14:paraId="36940AEE"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10</w:t>
                  </w:r>
                </w:p>
              </w:tc>
              <w:tc>
                <w:tcPr>
                  <w:tcW w:w="1560" w:type="dxa"/>
                </w:tcPr>
                <w:p w14:paraId="68742FD0"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11,10</w:t>
                  </w:r>
                </w:p>
              </w:tc>
            </w:tr>
            <w:tr w:rsidR="00E630C2" w:rsidRPr="00C32050" w14:paraId="5D15278E" w14:textId="77777777" w:rsidTr="00E630C2">
              <w:tc>
                <w:tcPr>
                  <w:tcW w:w="1555" w:type="dxa"/>
                </w:tcPr>
                <w:p w14:paraId="62AF0071"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 xml:space="preserve">4.501 - 5.000 </w:t>
                  </w:r>
                </w:p>
              </w:tc>
              <w:tc>
                <w:tcPr>
                  <w:tcW w:w="708" w:type="dxa"/>
                </w:tcPr>
                <w:p w14:paraId="6EB0ECD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11</w:t>
                  </w:r>
                </w:p>
              </w:tc>
              <w:tc>
                <w:tcPr>
                  <w:tcW w:w="1560" w:type="dxa"/>
                </w:tcPr>
                <w:p w14:paraId="147B666D"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11,30</w:t>
                  </w:r>
                </w:p>
              </w:tc>
            </w:tr>
            <w:tr w:rsidR="00E630C2" w:rsidRPr="00C32050" w14:paraId="00EDDF65" w14:textId="77777777" w:rsidTr="00E630C2">
              <w:tc>
                <w:tcPr>
                  <w:tcW w:w="1555" w:type="dxa"/>
                </w:tcPr>
                <w:p w14:paraId="0F9B6920"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5.001+</w:t>
                  </w:r>
                </w:p>
              </w:tc>
              <w:tc>
                <w:tcPr>
                  <w:tcW w:w="708" w:type="dxa"/>
                </w:tcPr>
                <w:p w14:paraId="581CB1B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12</w:t>
                  </w:r>
                </w:p>
              </w:tc>
              <w:tc>
                <w:tcPr>
                  <w:tcW w:w="1560" w:type="dxa"/>
                </w:tcPr>
                <w:p w14:paraId="5FDB7394"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13,00</w:t>
                  </w:r>
                </w:p>
              </w:tc>
            </w:tr>
          </w:tbl>
          <w:p w14:paraId="409FC503" w14:textId="77777777" w:rsidR="00E630C2" w:rsidRPr="00C32050" w:rsidRDefault="00E630C2" w:rsidP="00E630C2">
            <w:pPr>
              <w:jc w:val="both"/>
              <w:rPr>
                <w:rFonts w:asciiTheme="majorHAnsi" w:hAnsiTheme="majorHAnsi" w:cstheme="majorHAnsi"/>
                <w:sz w:val="22"/>
                <w:szCs w:val="22"/>
              </w:rPr>
            </w:pPr>
          </w:p>
          <w:p w14:paraId="4C55DB15" w14:textId="77777777" w:rsidR="00E630C2" w:rsidRPr="00C32050" w:rsidRDefault="00E630C2" w:rsidP="00E630C2">
            <w:pPr>
              <w:pStyle w:val="aff"/>
              <w:numPr>
                <w:ilvl w:val="0"/>
                <w:numId w:val="35"/>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t xml:space="preserve">Τροποποιείται η περ. α) της παρ. 2 της Ενότητας Α του άρθρου 4 του ν. 4223/2013, η οποία έχει ως εξής: </w:t>
            </w:r>
          </w:p>
          <w:p w14:paraId="14C29584" w14:textId="77777777" w:rsidR="00E630C2" w:rsidRPr="00C32050" w:rsidRDefault="00E630C2" w:rsidP="00E630C2">
            <w:pPr>
              <w:jc w:val="both"/>
              <w:rPr>
                <w:rFonts w:asciiTheme="majorHAnsi" w:hAnsiTheme="majorHAnsi" w:cstheme="majorHAnsi"/>
                <w:sz w:val="22"/>
                <w:szCs w:val="22"/>
              </w:rPr>
            </w:pPr>
          </w:p>
          <w:p w14:paraId="07EE971D"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«α) Βασικός Φόρος (Β.Φ.) ανά φορολογική ζώνη (Φ.Ζ.), όπως αυτή αντιστοιχεί στην τιμή ζώνης, σύμφωνα με τον πίνακα που ακολουθεί:</w:t>
            </w:r>
          </w:p>
          <w:p w14:paraId="6727E2D0" w14:textId="77777777" w:rsidR="00E630C2" w:rsidRPr="00C32050" w:rsidRDefault="00E630C2" w:rsidP="00E630C2">
            <w:pPr>
              <w:pStyle w:val="-HTML"/>
              <w:jc w:val="both"/>
              <w:rPr>
                <w:rFonts w:asciiTheme="majorHAnsi" w:hAnsiTheme="majorHAnsi" w:cstheme="majorHAnsi"/>
                <w:sz w:val="22"/>
                <w:szCs w:val="22"/>
              </w:rPr>
            </w:pPr>
          </w:p>
          <w:p w14:paraId="00353702" w14:textId="77777777" w:rsidR="00E630C2" w:rsidRPr="00C32050" w:rsidRDefault="00E630C2" w:rsidP="00E630C2">
            <w:pPr>
              <w:pStyle w:val="-HTML"/>
              <w:jc w:val="both"/>
              <w:rPr>
                <w:rFonts w:asciiTheme="majorHAnsi" w:hAnsiTheme="majorHAnsi" w:cstheme="majorHAnsi"/>
                <w:sz w:val="22"/>
                <w:szCs w:val="22"/>
              </w:rPr>
            </w:pPr>
          </w:p>
          <w:p w14:paraId="148BFB5B"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Τιμή Ζώνης     Φ.Ζ.(€/μ2)   Βασικός Φόρος</w:t>
            </w:r>
          </w:p>
          <w:p w14:paraId="59368B4E"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(Β,Φ.) (€/μ2)</w:t>
            </w:r>
          </w:p>
          <w:p w14:paraId="1C8B0EDA" w14:textId="77777777" w:rsidR="00E630C2" w:rsidRPr="00C32050" w:rsidRDefault="00E630C2" w:rsidP="00E630C2">
            <w:pPr>
              <w:pStyle w:val="-HTML"/>
              <w:jc w:val="both"/>
              <w:rPr>
                <w:rFonts w:asciiTheme="majorHAnsi" w:hAnsiTheme="majorHAnsi" w:cstheme="majorHAnsi"/>
                <w:sz w:val="22"/>
                <w:szCs w:val="22"/>
              </w:rPr>
            </w:pPr>
          </w:p>
          <w:p w14:paraId="1DC5933F"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0 -    550                1                    2,00</w:t>
            </w:r>
          </w:p>
          <w:p w14:paraId="3FAE8764"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551 -   750               2                     2,80</w:t>
            </w:r>
          </w:p>
          <w:p w14:paraId="258CE750"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751 - 1050               3                     2,90</w:t>
            </w:r>
          </w:p>
          <w:p w14:paraId="2992B5B1"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1051 - 1.500              4                     3,70</w:t>
            </w:r>
          </w:p>
          <w:p w14:paraId="7C5101AB"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1.501 - 2.000             5                     4,50</w:t>
            </w:r>
          </w:p>
          <w:p w14:paraId="4AB9EA11"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2.001 - 2.500             6                     6,00</w:t>
            </w:r>
          </w:p>
          <w:p w14:paraId="59556C36"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2.501 - 3.000             7                     7,60</w:t>
            </w:r>
          </w:p>
          <w:p w14:paraId="3D252BE2"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3.001 - 3.500             8                     9,20</w:t>
            </w:r>
          </w:p>
          <w:p w14:paraId="561155E4"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3.501 - 4.000             9                     9,50</w:t>
            </w:r>
          </w:p>
          <w:p w14:paraId="7218EF08"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4.001 - 4.500            10                   11,10</w:t>
            </w:r>
          </w:p>
          <w:p w14:paraId="4196F2A1"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4.501 - 5.000            11                   11,30</w:t>
            </w:r>
          </w:p>
          <w:p w14:paraId="56E6D38B"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5.001 +                      12                   13,00</w:t>
            </w:r>
          </w:p>
          <w:p w14:paraId="704E5927" w14:textId="77777777" w:rsidR="00E630C2" w:rsidRPr="00C32050" w:rsidRDefault="00E630C2" w:rsidP="00E630C2">
            <w:pPr>
              <w:pStyle w:val="-HTML"/>
              <w:jc w:val="both"/>
              <w:rPr>
                <w:rFonts w:asciiTheme="majorHAnsi" w:hAnsiTheme="majorHAnsi" w:cstheme="majorHAnsi"/>
                <w:sz w:val="22"/>
                <w:szCs w:val="22"/>
              </w:rPr>
            </w:pPr>
          </w:p>
          <w:p w14:paraId="08BF2F52"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 </w:t>
            </w:r>
          </w:p>
          <w:p w14:paraId="298723E6" w14:textId="77777777" w:rsidR="00E630C2" w:rsidRPr="00C32050" w:rsidRDefault="00E630C2" w:rsidP="00E630C2">
            <w:pPr>
              <w:jc w:val="both"/>
              <w:rPr>
                <w:rFonts w:asciiTheme="majorHAnsi" w:hAnsiTheme="majorHAnsi" w:cstheme="majorHAnsi"/>
                <w:sz w:val="22"/>
                <w:szCs w:val="22"/>
              </w:rPr>
            </w:pPr>
          </w:p>
          <w:p w14:paraId="4078F07E" w14:textId="77777777" w:rsidR="00E630C2" w:rsidRPr="00C32050" w:rsidRDefault="00E630C2" w:rsidP="00E630C2">
            <w:pPr>
              <w:pStyle w:val="aff"/>
              <w:numPr>
                <w:ilvl w:val="0"/>
                <w:numId w:val="35"/>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t>Αντικαθίσταται ο πίνακας της περ. α) της παρ. 1 της Ενότητας Β του άρθρου 4 του ν. 4223/2013, ο οποίος έχει ως εξής:</w:t>
            </w:r>
          </w:p>
          <w:tbl>
            <w:tblPr>
              <w:tblStyle w:val="afffff9"/>
              <w:tblW w:w="0" w:type="auto"/>
              <w:tblLayout w:type="fixed"/>
              <w:tblLook w:val="04A0" w:firstRow="1" w:lastRow="0" w:firstColumn="1" w:lastColumn="0" w:noHBand="0" w:noVBand="1"/>
            </w:tblPr>
            <w:tblGrid>
              <w:gridCol w:w="2122"/>
              <w:gridCol w:w="567"/>
              <w:gridCol w:w="1275"/>
            </w:tblGrid>
            <w:tr w:rsidR="00E630C2" w:rsidRPr="00C32050" w14:paraId="6A3E2D2F" w14:textId="77777777" w:rsidTr="00E630C2">
              <w:tc>
                <w:tcPr>
                  <w:tcW w:w="2122" w:type="dxa"/>
                </w:tcPr>
                <w:p w14:paraId="7AAEE59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Μοναδιαία αξία (€/μ2)</w:t>
                  </w:r>
                </w:p>
              </w:tc>
              <w:tc>
                <w:tcPr>
                  <w:tcW w:w="567" w:type="dxa"/>
                </w:tcPr>
                <w:p w14:paraId="22ABC20E"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Φ.Ζ</w:t>
                  </w:r>
                </w:p>
              </w:tc>
              <w:tc>
                <w:tcPr>
                  <w:tcW w:w="1275" w:type="dxa"/>
                </w:tcPr>
                <w:p w14:paraId="32405D0B"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Συντελεστής φόρου (€/μ2)</w:t>
                  </w:r>
                </w:p>
              </w:tc>
            </w:tr>
            <w:tr w:rsidR="00E630C2" w:rsidRPr="00C32050" w14:paraId="7465703F" w14:textId="77777777" w:rsidTr="00E630C2">
              <w:tc>
                <w:tcPr>
                  <w:tcW w:w="2122" w:type="dxa"/>
                </w:tcPr>
                <w:p w14:paraId="6E585B22"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lastRenderedPageBreak/>
                    <w:t xml:space="preserve">0,01 - 2,00 </w:t>
                  </w:r>
                </w:p>
              </w:tc>
              <w:tc>
                <w:tcPr>
                  <w:tcW w:w="567" w:type="dxa"/>
                </w:tcPr>
                <w:p w14:paraId="4EAD193E"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w:t>
                  </w:r>
                </w:p>
              </w:tc>
              <w:tc>
                <w:tcPr>
                  <w:tcW w:w="1275" w:type="dxa"/>
                </w:tcPr>
                <w:p w14:paraId="61AE3CF5"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0,0037</w:t>
                  </w:r>
                </w:p>
              </w:tc>
            </w:tr>
            <w:tr w:rsidR="00E630C2" w:rsidRPr="00C32050" w14:paraId="5973315F" w14:textId="77777777" w:rsidTr="00E630C2">
              <w:tc>
                <w:tcPr>
                  <w:tcW w:w="2122" w:type="dxa"/>
                </w:tcPr>
                <w:p w14:paraId="72901AA4"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 xml:space="preserve">2,01 - 4,00 </w:t>
                  </w:r>
                </w:p>
              </w:tc>
              <w:tc>
                <w:tcPr>
                  <w:tcW w:w="567" w:type="dxa"/>
                </w:tcPr>
                <w:p w14:paraId="1D5B0C3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w:t>
                  </w:r>
                </w:p>
              </w:tc>
              <w:tc>
                <w:tcPr>
                  <w:tcW w:w="1275" w:type="dxa"/>
                </w:tcPr>
                <w:p w14:paraId="48F0D04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0,0075</w:t>
                  </w:r>
                </w:p>
              </w:tc>
            </w:tr>
            <w:tr w:rsidR="00E630C2" w:rsidRPr="00C32050" w14:paraId="00AFE8F9" w14:textId="77777777" w:rsidTr="00E630C2">
              <w:tc>
                <w:tcPr>
                  <w:tcW w:w="2122" w:type="dxa"/>
                </w:tcPr>
                <w:p w14:paraId="3339F3D6"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4,01 - 6,00</w:t>
                  </w:r>
                </w:p>
              </w:tc>
              <w:tc>
                <w:tcPr>
                  <w:tcW w:w="567" w:type="dxa"/>
                </w:tcPr>
                <w:p w14:paraId="514C28E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3</w:t>
                  </w:r>
                </w:p>
              </w:tc>
              <w:tc>
                <w:tcPr>
                  <w:tcW w:w="1275" w:type="dxa"/>
                </w:tcPr>
                <w:p w14:paraId="71CA807B"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0,0125</w:t>
                  </w:r>
                </w:p>
              </w:tc>
            </w:tr>
            <w:tr w:rsidR="00E630C2" w:rsidRPr="00C32050" w14:paraId="050BE0F6" w14:textId="77777777" w:rsidTr="00E630C2">
              <w:tc>
                <w:tcPr>
                  <w:tcW w:w="2122" w:type="dxa"/>
                </w:tcPr>
                <w:p w14:paraId="7789365A"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 xml:space="preserve">6,01 - 10,00 </w:t>
                  </w:r>
                </w:p>
              </w:tc>
              <w:tc>
                <w:tcPr>
                  <w:tcW w:w="567" w:type="dxa"/>
                </w:tcPr>
                <w:p w14:paraId="65F706BE"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4</w:t>
                  </w:r>
                </w:p>
              </w:tc>
              <w:tc>
                <w:tcPr>
                  <w:tcW w:w="1275" w:type="dxa"/>
                </w:tcPr>
                <w:p w14:paraId="50CA898E"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0,0185</w:t>
                  </w:r>
                </w:p>
              </w:tc>
            </w:tr>
            <w:tr w:rsidR="00E630C2" w:rsidRPr="00C32050" w14:paraId="6103DEBF" w14:textId="77777777" w:rsidTr="00E630C2">
              <w:tc>
                <w:tcPr>
                  <w:tcW w:w="2122" w:type="dxa"/>
                </w:tcPr>
                <w:p w14:paraId="33C1DEB6"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10,01 - 14,00</w:t>
                  </w:r>
                </w:p>
              </w:tc>
              <w:tc>
                <w:tcPr>
                  <w:tcW w:w="567" w:type="dxa"/>
                </w:tcPr>
                <w:p w14:paraId="2F89BF70"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5</w:t>
                  </w:r>
                </w:p>
              </w:tc>
              <w:tc>
                <w:tcPr>
                  <w:tcW w:w="1275" w:type="dxa"/>
                </w:tcPr>
                <w:p w14:paraId="528204ED"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0,0285</w:t>
                  </w:r>
                </w:p>
              </w:tc>
            </w:tr>
            <w:tr w:rsidR="00E630C2" w:rsidRPr="00C32050" w14:paraId="015A1FBD" w14:textId="77777777" w:rsidTr="00E630C2">
              <w:tc>
                <w:tcPr>
                  <w:tcW w:w="2122" w:type="dxa"/>
                </w:tcPr>
                <w:p w14:paraId="6C853FBE"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 xml:space="preserve">14,01 - 20,00 </w:t>
                  </w:r>
                </w:p>
              </w:tc>
              <w:tc>
                <w:tcPr>
                  <w:tcW w:w="567" w:type="dxa"/>
                </w:tcPr>
                <w:p w14:paraId="4EEB4D9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6</w:t>
                  </w:r>
                </w:p>
              </w:tc>
              <w:tc>
                <w:tcPr>
                  <w:tcW w:w="1275" w:type="dxa"/>
                </w:tcPr>
                <w:p w14:paraId="340D67F6"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0,0375</w:t>
                  </w:r>
                </w:p>
              </w:tc>
            </w:tr>
            <w:tr w:rsidR="00E630C2" w:rsidRPr="00C32050" w14:paraId="7ECC77DF" w14:textId="77777777" w:rsidTr="00E630C2">
              <w:tc>
                <w:tcPr>
                  <w:tcW w:w="2122" w:type="dxa"/>
                </w:tcPr>
                <w:p w14:paraId="79804131"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20,01 - 50,00</w:t>
                  </w:r>
                </w:p>
              </w:tc>
              <w:tc>
                <w:tcPr>
                  <w:tcW w:w="567" w:type="dxa"/>
                </w:tcPr>
                <w:p w14:paraId="4851E319"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7</w:t>
                  </w:r>
                </w:p>
              </w:tc>
              <w:tc>
                <w:tcPr>
                  <w:tcW w:w="1275" w:type="dxa"/>
                </w:tcPr>
                <w:p w14:paraId="0882037D"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0,0750</w:t>
                  </w:r>
                </w:p>
              </w:tc>
            </w:tr>
            <w:tr w:rsidR="00E630C2" w:rsidRPr="00C32050" w14:paraId="7BD509E8" w14:textId="77777777" w:rsidTr="00E630C2">
              <w:tc>
                <w:tcPr>
                  <w:tcW w:w="2122" w:type="dxa"/>
                </w:tcPr>
                <w:p w14:paraId="051F9F53"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50,01 - 75,00</w:t>
                  </w:r>
                </w:p>
              </w:tc>
              <w:tc>
                <w:tcPr>
                  <w:tcW w:w="567" w:type="dxa"/>
                </w:tcPr>
                <w:p w14:paraId="292FE9A0"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8</w:t>
                  </w:r>
                </w:p>
              </w:tc>
              <w:tc>
                <w:tcPr>
                  <w:tcW w:w="1275" w:type="dxa"/>
                </w:tcPr>
                <w:p w14:paraId="2E227AFD"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0,1490</w:t>
                  </w:r>
                </w:p>
              </w:tc>
            </w:tr>
            <w:tr w:rsidR="00E630C2" w:rsidRPr="00C32050" w14:paraId="75C66425" w14:textId="77777777" w:rsidTr="00E630C2">
              <w:tc>
                <w:tcPr>
                  <w:tcW w:w="2122" w:type="dxa"/>
                </w:tcPr>
                <w:p w14:paraId="36EA0CDB"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 xml:space="preserve">75,01 - 100,00 </w:t>
                  </w:r>
                </w:p>
              </w:tc>
              <w:tc>
                <w:tcPr>
                  <w:tcW w:w="567" w:type="dxa"/>
                </w:tcPr>
                <w:p w14:paraId="4BFC05E6"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9</w:t>
                  </w:r>
                </w:p>
              </w:tc>
              <w:tc>
                <w:tcPr>
                  <w:tcW w:w="1275" w:type="dxa"/>
                </w:tcPr>
                <w:p w14:paraId="1E7B2851"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0,1850</w:t>
                  </w:r>
                </w:p>
              </w:tc>
            </w:tr>
            <w:tr w:rsidR="00E630C2" w:rsidRPr="00C32050" w14:paraId="5FD19E1E" w14:textId="77777777" w:rsidTr="00E630C2">
              <w:tc>
                <w:tcPr>
                  <w:tcW w:w="2122" w:type="dxa"/>
                </w:tcPr>
                <w:p w14:paraId="56FCCC89"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100,01 - 150,00</w:t>
                  </w:r>
                </w:p>
              </w:tc>
              <w:tc>
                <w:tcPr>
                  <w:tcW w:w="567" w:type="dxa"/>
                </w:tcPr>
                <w:p w14:paraId="3B3F8F9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10</w:t>
                  </w:r>
                </w:p>
              </w:tc>
              <w:tc>
                <w:tcPr>
                  <w:tcW w:w="1275" w:type="dxa"/>
                </w:tcPr>
                <w:p w14:paraId="10747C4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0,2470</w:t>
                  </w:r>
                </w:p>
              </w:tc>
            </w:tr>
            <w:tr w:rsidR="00E630C2" w:rsidRPr="00C32050" w14:paraId="0095318E" w14:textId="77777777" w:rsidTr="00E630C2">
              <w:tc>
                <w:tcPr>
                  <w:tcW w:w="2122" w:type="dxa"/>
                </w:tcPr>
                <w:p w14:paraId="07ABC051"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 xml:space="preserve">150,01 - 200,00 </w:t>
                  </w:r>
                </w:p>
              </w:tc>
              <w:tc>
                <w:tcPr>
                  <w:tcW w:w="567" w:type="dxa"/>
                </w:tcPr>
                <w:p w14:paraId="62FD879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11</w:t>
                  </w:r>
                </w:p>
              </w:tc>
              <w:tc>
                <w:tcPr>
                  <w:tcW w:w="1275" w:type="dxa"/>
                </w:tcPr>
                <w:p w14:paraId="334887F9"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0,3700</w:t>
                  </w:r>
                </w:p>
              </w:tc>
            </w:tr>
            <w:tr w:rsidR="00E630C2" w:rsidRPr="00C32050" w14:paraId="4869E140" w14:textId="77777777" w:rsidTr="00E630C2">
              <w:tc>
                <w:tcPr>
                  <w:tcW w:w="2122" w:type="dxa"/>
                </w:tcPr>
                <w:p w14:paraId="769ABCB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 xml:space="preserve">200,01 - 300,00 </w:t>
                  </w:r>
                </w:p>
              </w:tc>
              <w:tc>
                <w:tcPr>
                  <w:tcW w:w="567" w:type="dxa"/>
                </w:tcPr>
                <w:p w14:paraId="2947D304"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12</w:t>
                  </w:r>
                </w:p>
              </w:tc>
              <w:tc>
                <w:tcPr>
                  <w:tcW w:w="1275" w:type="dxa"/>
                </w:tcPr>
                <w:p w14:paraId="4377078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0,5550</w:t>
                  </w:r>
                </w:p>
              </w:tc>
            </w:tr>
            <w:tr w:rsidR="00E630C2" w:rsidRPr="00C32050" w14:paraId="000B09D5" w14:textId="77777777" w:rsidTr="00E630C2">
              <w:tc>
                <w:tcPr>
                  <w:tcW w:w="2122" w:type="dxa"/>
                </w:tcPr>
                <w:p w14:paraId="20F32819"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300,01 - 400,00</w:t>
                  </w:r>
                </w:p>
              </w:tc>
              <w:tc>
                <w:tcPr>
                  <w:tcW w:w="567" w:type="dxa"/>
                </w:tcPr>
                <w:p w14:paraId="2B560460"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13</w:t>
                  </w:r>
                </w:p>
              </w:tc>
              <w:tc>
                <w:tcPr>
                  <w:tcW w:w="1275" w:type="dxa"/>
                </w:tcPr>
                <w:p w14:paraId="1DF2A0A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0,7400</w:t>
                  </w:r>
                </w:p>
              </w:tc>
            </w:tr>
            <w:tr w:rsidR="00E630C2" w:rsidRPr="00C32050" w14:paraId="60C12CFB" w14:textId="77777777" w:rsidTr="00E630C2">
              <w:tc>
                <w:tcPr>
                  <w:tcW w:w="2122" w:type="dxa"/>
                </w:tcPr>
                <w:p w14:paraId="4284E2F5"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400,01 - 500,00</w:t>
                  </w:r>
                </w:p>
              </w:tc>
              <w:tc>
                <w:tcPr>
                  <w:tcW w:w="567" w:type="dxa"/>
                </w:tcPr>
                <w:p w14:paraId="7F039BC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14</w:t>
                  </w:r>
                </w:p>
              </w:tc>
              <w:tc>
                <w:tcPr>
                  <w:tcW w:w="1275" w:type="dxa"/>
                </w:tcPr>
                <w:p w14:paraId="487C39C6"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0,9900</w:t>
                  </w:r>
                </w:p>
              </w:tc>
            </w:tr>
            <w:tr w:rsidR="00E630C2" w:rsidRPr="00C32050" w14:paraId="4C42A081" w14:textId="77777777" w:rsidTr="00E630C2">
              <w:tc>
                <w:tcPr>
                  <w:tcW w:w="2122" w:type="dxa"/>
                </w:tcPr>
                <w:p w14:paraId="6DE78108"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500,01 - 600,00</w:t>
                  </w:r>
                </w:p>
              </w:tc>
              <w:tc>
                <w:tcPr>
                  <w:tcW w:w="567" w:type="dxa"/>
                </w:tcPr>
                <w:p w14:paraId="654E06A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15</w:t>
                  </w:r>
                </w:p>
              </w:tc>
              <w:tc>
                <w:tcPr>
                  <w:tcW w:w="1275" w:type="dxa"/>
                </w:tcPr>
                <w:p w14:paraId="7D62A436"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1,2500</w:t>
                  </w:r>
                </w:p>
              </w:tc>
            </w:tr>
            <w:tr w:rsidR="00E630C2" w:rsidRPr="00C32050" w14:paraId="60450A6C" w14:textId="77777777" w:rsidTr="00E630C2">
              <w:tc>
                <w:tcPr>
                  <w:tcW w:w="2122" w:type="dxa"/>
                </w:tcPr>
                <w:p w14:paraId="33145C7D"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 xml:space="preserve">600,01 - 700,00 </w:t>
                  </w:r>
                </w:p>
              </w:tc>
              <w:tc>
                <w:tcPr>
                  <w:tcW w:w="567" w:type="dxa"/>
                </w:tcPr>
                <w:p w14:paraId="2F2D0945"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16</w:t>
                  </w:r>
                </w:p>
              </w:tc>
              <w:tc>
                <w:tcPr>
                  <w:tcW w:w="1275" w:type="dxa"/>
                </w:tcPr>
                <w:p w14:paraId="6DC95815"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1,6000</w:t>
                  </w:r>
                </w:p>
              </w:tc>
            </w:tr>
            <w:tr w:rsidR="00E630C2" w:rsidRPr="00C32050" w14:paraId="70287805" w14:textId="77777777" w:rsidTr="00E630C2">
              <w:tc>
                <w:tcPr>
                  <w:tcW w:w="2122" w:type="dxa"/>
                </w:tcPr>
                <w:p w14:paraId="53ADC78C"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 xml:space="preserve">700,01 - 800,00 </w:t>
                  </w:r>
                </w:p>
              </w:tc>
              <w:tc>
                <w:tcPr>
                  <w:tcW w:w="567" w:type="dxa"/>
                </w:tcPr>
                <w:p w14:paraId="4CCD186E"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17</w:t>
                  </w:r>
                </w:p>
              </w:tc>
              <w:tc>
                <w:tcPr>
                  <w:tcW w:w="1275" w:type="dxa"/>
                </w:tcPr>
                <w:p w14:paraId="732F143E"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1,8500</w:t>
                  </w:r>
                </w:p>
              </w:tc>
            </w:tr>
            <w:tr w:rsidR="00E630C2" w:rsidRPr="00C32050" w14:paraId="3D052BC9" w14:textId="77777777" w:rsidTr="00E630C2">
              <w:tc>
                <w:tcPr>
                  <w:tcW w:w="2122" w:type="dxa"/>
                </w:tcPr>
                <w:p w14:paraId="5B914E6D"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800,01 - 900,00</w:t>
                  </w:r>
                </w:p>
              </w:tc>
              <w:tc>
                <w:tcPr>
                  <w:tcW w:w="567" w:type="dxa"/>
                </w:tcPr>
                <w:p w14:paraId="707A9A1D"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18</w:t>
                  </w:r>
                </w:p>
              </w:tc>
              <w:tc>
                <w:tcPr>
                  <w:tcW w:w="1275" w:type="dxa"/>
                </w:tcPr>
                <w:p w14:paraId="2A7747AB"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2,0950</w:t>
                  </w:r>
                </w:p>
              </w:tc>
            </w:tr>
            <w:tr w:rsidR="00E630C2" w:rsidRPr="00C32050" w14:paraId="0705E98E" w14:textId="77777777" w:rsidTr="00E630C2">
              <w:tc>
                <w:tcPr>
                  <w:tcW w:w="2122" w:type="dxa"/>
                </w:tcPr>
                <w:p w14:paraId="0A6D8E7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900,01 - 1.000,00</w:t>
                  </w:r>
                </w:p>
              </w:tc>
              <w:tc>
                <w:tcPr>
                  <w:tcW w:w="567" w:type="dxa"/>
                </w:tcPr>
                <w:p w14:paraId="280054C3"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19</w:t>
                  </w:r>
                </w:p>
              </w:tc>
              <w:tc>
                <w:tcPr>
                  <w:tcW w:w="1275" w:type="dxa"/>
                </w:tcPr>
                <w:p w14:paraId="2FC08047"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2,3500</w:t>
                  </w:r>
                </w:p>
              </w:tc>
            </w:tr>
            <w:tr w:rsidR="00E630C2" w:rsidRPr="00C32050" w14:paraId="0A231712" w14:textId="77777777" w:rsidTr="00E630C2">
              <w:tc>
                <w:tcPr>
                  <w:tcW w:w="2122" w:type="dxa"/>
                </w:tcPr>
                <w:p w14:paraId="08DDA430" w14:textId="77777777" w:rsidR="00E630C2" w:rsidRPr="00C32050" w:rsidRDefault="00E630C2" w:rsidP="00E630C2">
                  <w:pPr>
                    <w:pStyle w:val="-HTML"/>
                    <w:rPr>
                      <w:rFonts w:asciiTheme="majorHAnsi" w:hAnsiTheme="majorHAnsi" w:cstheme="majorHAnsi"/>
                      <w:color w:val="000000"/>
                      <w:sz w:val="22"/>
                      <w:szCs w:val="22"/>
                    </w:rPr>
                  </w:pPr>
                  <w:r w:rsidRPr="00C32050">
                    <w:rPr>
                      <w:rFonts w:asciiTheme="majorHAnsi" w:hAnsiTheme="majorHAnsi" w:cstheme="majorHAnsi"/>
                      <w:color w:val="000000"/>
                      <w:sz w:val="22"/>
                      <w:szCs w:val="22"/>
                    </w:rPr>
                    <w:t>1.000,01 - 1.500,00</w:t>
                  </w:r>
                </w:p>
              </w:tc>
              <w:tc>
                <w:tcPr>
                  <w:tcW w:w="567" w:type="dxa"/>
                </w:tcPr>
                <w:p w14:paraId="39F0705F"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20</w:t>
                  </w:r>
                </w:p>
              </w:tc>
              <w:tc>
                <w:tcPr>
                  <w:tcW w:w="1275" w:type="dxa"/>
                </w:tcPr>
                <w:p w14:paraId="5813C96C"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3,1000</w:t>
                  </w:r>
                </w:p>
              </w:tc>
            </w:tr>
            <w:tr w:rsidR="00E630C2" w:rsidRPr="00C32050" w14:paraId="30E4455C" w14:textId="77777777" w:rsidTr="00E630C2">
              <w:tc>
                <w:tcPr>
                  <w:tcW w:w="2122" w:type="dxa"/>
                </w:tcPr>
                <w:p w14:paraId="7F38B10D" w14:textId="77777777" w:rsidR="00E630C2" w:rsidRPr="00C32050" w:rsidRDefault="00E630C2" w:rsidP="00E630C2">
                  <w:pPr>
                    <w:pStyle w:val="-HTML"/>
                    <w:rPr>
                      <w:rFonts w:asciiTheme="majorHAnsi" w:hAnsiTheme="majorHAnsi" w:cstheme="majorHAnsi"/>
                      <w:color w:val="000000"/>
                      <w:sz w:val="22"/>
                      <w:szCs w:val="22"/>
                    </w:rPr>
                  </w:pPr>
                  <w:r w:rsidRPr="00C32050">
                    <w:rPr>
                      <w:rFonts w:asciiTheme="majorHAnsi" w:hAnsiTheme="majorHAnsi" w:cstheme="majorHAnsi"/>
                      <w:color w:val="000000"/>
                      <w:sz w:val="22"/>
                      <w:szCs w:val="22"/>
                    </w:rPr>
                    <w:t>1.500,01 - 2.000,00</w:t>
                  </w:r>
                </w:p>
              </w:tc>
              <w:tc>
                <w:tcPr>
                  <w:tcW w:w="567" w:type="dxa"/>
                </w:tcPr>
                <w:p w14:paraId="3CED43AC"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21</w:t>
                  </w:r>
                </w:p>
              </w:tc>
              <w:tc>
                <w:tcPr>
                  <w:tcW w:w="1275" w:type="dxa"/>
                </w:tcPr>
                <w:p w14:paraId="7549F260"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3,7000</w:t>
                  </w:r>
                </w:p>
              </w:tc>
            </w:tr>
            <w:tr w:rsidR="00E630C2" w:rsidRPr="00C32050" w14:paraId="4783A105" w14:textId="77777777" w:rsidTr="00E630C2">
              <w:tc>
                <w:tcPr>
                  <w:tcW w:w="2122" w:type="dxa"/>
                </w:tcPr>
                <w:p w14:paraId="4045B742" w14:textId="77777777" w:rsidR="00E630C2" w:rsidRPr="00C32050" w:rsidRDefault="00E630C2" w:rsidP="00E630C2">
                  <w:pPr>
                    <w:pStyle w:val="-HTML"/>
                    <w:rPr>
                      <w:rFonts w:asciiTheme="majorHAnsi" w:hAnsiTheme="majorHAnsi" w:cstheme="majorHAnsi"/>
                      <w:color w:val="000000"/>
                      <w:sz w:val="22"/>
                      <w:szCs w:val="22"/>
                    </w:rPr>
                  </w:pPr>
                  <w:r w:rsidRPr="00C32050">
                    <w:rPr>
                      <w:rFonts w:asciiTheme="majorHAnsi" w:hAnsiTheme="majorHAnsi" w:cstheme="majorHAnsi"/>
                      <w:color w:val="000000"/>
                      <w:sz w:val="22"/>
                      <w:szCs w:val="22"/>
                    </w:rPr>
                    <w:t>2.000,01 - 3.000,00</w:t>
                  </w:r>
                </w:p>
              </w:tc>
              <w:tc>
                <w:tcPr>
                  <w:tcW w:w="567" w:type="dxa"/>
                </w:tcPr>
                <w:p w14:paraId="4D943AD7"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22</w:t>
                  </w:r>
                </w:p>
              </w:tc>
              <w:tc>
                <w:tcPr>
                  <w:tcW w:w="1275" w:type="dxa"/>
                </w:tcPr>
                <w:p w14:paraId="4AA2181B"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4,9500</w:t>
                  </w:r>
                </w:p>
              </w:tc>
            </w:tr>
            <w:tr w:rsidR="00E630C2" w:rsidRPr="00C32050" w14:paraId="393BA8D4" w14:textId="77777777" w:rsidTr="00E630C2">
              <w:tc>
                <w:tcPr>
                  <w:tcW w:w="2122" w:type="dxa"/>
                </w:tcPr>
                <w:p w14:paraId="1FC51529" w14:textId="77777777" w:rsidR="00E630C2" w:rsidRPr="00C32050" w:rsidRDefault="00E630C2" w:rsidP="00E630C2">
                  <w:pPr>
                    <w:pStyle w:val="-HTML"/>
                    <w:rPr>
                      <w:rFonts w:asciiTheme="majorHAnsi" w:hAnsiTheme="majorHAnsi" w:cstheme="majorHAnsi"/>
                      <w:color w:val="000000"/>
                      <w:sz w:val="22"/>
                      <w:szCs w:val="22"/>
                    </w:rPr>
                  </w:pPr>
                  <w:r w:rsidRPr="00C32050">
                    <w:rPr>
                      <w:rFonts w:asciiTheme="majorHAnsi" w:hAnsiTheme="majorHAnsi" w:cstheme="majorHAnsi"/>
                      <w:color w:val="000000"/>
                      <w:sz w:val="22"/>
                      <w:szCs w:val="22"/>
                    </w:rPr>
                    <w:t>3.000,01 - 4.000,00</w:t>
                  </w:r>
                </w:p>
              </w:tc>
              <w:tc>
                <w:tcPr>
                  <w:tcW w:w="567" w:type="dxa"/>
                </w:tcPr>
                <w:p w14:paraId="66C97F4A"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23</w:t>
                  </w:r>
                </w:p>
              </w:tc>
              <w:tc>
                <w:tcPr>
                  <w:tcW w:w="1275" w:type="dxa"/>
                </w:tcPr>
                <w:p w14:paraId="5B2518F7"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7,4000</w:t>
                  </w:r>
                </w:p>
              </w:tc>
            </w:tr>
            <w:tr w:rsidR="00E630C2" w:rsidRPr="00C32050" w14:paraId="25DF5EBA" w14:textId="77777777" w:rsidTr="00E630C2">
              <w:tc>
                <w:tcPr>
                  <w:tcW w:w="2122" w:type="dxa"/>
                </w:tcPr>
                <w:p w14:paraId="40C89279" w14:textId="77777777" w:rsidR="00E630C2" w:rsidRPr="00C32050" w:rsidRDefault="00E630C2" w:rsidP="00E630C2">
                  <w:pPr>
                    <w:pStyle w:val="-HTML"/>
                    <w:rPr>
                      <w:rFonts w:asciiTheme="majorHAnsi" w:hAnsiTheme="majorHAnsi" w:cstheme="majorHAnsi"/>
                      <w:color w:val="000000"/>
                      <w:sz w:val="22"/>
                      <w:szCs w:val="22"/>
                    </w:rPr>
                  </w:pPr>
                  <w:r w:rsidRPr="00C32050">
                    <w:rPr>
                      <w:rFonts w:asciiTheme="majorHAnsi" w:hAnsiTheme="majorHAnsi" w:cstheme="majorHAnsi"/>
                      <w:color w:val="000000"/>
                      <w:sz w:val="22"/>
                      <w:szCs w:val="22"/>
                    </w:rPr>
                    <w:t>4.000,01 - 5.000,00</w:t>
                  </w:r>
                </w:p>
              </w:tc>
              <w:tc>
                <w:tcPr>
                  <w:tcW w:w="567" w:type="dxa"/>
                </w:tcPr>
                <w:p w14:paraId="69A81468"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24</w:t>
                  </w:r>
                </w:p>
              </w:tc>
              <w:tc>
                <w:tcPr>
                  <w:tcW w:w="1275" w:type="dxa"/>
                </w:tcPr>
                <w:p w14:paraId="7023BB8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9,2500</w:t>
                  </w:r>
                </w:p>
              </w:tc>
            </w:tr>
            <w:tr w:rsidR="00E630C2" w:rsidRPr="00C32050" w14:paraId="55BBB749" w14:textId="77777777" w:rsidTr="00E630C2">
              <w:tc>
                <w:tcPr>
                  <w:tcW w:w="2122" w:type="dxa"/>
                </w:tcPr>
                <w:p w14:paraId="0541D021" w14:textId="77777777" w:rsidR="00E630C2" w:rsidRPr="00C32050" w:rsidRDefault="00E630C2" w:rsidP="00E630C2">
                  <w:pPr>
                    <w:pStyle w:val="-HTML"/>
                    <w:rPr>
                      <w:rFonts w:asciiTheme="majorHAnsi" w:hAnsiTheme="majorHAnsi" w:cstheme="majorHAnsi"/>
                      <w:color w:val="000000"/>
                      <w:sz w:val="22"/>
                      <w:szCs w:val="22"/>
                    </w:rPr>
                  </w:pPr>
                  <w:r w:rsidRPr="00C32050">
                    <w:rPr>
                      <w:rFonts w:asciiTheme="majorHAnsi" w:hAnsiTheme="majorHAnsi" w:cstheme="majorHAnsi"/>
                      <w:color w:val="000000"/>
                      <w:sz w:val="22"/>
                      <w:szCs w:val="22"/>
                    </w:rPr>
                    <w:t>5.000,01 +</w:t>
                  </w:r>
                </w:p>
              </w:tc>
              <w:tc>
                <w:tcPr>
                  <w:tcW w:w="567" w:type="dxa"/>
                </w:tcPr>
                <w:p w14:paraId="48DA2B33" w14:textId="77777777" w:rsidR="00E630C2" w:rsidRPr="00C32050" w:rsidRDefault="00E630C2" w:rsidP="00E630C2">
                  <w:pPr>
                    <w:pStyle w:val="aff"/>
                    <w:ind w:left="0"/>
                    <w:rPr>
                      <w:rFonts w:asciiTheme="majorHAnsi" w:hAnsiTheme="majorHAnsi" w:cstheme="majorHAnsi"/>
                      <w:sz w:val="22"/>
                      <w:szCs w:val="22"/>
                    </w:rPr>
                  </w:pPr>
                  <w:r w:rsidRPr="00C32050">
                    <w:rPr>
                      <w:rFonts w:asciiTheme="majorHAnsi" w:hAnsiTheme="majorHAnsi" w:cstheme="majorHAnsi"/>
                      <w:sz w:val="22"/>
                      <w:szCs w:val="22"/>
                    </w:rPr>
                    <w:t>25</w:t>
                  </w:r>
                </w:p>
              </w:tc>
              <w:tc>
                <w:tcPr>
                  <w:tcW w:w="1275" w:type="dxa"/>
                </w:tcPr>
                <w:p w14:paraId="74B8199E"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color w:val="000000"/>
                      <w:sz w:val="22"/>
                      <w:szCs w:val="22"/>
                    </w:rPr>
                    <w:t>11,2500</w:t>
                  </w:r>
                </w:p>
              </w:tc>
            </w:tr>
          </w:tbl>
          <w:p w14:paraId="1D735326" w14:textId="77777777" w:rsidR="00E630C2" w:rsidRPr="00C32050" w:rsidRDefault="00E630C2" w:rsidP="00E630C2">
            <w:pPr>
              <w:jc w:val="both"/>
              <w:rPr>
                <w:rFonts w:asciiTheme="majorHAnsi" w:hAnsiTheme="majorHAnsi" w:cstheme="majorHAnsi"/>
                <w:sz w:val="22"/>
                <w:szCs w:val="22"/>
              </w:rPr>
            </w:pPr>
          </w:p>
          <w:p w14:paraId="6C49944C" w14:textId="77777777" w:rsidR="00E630C2" w:rsidRPr="00C32050" w:rsidRDefault="00E630C2" w:rsidP="00E630C2">
            <w:pPr>
              <w:pStyle w:val="aff"/>
              <w:numPr>
                <w:ilvl w:val="0"/>
                <w:numId w:val="35"/>
              </w:numPr>
              <w:ind w:left="0" w:firstLine="34"/>
              <w:jc w:val="both"/>
              <w:rPr>
                <w:rFonts w:asciiTheme="majorHAnsi" w:hAnsiTheme="majorHAnsi" w:cstheme="majorHAnsi"/>
                <w:b/>
                <w:sz w:val="22"/>
                <w:szCs w:val="22"/>
              </w:rPr>
            </w:pPr>
            <w:r w:rsidRPr="00C32050">
              <w:rPr>
                <w:rFonts w:asciiTheme="majorHAnsi" w:hAnsiTheme="majorHAnsi" w:cstheme="majorHAnsi"/>
                <w:b/>
                <w:sz w:val="22"/>
                <w:szCs w:val="22"/>
              </w:rPr>
              <w:t>ΝΕΕΣ ΔΙΑΤΑΞΕΙΣ</w:t>
            </w:r>
          </w:p>
        </w:tc>
      </w:tr>
      <w:tr w:rsidR="00E630C2" w:rsidRPr="00C32050" w14:paraId="50969AEF" w14:textId="77777777" w:rsidTr="00E630C2">
        <w:tc>
          <w:tcPr>
            <w:tcW w:w="4203" w:type="dxa"/>
          </w:tcPr>
          <w:p w14:paraId="514B1BC8" w14:textId="77777777" w:rsidR="00E630C2" w:rsidRPr="00C32050" w:rsidRDefault="00E630C2" w:rsidP="00E630C2">
            <w:pPr>
              <w:jc w:val="center"/>
              <w:outlineLvl w:val="0"/>
              <w:rPr>
                <w:rFonts w:asciiTheme="majorHAnsi" w:hAnsiTheme="majorHAnsi" w:cstheme="majorHAnsi"/>
                <w:b/>
                <w:sz w:val="22"/>
                <w:szCs w:val="22"/>
              </w:rPr>
            </w:pPr>
            <w:r w:rsidRPr="00C32050">
              <w:rPr>
                <w:rFonts w:asciiTheme="majorHAnsi" w:hAnsiTheme="majorHAnsi" w:cstheme="majorHAnsi"/>
                <w:b/>
                <w:sz w:val="22"/>
                <w:szCs w:val="22"/>
              </w:rPr>
              <w:lastRenderedPageBreak/>
              <w:t>Άρθρο 44</w:t>
            </w:r>
          </w:p>
          <w:p w14:paraId="49759E93" w14:textId="77777777" w:rsidR="00E630C2" w:rsidRPr="00C32050" w:rsidRDefault="00E630C2" w:rsidP="00E630C2">
            <w:pPr>
              <w:jc w:val="center"/>
              <w:rPr>
                <w:rFonts w:asciiTheme="majorHAnsi" w:hAnsiTheme="majorHAnsi" w:cstheme="majorHAnsi"/>
                <w:b/>
                <w:sz w:val="22"/>
                <w:szCs w:val="22"/>
              </w:rPr>
            </w:pPr>
            <w:r w:rsidRPr="00C32050">
              <w:rPr>
                <w:rFonts w:asciiTheme="majorHAnsi" w:hAnsiTheme="majorHAnsi" w:cstheme="majorHAnsi"/>
                <w:b/>
                <w:sz w:val="22"/>
                <w:szCs w:val="22"/>
              </w:rPr>
              <w:t>Κατάργηση συμπληρωματικού φόρου φυσικών προσώπων – Αντικατάσταση του άρθρου 5 του ν. 4223/2013</w:t>
            </w:r>
          </w:p>
          <w:p w14:paraId="40513BDA" w14:textId="77777777" w:rsidR="00E630C2" w:rsidRPr="00C32050" w:rsidRDefault="00E630C2" w:rsidP="00E630C2">
            <w:pPr>
              <w:jc w:val="center"/>
              <w:rPr>
                <w:rFonts w:asciiTheme="majorHAnsi" w:hAnsiTheme="majorHAnsi" w:cstheme="majorHAnsi"/>
                <w:sz w:val="22"/>
                <w:szCs w:val="22"/>
              </w:rPr>
            </w:pPr>
          </w:p>
          <w:p w14:paraId="0771FADB"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lastRenderedPageBreak/>
              <w:t>Το άρθρο 5 του ν. 4223/2013 (Α΄287)   αντικαθίσταται ως εξής:</w:t>
            </w:r>
          </w:p>
          <w:p w14:paraId="3AB1632C" w14:textId="77777777" w:rsidR="00E630C2" w:rsidRPr="00C32050" w:rsidRDefault="00E630C2" w:rsidP="00E630C2">
            <w:pPr>
              <w:pStyle w:val="-HTML"/>
              <w:jc w:val="center"/>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t>«Άρθρο 5</w:t>
            </w:r>
          </w:p>
          <w:p w14:paraId="423670FE"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sz w:val="22"/>
                <w:szCs w:val="22"/>
              </w:rPr>
            </w:pPr>
            <w:r w:rsidRPr="00C32050">
              <w:rPr>
                <w:rFonts w:asciiTheme="majorHAnsi" w:hAnsiTheme="majorHAnsi" w:cstheme="majorHAnsi"/>
                <w:sz w:val="22"/>
                <w:szCs w:val="22"/>
              </w:rPr>
              <w:t>Υπολογισμός του συμπληρωματικού φόρου νομικών προσώπων και νομικών οντοτήτων</w:t>
            </w:r>
          </w:p>
          <w:p w14:paraId="3D998A3A"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1.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p>
          <w:p w14:paraId="4658B7A0"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2. Ο συμπληρωματικός ΕΝ.Φ.Ι.Α. υπολογίζεται στην αξία των δικαιωμάτων της παρ. 2 του άρθρου 1 με συντελεστή πέντε και μισό τοις χιλίοις (5,5%ο).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(1%ο).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(3,5%ο)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p>
          <w:p w14:paraId="548945D2"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α) η αξία των δικαιωμάτων σε ακίνητα που απαλλάσσονται και κατά το μέρος της οριζόμενης απαλλαγής σύμφωνα με το άρθρο 3 και</w:t>
            </w:r>
          </w:p>
          <w:p w14:paraId="31487B2E"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β) η αξία των δικαιωμάτων σε ακίνητα που εμπίπτουν στο πεδίο εφαρμογής των περ. δ) της παρ. Β.1 και η) της παρ. Β.2 του άρθρου 4.</w:t>
            </w:r>
          </w:p>
          <w:p w14:paraId="44AA7126"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b/>
                <w:sz w:val="22"/>
                <w:szCs w:val="22"/>
              </w:rPr>
            </w:pPr>
            <w:r w:rsidRPr="00C32050">
              <w:rPr>
                <w:rFonts w:asciiTheme="majorHAnsi" w:hAnsiTheme="majorHAnsi" w:cstheme="majorHAnsi"/>
                <w:sz w:val="22"/>
                <w:szCs w:val="22"/>
              </w:rPr>
              <w:t>3. Κατά τα λοιπά, για τον υπολογισμό του συμπληρωματικού φόρου, εφαρμόζονται οι διατάξεις του τρίτου και τέταρτου εδαφίου της Ενότητας Ε του άρθρου 4.».</w:t>
            </w:r>
          </w:p>
        </w:tc>
        <w:tc>
          <w:tcPr>
            <w:tcW w:w="3877" w:type="dxa"/>
          </w:tcPr>
          <w:p w14:paraId="59C385B0" w14:textId="77777777" w:rsidR="00E630C2" w:rsidRPr="00C32050" w:rsidRDefault="00E630C2" w:rsidP="00E630C2">
            <w:pPr>
              <w:jc w:val="both"/>
              <w:rPr>
                <w:rFonts w:asciiTheme="majorHAnsi" w:hAnsiTheme="majorHAnsi" w:cstheme="majorHAnsi"/>
                <w:sz w:val="22"/>
                <w:szCs w:val="22"/>
              </w:rPr>
            </w:pPr>
          </w:p>
          <w:p w14:paraId="3CEC8455" w14:textId="77777777" w:rsidR="00E630C2" w:rsidRPr="00C32050" w:rsidRDefault="00E630C2" w:rsidP="00E630C2">
            <w:pPr>
              <w:jc w:val="both"/>
              <w:rPr>
                <w:rFonts w:asciiTheme="majorHAnsi" w:hAnsiTheme="majorHAnsi" w:cstheme="majorHAnsi"/>
                <w:sz w:val="22"/>
                <w:szCs w:val="22"/>
              </w:rPr>
            </w:pPr>
          </w:p>
          <w:p w14:paraId="589D9116" w14:textId="77777777" w:rsidR="00E630C2" w:rsidRPr="00C32050" w:rsidRDefault="00E630C2" w:rsidP="00E630C2">
            <w:pPr>
              <w:jc w:val="both"/>
              <w:rPr>
                <w:rFonts w:asciiTheme="majorHAnsi" w:hAnsiTheme="majorHAnsi" w:cstheme="majorHAnsi"/>
                <w:sz w:val="22"/>
                <w:szCs w:val="22"/>
              </w:rPr>
            </w:pPr>
          </w:p>
          <w:p w14:paraId="2FD3DB86" w14:textId="77777777" w:rsidR="00E630C2" w:rsidRPr="00C32050" w:rsidRDefault="00E630C2" w:rsidP="00E630C2">
            <w:pPr>
              <w:jc w:val="both"/>
              <w:rPr>
                <w:rFonts w:asciiTheme="majorHAnsi" w:hAnsiTheme="majorHAnsi" w:cstheme="majorHAnsi"/>
                <w:sz w:val="22"/>
                <w:szCs w:val="22"/>
              </w:rPr>
            </w:pPr>
          </w:p>
          <w:p w14:paraId="6D99780C" w14:textId="77777777" w:rsidR="00E630C2" w:rsidRPr="00C32050" w:rsidRDefault="00E630C2" w:rsidP="00E630C2">
            <w:pPr>
              <w:jc w:val="both"/>
              <w:rPr>
                <w:rFonts w:asciiTheme="majorHAnsi" w:hAnsiTheme="majorHAnsi" w:cstheme="majorHAnsi"/>
                <w:sz w:val="22"/>
                <w:szCs w:val="22"/>
              </w:rPr>
            </w:pPr>
          </w:p>
          <w:p w14:paraId="339F526E" w14:textId="77777777" w:rsidR="00E630C2" w:rsidRPr="00C32050" w:rsidRDefault="00E630C2" w:rsidP="00E630C2">
            <w:pPr>
              <w:jc w:val="both"/>
              <w:rPr>
                <w:rFonts w:asciiTheme="majorHAnsi" w:hAnsiTheme="majorHAnsi" w:cstheme="majorHAnsi"/>
                <w:sz w:val="22"/>
                <w:szCs w:val="22"/>
              </w:rPr>
            </w:pPr>
          </w:p>
          <w:p w14:paraId="022A195C"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Αντικαθίσταται το άρθρο 5 του ν. 4223/2013, το οποίο έχει ως εξής:</w:t>
            </w:r>
          </w:p>
          <w:p w14:paraId="241B9845" w14:textId="77777777" w:rsidR="00E630C2" w:rsidRPr="00C32050" w:rsidRDefault="00E630C2" w:rsidP="00E630C2">
            <w:pPr>
              <w:pStyle w:val="-HTML"/>
              <w:jc w:val="center"/>
              <w:rPr>
                <w:rFonts w:asciiTheme="majorHAnsi" w:hAnsiTheme="majorHAnsi" w:cstheme="majorHAnsi"/>
                <w:sz w:val="22"/>
                <w:szCs w:val="22"/>
              </w:rPr>
            </w:pPr>
            <w:r w:rsidRPr="00C32050">
              <w:rPr>
                <w:rFonts w:asciiTheme="majorHAnsi" w:hAnsiTheme="majorHAnsi" w:cstheme="majorHAnsi"/>
                <w:sz w:val="22"/>
                <w:szCs w:val="22"/>
              </w:rPr>
              <w:t>«Άρθρο 5</w:t>
            </w:r>
          </w:p>
          <w:p w14:paraId="51AD4B3C" w14:textId="77777777" w:rsidR="00E630C2" w:rsidRPr="00C32050" w:rsidRDefault="00E630C2" w:rsidP="00E630C2">
            <w:pPr>
              <w:pStyle w:val="-HTML"/>
              <w:jc w:val="center"/>
              <w:rPr>
                <w:rFonts w:asciiTheme="majorHAnsi" w:hAnsiTheme="majorHAnsi" w:cstheme="majorHAnsi"/>
                <w:sz w:val="22"/>
                <w:szCs w:val="22"/>
              </w:rPr>
            </w:pPr>
            <w:r w:rsidRPr="00C32050">
              <w:rPr>
                <w:rFonts w:asciiTheme="majorHAnsi" w:hAnsiTheme="majorHAnsi" w:cstheme="majorHAnsi"/>
                <w:sz w:val="22"/>
                <w:szCs w:val="22"/>
              </w:rPr>
              <w:t>Υπολογισμός του συμπληρωματικού φόρου</w:t>
            </w:r>
          </w:p>
          <w:p w14:paraId="002C282C" w14:textId="77777777" w:rsidR="00E630C2" w:rsidRPr="00C32050" w:rsidRDefault="00E630C2" w:rsidP="00E630C2">
            <w:pPr>
              <w:pStyle w:val="-HTML"/>
              <w:jc w:val="center"/>
              <w:rPr>
                <w:rFonts w:asciiTheme="majorHAnsi" w:hAnsiTheme="majorHAnsi" w:cstheme="majorHAnsi"/>
                <w:sz w:val="22"/>
                <w:szCs w:val="22"/>
              </w:rPr>
            </w:pPr>
          </w:p>
          <w:p w14:paraId="390DDEA0"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1.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Η αξία των δικαιωμάτων αυτών υπολογίζεται κατά τα ποσοστά που προκύπτουν από την ανάλογη εφαρμογή των παραγράφων 3 έως και 7 του άρθρου 2.</w:t>
            </w:r>
          </w:p>
          <w:p w14:paraId="64227445"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2. Για κάθε φυσικό πρόσωπο ο συμπληρωματικός φόρος επιβάλλεται και υπολογίζεται στη συνολική αξία των δικαιωμάτων της παρ. του άρθρου 1, σύμφωνα με τα κλιμάκια και τους συντελεστές του παρακάτω πίνακα:</w:t>
            </w:r>
          </w:p>
          <w:p w14:paraId="18D3629F" w14:textId="77777777" w:rsidR="00E630C2" w:rsidRPr="00C32050" w:rsidRDefault="00E630C2" w:rsidP="00E630C2">
            <w:pPr>
              <w:pStyle w:val="-HTML"/>
              <w:jc w:val="both"/>
              <w:rPr>
                <w:rFonts w:asciiTheme="majorHAnsi" w:hAnsiTheme="majorHAnsi" w:cstheme="majorHAnsi"/>
                <w:sz w:val="22"/>
                <w:szCs w:val="22"/>
              </w:rPr>
            </w:pPr>
          </w:p>
          <w:p w14:paraId="007B224A"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ΚΛΙΜΑΚΙΟ (€)                  Συντελεστής</w:t>
            </w:r>
          </w:p>
          <w:p w14:paraId="0EDF3106"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0,01 - 250.000                        0,0%</w:t>
            </w:r>
          </w:p>
          <w:p w14:paraId="2368793E"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250.000,01 - 300.000             0,15%</w:t>
            </w:r>
          </w:p>
          <w:p w14:paraId="79FFF821"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300.000,01 - 400.000             0,30%</w:t>
            </w:r>
          </w:p>
          <w:p w14:paraId="6BDEFFD0"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400.000,01 - 500.000             0,50%</w:t>
            </w:r>
          </w:p>
          <w:p w14:paraId="6508AD7F"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500.000,01 - 600.000             0,60%</w:t>
            </w:r>
          </w:p>
          <w:p w14:paraId="18F4C060"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600.000,01 - 700.000             0,80%</w:t>
            </w:r>
          </w:p>
          <w:p w14:paraId="0084D12F"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700.000,01 - 800.000             0,90%</w:t>
            </w:r>
          </w:p>
          <w:p w14:paraId="0259B54B"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800.000,01 - 900.000             1,00%</w:t>
            </w:r>
          </w:p>
          <w:p w14:paraId="468CC115"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900.000,01 - 1.000.000          1,05%</w:t>
            </w:r>
          </w:p>
          <w:p w14:paraId="20D828DE"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1.000.000,01 - 2.000.000       1,10%</w:t>
            </w:r>
          </w:p>
          <w:p w14:paraId="1FA49CE6"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Υπερβάλλον                            1,15%</w:t>
            </w:r>
          </w:p>
          <w:p w14:paraId="0923EBA4" w14:textId="77777777" w:rsidR="00E630C2" w:rsidRPr="00C32050" w:rsidRDefault="00E630C2" w:rsidP="00E630C2">
            <w:pPr>
              <w:pStyle w:val="-HTML"/>
              <w:jc w:val="both"/>
              <w:rPr>
                <w:rFonts w:asciiTheme="majorHAnsi" w:hAnsiTheme="majorHAnsi" w:cstheme="majorHAnsi"/>
                <w:sz w:val="22"/>
                <w:szCs w:val="22"/>
              </w:rPr>
            </w:pPr>
          </w:p>
          <w:p w14:paraId="42139C04"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p>
          <w:p w14:paraId="05550A17"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Ειδικά για τα έτη 2016, 2017, 2018, 2019, 2020 και 2021 στη συνολική αξία του πρώτου εδαφίου δεν συνυπολογίζεται και η αξία των δικαιωμάτων επί γηπέδων εκτός σχεδίου πόλης ή οικισμού.</w:t>
            </w:r>
          </w:p>
          <w:p w14:paraId="2A70D685"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lastRenderedPageBreak/>
              <w:t>3.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w:t>
            </w:r>
          </w:p>
          <w:p w14:paraId="45E26EB4"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Για τον υπολογισμό του συμπληρωματικού ΕΝ.Φ.Ι.Α. δεν συμπεριλαμβάνεται:</w:t>
            </w:r>
          </w:p>
          <w:p w14:paraId="1ABDC6AF"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α) 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p>
          <w:p w14:paraId="7D7BF280"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β) 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14:paraId="17130AEB"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Ειδικά, για τα Ν.Π.Δ.Δ. και τα Ν.Π.Ι.Δ. μη κερδοσκοπικού χαρακτήρα, όπως ορίζονται στις περιπτώσεις β`, δ`,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p>
        </w:tc>
      </w:tr>
      <w:tr w:rsidR="00E630C2" w:rsidRPr="00C32050" w14:paraId="25B5701E" w14:textId="77777777" w:rsidTr="00E630C2">
        <w:tc>
          <w:tcPr>
            <w:tcW w:w="4203" w:type="dxa"/>
          </w:tcPr>
          <w:p w14:paraId="3CC29A31"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heme="majorHAnsi" w:hAnsiTheme="majorHAnsi" w:cstheme="majorHAnsi"/>
                <w:b/>
                <w:sz w:val="22"/>
                <w:szCs w:val="22"/>
              </w:rPr>
            </w:pPr>
            <w:r w:rsidRPr="00C32050">
              <w:rPr>
                <w:rFonts w:asciiTheme="majorHAnsi" w:hAnsiTheme="majorHAnsi" w:cstheme="majorHAnsi"/>
                <w:b/>
                <w:sz w:val="22"/>
                <w:szCs w:val="22"/>
              </w:rPr>
              <w:lastRenderedPageBreak/>
              <w:t>Άρθρο 45</w:t>
            </w:r>
          </w:p>
          <w:p w14:paraId="10A21BB3"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2"/>
                <w:szCs w:val="22"/>
              </w:rPr>
            </w:pPr>
            <w:r w:rsidRPr="00C32050">
              <w:rPr>
                <w:rFonts w:asciiTheme="majorHAnsi" w:hAnsiTheme="majorHAnsi" w:cstheme="majorHAnsi"/>
                <w:b/>
                <w:sz w:val="22"/>
                <w:szCs w:val="22"/>
              </w:rPr>
              <w:t xml:space="preserve">Προσδιορισμός προδιαγραφών  για τις ανάγκες της μηχανογραφικής υλοποίησης - Τροποποίηση του άρθρου 6 του ν. 4223/2013 </w:t>
            </w:r>
          </w:p>
          <w:p w14:paraId="360D69F6"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p>
          <w:p w14:paraId="3BA6C43B"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Η παρ. 3 του άρθρου 6 του ν. 4223/2013 (Α΄287) αντικαθίσταται ως εξής:</w:t>
            </w:r>
          </w:p>
          <w:p w14:paraId="07C2D850"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«3.</w:t>
            </w:r>
            <w:r w:rsidRPr="00C32050">
              <w:rPr>
                <w:rFonts w:asciiTheme="majorHAnsi" w:hAnsiTheme="majorHAnsi" w:cstheme="majorHAnsi"/>
                <w:b/>
                <w:sz w:val="22"/>
                <w:szCs w:val="22"/>
              </w:rPr>
              <w:t xml:space="preserve"> </w:t>
            </w:r>
            <w:r w:rsidRPr="00C32050">
              <w:rPr>
                <w:rFonts w:asciiTheme="majorHAnsi" w:hAnsiTheme="majorHAnsi" w:cstheme="majorHAnsi"/>
                <w:sz w:val="22"/>
                <w:szCs w:val="22"/>
              </w:rPr>
              <w:t xml:space="preserve">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w:t>
            </w:r>
          </w:p>
          <w:p w14:paraId="58F13679"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β)</w:t>
            </w:r>
            <w:r w:rsidRPr="00C32050">
              <w:rPr>
                <w:rFonts w:asciiTheme="majorHAnsi" w:hAnsiTheme="majorHAnsi" w:cstheme="majorHAnsi"/>
                <w:b/>
                <w:sz w:val="22"/>
                <w:szCs w:val="22"/>
              </w:rPr>
              <w:t xml:space="preserve"> </w:t>
            </w:r>
            <w:r w:rsidRPr="00C32050">
              <w:rPr>
                <w:rFonts w:asciiTheme="majorHAnsi" w:hAnsiTheme="majorHAnsi" w:cstheme="majorHAnsi"/>
                <w:sz w:val="22"/>
                <w:szCs w:val="22"/>
              </w:rPr>
              <w:t xml:space="preserve">Σε περιπτώσεις εντάξεων νέων περιοχών στο αντικειμενικό σύστημα προσδιορισμού αξίας ακινήτων, εφόσον αυτές είναι μονοζωνικές, τα δικαιώματα που </w:t>
            </w:r>
            <w:r w:rsidRPr="00C32050">
              <w:rPr>
                <w:rFonts w:asciiTheme="majorHAnsi" w:hAnsiTheme="majorHAnsi" w:cstheme="majorHAnsi"/>
                <w:sz w:val="22"/>
                <w:szCs w:val="22"/>
              </w:rPr>
              <w:lastRenderedPageBreak/>
              <w:t xml:space="preserve">αναγράφονται στις δηλώσεις στοιχείων ακινήτων ως ευρισκόμενα εκτός Αντικειμενικού Προσδιορισμού Αξίας 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 </w:t>
            </w:r>
          </w:p>
          <w:p w14:paraId="38C3AFC0"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γ) 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για τις δημόσιες υπηρεσίες του Φεβρουαρίου του επόμενου έτους.</w:t>
            </w:r>
          </w:p>
          <w:p w14:paraId="463A32E4"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δ) 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λαμβάνεται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για τις δημόσιες υπηρεσίες του Φεβρουαρίου του επόμενου έτους.</w:t>
            </w:r>
          </w:p>
          <w:p w14:paraId="41BF1C03"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ε) Ειδικά για το έτος 2022, ο φορολογούμενος μπορεί να τροποποιήσει τα στοιχεία των ακινήτων του που περιλαμβάνονται στη δήλωση του άρθρου 23 του ν. 3427/2005 (Α΄312),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w:t>
            </w:r>
          </w:p>
          <w:p w14:paraId="5BA267FE"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lastRenderedPageBreak/>
              <w:t>Για κάθε περίπτωση τροποποιητικής δήλωσης,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w:t>
            </w:r>
          </w:p>
          <w:p w14:paraId="007C715D" w14:textId="77777777" w:rsidR="00E630C2" w:rsidRPr="00C32050" w:rsidRDefault="00E630C2" w:rsidP="00E630C2">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ποσό μείωσης φόρου σε συνέχεια τροποποιητικής δήλωσης, για το οποίο διενεργείται έλεγχος της Φορολογικής Διοίκησης.</w:t>
            </w:r>
          </w:p>
          <w:p w14:paraId="4115BA74" w14:textId="77777777" w:rsidR="00E630C2" w:rsidRPr="00C32050" w:rsidRDefault="00E630C2" w:rsidP="00E630C2">
            <w:pPr>
              <w:jc w:val="both"/>
              <w:rPr>
                <w:rFonts w:asciiTheme="majorHAnsi" w:hAnsiTheme="majorHAnsi" w:cstheme="majorHAnsi"/>
                <w:b/>
                <w:sz w:val="22"/>
                <w:szCs w:val="22"/>
              </w:rPr>
            </w:pPr>
            <w:r w:rsidRPr="00C32050">
              <w:rPr>
                <w:rFonts w:asciiTheme="majorHAnsi" w:hAnsiTheme="majorHAnsi" w:cstheme="majorHAnsi"/>
                <w:sz w:val="22"/>
                <w:szCs w:val="22"/>
              </w:rPr>
              <w:t>Ακίνητα που έχουν ουσιώδεις ελλείψεις στην περιγραφή, με αποτέλεσμα να μην είναι δυνατός ο υπολογισμός του ΕΝ.Φ.Ι.Α., θεωρούνται ως μη δηλωθέντα.».</w:t>
            </w:r>
          </w:p>
        </w:tc>
        <w:tc>
          <w:tcPr>
            <w:tcW w:w="3877" w:type="dxa"/>
          </w:tcPr>
          <w:p w14:paraId="799EBA6C" w14:textId="77777777" w:rsidR="00E630C2" w:rsidRPr="00C32050" w:rsidRDefault="00E630C2" w:rsidP="00E630C2">
            <w:pPr>
              <w:jc w:val="both"/>
              <w:rPr>
                <w:rFonts w:asciiTheme="majorHAnsi" w:hAnsiTheme="majorHAnsi" w:cstheme="majorHAnsi"/>
                <w:sz w:val="22"/>
                <w:szCs w:val="22"/>
              </w:rPr>
            </w:pPr>
          </w:p>
          <w:p w14:paraId="5962B513" w14:textId="77777777" w:rsidR="00E630C2" w:rsidRPr="00C32050" w:rsidRDefault="00E630C2" w:rsidP="00E630C2">
            <w:pPr>
              <w:jc w:val="both"/>
              <w:rPr>
                <w:rFonts w:asciiTheme="majorHAnsi" w:hAnsiTheme="majorHAnsi" w:cstheme="majorHAnsi"/>
                <w:sz w:val="22"/>
                <w:szCs w:val="22"/>
              </w:rPr>
            </w:pPr>
          </w:p>
          <w:p w14:paraId="3AC96CD9" w14:textId="77777777" w:rsidR="00E630C2" w:rsidRPr="00C32050" w:rsidRDefault="00E630C2" w:rsidP="00E630C2">
            <w:pPr>
              <w:jc w:val="both"/>
              <w:rPr>
                <w:rFonts w:asciiTheme="majorHAnsi" w:hAnsiTheme="majorHAnsi" w:cstheme="majorHAnsi"/>
                <w:sz w:val="22"/>
                <w:szCs w:val="22"/>
              </w:rPr>
            </w:pPr>
          </w:p>
          <w:p w14:paraId="5C619D98" w14:textId="77777777" w:rsidR="00E630C2" w:rsidRPr="00C32050" w:rsidRDefault="00E630C2" w:rsidP="00E630C2">
            <w:pPr>
              <w:jc w:val="both"/>
              <w:rPr>
                <w:rFonts w:asciiTheme="majorHAnsi" w:hAnsiTheme="majorHAnsi" w:cstheme="majorHAnsi"/>
                <w:sz w:val="22"/>
                <w:szCs w:val="22"/>
              </w:rPr>
            </w:pPr>
          </w:p>
          <w:p w14:paraId="27E7A51D" w14:textId="77777777" w:rsidR="00E630C2" w:rsidRPr="00C32050" w:rsidRDefault="00E630C2" w:rsidP="00E630C2">
            <w:pPr>
              <w:jc w:val="both"/>
              <w:rPr>
                <w:rFonts w:asciiTheme="majorHAnsi" w:hAnsiTheme="majorHAnsi" w:cstheme="majorHAnsi"/>
                <w:sz w:val="22"/>
                <w:szCs w:val="22"/>
              </w:rPr>
            </w:pPr>
          </w:p>
          <w:p w14:paraId="7CB61BA7" w14:textId="77777777" w:rsidR="00E630C2" w:rsidRPr="00C32050" w:rsidRDefault="00E630C2" w:rsidP="00E630C2">
            <w:pPr>
              <w:ind w:left="34"/>
              <w:jc w:val="both"/>
              <w:rPr>
                <w:rFonts w:asciiTheme="majorHAnsi" w:hAnsiTheme="majorHAnsi" w:cstheme="majorHAnsi"/>
                <w:sz w:val="22"/>
                <w:szCs w:val="22"/>
              </w:rPr>
            </w:pPr>
            <w:r w:rsidRPr="00C32050">
              <w:rPr>
                <w:rFonts w:asciiTheme="majorHAnsi" w:hAnsiTheme="majorHAnsi" w:cstheme="majorHAnsi"/>
                <w:sz w:val="22"/>
                <w:szCs w:val="22"/>
              </w:rPr>
              <w:t>Αντικαθίσταται η παρ. 3 του άρθρου 6 του ν. 4223/2013, η οποία έχει ως εξής:</w:t>
            </w:r>
          </w:p>
          <w:p w14:paraId="714FD8DD" w14:textId="77777777" w:rsidR="00E630C2" w:rsidRPr="00C32050" w:rsidRDefault="00E630C2" w:rsidP="00E630C2">
            <w:pPr>
              <w:pStyle w:val="-HTML"/>
              <w:jc w:val="both"/>
              <w:rPr>
                <w:rFonts w:asciiTheme="majorHAnsi" w:hAnsiTheme="majorHAnsi" w:cstheme="majorHAnsi"/>
                <w:sz w:val="22"/>
                <w:szCs w:val="22"/>
              </w:rPr>
            </w:pPr>
          </w:p>
          <w:p w14:paraId="1F3F9896"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«3.α.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p>
          <w:p w14:paraId="65CD8789"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β. Ειδικά για το 2014, ο φορολογούμενος μπορεί να τροποποιήσει τα στοιχεία των ακινήτων του, που περιλαμβάνονται στη </w:t>
            </w:r>
            <w:r w:rsidRPr="00C32050">
              <w:rPr>
                <w:rFonts w:asciiTheme="majorHAnsi" w:hAnsiTheme="majorHAnsi" w:cstheme="majorHAnsi"/>
                <w:sz w:val="22"/>
                <w:szCs w:val="22"/>
              </w:rPr>
              <w:lastRenderedPageBreak/>
              <w:t xml:space="preserve">δήλωση του </w:t>
            </w:r>
            <w:hyperlink r:id="rId58" w:history="1">
              <w:r w:rsidRPr="00C32050">
                <w:rPr>
                  <w:rFonts w:asciiTheme="majorHAnsi" w:hAnsiTheme="majorHAnsi" w:cstheme="majorHAnsi"/>
                  <w:sz w:val="22"/>
                  <w:szCs w:val="22"/>
                </w:rPr>
                <w:t>άρθρου 23</w:t>
              </w:r>
            </w:hyperlink>
            <w:r w:rsidRPr="00C32050">
              <w:rPr>
                <w:rFonts w:asciiTheme="majorHAnsi" w:hAnsiTheme="majorHAnsi" w:cstheme="majorHAnsi"/>
                <w:sz w:val="22"/>
                <w:szCs w:val="22"/>
              </w:rPr>
              <w:t xml:space="preserve"> του ν. </w:t>
            </w:r>
            <w:hyperlink r:id="rId59" w:history="1">
              <w:r w:rsidRPr="00C32050">
                <w:rPr>
                  <w:rFonts w:asciiTheme="majorHAnsi" w:hAnsiTheme="majorHAnsi" w:cstheme="majorHAnsi"/>
                  <w:sz w:val="22"/>
                  <w:szCs w:val="22"/>
                </w:rPr>
                <w:t>3427/2005</w:t>
              </w:r>
            </w:hyperlink>
            <w:r w:rsidRPr="00C32050">
              <w:rPr>
                <w:rFonts w:asciiTheme="majorHAnsi" w:hAnsiTheme="majorHAnsi" w:cstheme="majorHAnsi"/>
                <w:sz w:val="22"/>
                <w:szCs w:val="22"/>
              </w:rPr>
              <w:t>, εμπρόθεσμα μέχρι και την την 30ή Δεκεμβρίου 2014.</w:t>
            </w:r>
          </w:p>
          <w:p w14:paraId="18D572D5"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w:t>
            </w:r>
          </w:p>
          <w:p w14:paraId="4FA3039C"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p>
          <w:p w14:paraId="3BCE5449"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Ακίνητα που έχουν ουσιώδεις ελλείψεις στην περιγραφή, με αποτέλεσμα να μην είναι δυνατός ο υπολογισμός του ΕΝ.Φ.Ι.Α., θεωρούνται ως μη δηλωθέντα.».</w:t>
            </w:r>
          </w:p>
          <w:p w14:paraId="75843B79" w14:textId="77777777" w:rsidR="00E630C2" w:rsidRPr="00C32050" w:rsidRDefault="00E630C2" w:rsidP="00E630C2">
            <w:pPr>
              <w:pStyle w:val="-HTML"/>
              <w:rPr>
                <w:rFonts w:asciiTheme="majorHAnsi" w:hAnsiTheme="majorHAnsi" w:cstheme="majorHAnsi"/>
                <w:sz w:val="22"/>
                <w:szCs w:val="22"/>
              </w:rPr>
            </w:pPr>
          </w:p>
          <w:p w14:paraId="6CEA91AE" w14:textId="77777777" w:rsidR="00E630C2" w:rsidRPr="00C32050" w:rsidRDefault="00E630C2" w:rsidP="00E630C2">
            <w:pPr>
              <w:pStyle w:val="-HTML"/>
              <w:rPr>
                <w:rFonts w:asciiTheme="majorHAnsi" w:hAnsiTheme="majorHAnsi" w:cstheme="majorHAnsi"/>
                <w:sz w:val="22"/>
                <w:szCs w:val="22"/>
              </w:rPr>
            </w:pPr>
          </w:p>
          <w:p w14:paraId="7DE3C2CF" w14:textId="77777777" w:rsidR="00E630C2" w:rsidRPr="00C32050" w:rsidRDefault="00E630C2" w:rsidP="00E630C2">
            <w:pPr>
              <w:jc w:val="both"/>
              <w:rPr>
                <w:rFonts w:asciiTheme="majorHAnsi" w:hAnsiTheme="majorHAnsi" w:cstheme="majorHAnsi"/>
                <w:sz w:val="22"/>
                <w:szCs w:val="22"/>
              </w:rPr>
            </w:pPr>
          </w:p>
        </w:tc>
      </w:tr>
      <w:tr w:rsidR="00E630C2" w:rsidRPr="00C32050" w14:paraId="0A996DFA" w14:textId="77777777" w:rsidTr="00E630C2">
        <w:tc>
          <w:tcPr>
            <w:tcW w:w="4203" w:type="dxa"/>
          </w:tcPr>
          <w:p w14:paraId="3C9AFE8C"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heme="majorHAnsi" w:hAnsiTheme="majorHAnsi" w:cstheme="majorHAnsi"/>
                <w:b/>
                <w:sz w:val="22"/>
                <w:szCs w:val="22"/>
              </w:rPr>
            </w:pPr>
            <w:r w:rsidRPr="00C32050">
              <w:rPr>
                <w:rFonts w:asciiTheme="majorHAnsi" w:hAnsiTheme="majorHAnsi" w:cstheme="majorHAnsi"/>
                <w:b/>
                <w:sz w:val="22"/>
                <w:szCs w:val="22"/>
              </w:rPr>
              <w:lastRenderedPageBreak/>
              <w:t>Άρθρο 46</w:t>
            </w:r>
          </w:p>
          <w:p w14:paraId="21241DEC" w14:textId="05DA2E78"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2"/>
                <w:szCs w:val="22"/>
              </w:rPr>
            </w:pPr>
            <w:r w:rsidRPr="00C32050">
              <w:rPr>
                <w:rFonts w:asciiTheme="majorHAnsi" w:hAnsiTheme="majorHAnsi" w:cstheme="majorHAnsi"/>
                <w:b/>
                <w:sz w:val="22"/>
                <w:szCs w:val="22"/>
              </w:rPr>
              <w:t>Χορήγηση εκπτώσεων</w:t>
            </w:r>
            <w:r w:rsidR="006924AF" w:rsidRPr="00C32050">
              <w:rPr>
                <w:rFonts w:asciiTheme="majorHAnsi" w:hAnsiTheme="majorHAnsi" w:cstheme="majorHAnsi"/>
                <w:b/>
                <w:sz w:val="22"/>
                <w:szCs w:val="22"/>
              </w:rPr>
              <w:t xml:space="preserve"> στον ΕΝ.Φ.Ι.Α </w:t>
            </w:r>
            <w:r w:rsidRPr="00C32050">
              <w:rPr>
                <w:rFonts w:asciiTheme="majorHAnsi" w:hAnsiTheme="majorHAnsi" w:cstheme="majorHAnsi"/>
                <w:b/>
                <w:sz w:val="22"/>
                <w:szCs w:val="22"/>
              </w:rPr>
              <w:t>– Τροποπο</w:t>
            </w:r>
            <w:r w:rsidR="006924AF" w:rsidRPr="00C32050">
              <w:rPr>
                <w:rFonts w:asciiTheme="majorHAnsi" w:hAnsiTheme="majorHAnsi" w:cstheme="majorHAnsi"/>
                <w:b/>
                <w:sz w:val="22"/>
                <w:szCs w:val="22"/>
              </w:rPr>
              <w:t xml:space="preserve">ίηση </w:t>
            </w:r>
            <w:r w:rsidRPr="00C32050">
              <w:rPr>
                <w:rFonts w:asciiTheme="majorHAnsi" w:hAnsiTheme="majorHAnsi" w:cstheme="majorHAnsi"/>
                <w:b/>
                <w:sz w:val="22"/>
                <w:szCs w:val="22"/>
              </w:rPr>
              <w:t>άρθρου 7 ν. 4223/2013</w:t>
            </w:r>
          </w:p>
          <w:p w14:paraId="019CB124"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2"/>
                <w:szCs w:val="22"/>
              </w:rPr>
            </w:pPr>
          </w:p>
          <w:p w14:paraId="734473B6" w14:textId="78F2DBE8" w:rsidR="007F1A71" w:rsidRPr="00C32050" w:rsidRDefault="00E630C2" w:rsidP="007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sz w:val="22"/>
                <w:szCs w:val="22"/>
              </w:rPr>
            </w:pPr>
            <w:r w:rsidRPr="00C32050">
              <w:rPr>
                <w:rFonts w:asciiTheme="majorHAnsi" w:hAnsiTheme="majorHAnsi" w:cstheme="majorHAnsi"/>
                <w:sz w:val="22"/>
                <w:szCs w:val="22"/>
              </w:rPr>
              <w:t>1.</w:t>
            </w:r>
            <w:r w:rsidR="006924AF" w:rsidRPr="00C32050">
              <w:rPr>
                <w:rFonts w:asciiTheme="majorHAnsi" w:hAnsiTheme="majorHAnsi" w:cstheme="majorHAnsi"/>
                <w:sz w:val="22"/>
                <w:szCs w:val="22"/>
              </w:rPr>
              <w:t xml:space="preserve">Στην παρ. 1 του άρθρου 7 του ν.4223/2013 (Α’ 287): α) </w:t>
            </w:r>
            <w:r w:rsidR="007F1A71" w:rsidRPr="00C32050">
              <w:t xml:space="preserve"> </w:t>
            </w:r>
            <w:r w:rsidR="007F1A71" w:rsidRPr="00C32050">
              <w:rPr>
                <w:rFonts w:asciiTheme="majorHAnsi" w:hAnsiTheme="majorHAnsi" w:cstheme="majorHAnsi"/>
                <w:sz w:val="22"/>
                <w:szCs w:val="22"/>
              </w:rPr>
              <w:t>στην περ. α) εξειδικεύεται η αναφορά στο φορολογικό έτος, το συνολικό φορολογητέο οικογενειακό εισόδημα του οποίου λαμβάνεται υπόψη για την εφαρμογή της διάταξης και διαγράφεται το δεύτερο εδάφιο, β) στην περ. β) προστίθεται παραπομπή στην Ενότητα Ε του άρθρου 4 ως προς τον προσδιορισμό της συνολικής αξίας της ακίνητης περιουσίας, γ) στις περ. α) και β) προστίθεται και ο συμβιών και οι περ. α) και β) διαμορφώνονται ως εξής:</w:t>
            </w:r>
          </w:p>
          <w:p w14:paraId="4A705851" w14:textId="77777777" w:rsidR="00E630C2" w:rsidRPr="00C32050" w:rsidRDefault="00E630C2" w:rsidP="00E630C2">
            <w:pPr>
              <w:pStyle w:val="-HTML"/>
              <w:jc w:val="both"/>
              <w:rPr>
                <w:rFonts w:asciiTheme="majorHAnsi" w:eastAsia="Calibri" w:hAnsiTheme="majorHAnsi" w:cstheme="majorHAnsi"/>
                <w:sz w:val="22"/>
                <w:szCs w:val="22"/>
                <w:lang w:eastAsia="en-US"/>
              </w:rPr>
            </w:pPr>
          </w:p>
          <w:p w14:paraId="52F8E9A6" w14:textId="77777777" w:rsidR="00E630C2" w:rsidRPr="00C32050" w:rsidRDefault="00E630C2" w:rsidP="00E630C2">
            <w:pPr>
              <w:pStyle w:val="-HTML"/>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t xml:space="preserve">«α) το συνολικό φορολογητέο οικογενειακό εισόδημα του τελευταίου φορολογικού έτους, για το οποίο έχει λήξει κατά το χρόνο φορολογίας η προθεσμία υποβολής των δηλώσεων φορολογίας εισοδήματος, </w:t>
            </w:r>
            <w:r w:rsidRPr="00C32050">
              <w:rPr>
                <w:rFonts w:asciiTheme="majorHAnsi" w:eastAsia="Calibri" w:hAnsiTheme="majorHAnsi" w:cstheme="majorHAnsi"/>
                <w:sz w:val="22"/>
                <w:szCs w:val="22"/>
                <w:lang w:eastAsia="en-US"/>
              </w:rPr>
              <w:lastRenderedPageBreak/>
              <w:t xml:space="preserve">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μέλος συμφώνου συμβίωσης  και κάθε εξαρτώμενο μέλος, </w:t>
            </w:r>
          </w:p>
          <w:p w14:paraId="242DE3F3" w14:textId="77777777" w:rsidR="00E630C2" w:rsidRPr="00C32050" w:rsidRDefault="00E630C2" w:rsidP="00E630C2">
            <w:pPr>
              <w:pStyle w:val="-HTML"/>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t>β) το σύνολο της επιφάνειας των κτισμάτων στα οποία κατέχουν δικαιώματα της παρ. 2 του άρθρου 1, ο υπόχρεος δήλωσης φορολογίας εισοδήματος, ο ή η σύζυγος ή το μέλος του συμφώνου συμβίωσης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τα μέλη του συμφώνου  συμβίωσης ή τη μονογονεϊκή οικογένεια με ένα εξαρτώμενο τέκνο και των διακοσίων χιλιάδων (200.000) ευρώ για τον έγγαμο, τον ή την σύζυγό του ή τα μέλη του συμφώνου  συμβίωσης και τα εξαρτώμενα τέκνα τους ή τη μονογονεϊκή οικογένεια με δύο εξαρτώμενα τέκνα και».</w:t>
            </w:r>
          </w:p>
          <w:p w14:paraId="0F8E94E8" w14:textId="77777777" w:rsidR="00E630C2" w:rsidRPr="00C32050" w:rsidRDefault="00E630C2" w:rsidP="00E630C2">
            <w:pPr>
              <w:pStyle w:val="-HTML"/>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t>2.  Η  περ. α) της παρ. 2 του άρθρου 7 του ν. 4223/2013</w:t>
            </w:r>
            <w:r w:rsidRPr="00C32050">
              <w:rPr>
                <w:rFonts w:asciiTheme="majorHAnsi" w:hAnsiTheme="majorHAnsi" w:cstheme="majorHAnsi"/>
                <w:sz w:val="22"/>
                <w:szCs w:val="22"/>
              </w:rPr>
              <w:t xml:space="preserve"> </w:t>
            </w:r>
            <w:r w:rsidRPr="00C32050">
              <w:rPr>
                <w:rFonts w:asciiTheme="majorHAnsi" w:eastAsia="Calibri" w:hAnsiTheme="majorHAnsi" w:cstheme="majorHAnsi"/>
                <w:sz w:val="22"/>
                <w:szCs w:val="22"/>
                <w:lang w:eastAsia="en-US"/>
              </w:rPr>
              <w:t>αντικαθίσταται ως εξής:</w:t>
            </w:r>
          </w:p>
          <w:p w14:paraId="6BF34186" w14:textId="77777777" w:rsidR="00E630C2" w:rsidRPr="00C32050" w:rsidRDefault="00E630C2" w:rsidP="00E630C2">
            <w:pPr>
              <w:pStyle w:val="-HTML"/>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t>«α) το συνολικό φορολογητέο οικογενειακό εισόδημα του τελευταίου φορολογικού έτους, για το οποίο έχει λήξει κατά το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μέλος συμφώνου συμβίωσης και κάθε εξαρτώμενο μέλος.».</w:t>
            </w:r>
          </w:p>
          <w:p w14:paraId="6E25A930"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p>
          <w:p w14:paraId="35D88BDA"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p>
          <w:p w14:paraId="4F79F5F2"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p>
          <w:p w14:paraId="14DD3742"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p>
          <w:p w14:paraId="059D9980"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p>
          <w:p w14:paraId="0A1671A9"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3. Η παρ. 2Α του άρθρου 7 του ν. 4223/2013 αντικαθίσταται ως εξής:</w:t>
            </w:r>
          </w:p>
          <w:p w14:paraId="1A130FAD"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lastRenderedPageBreak/>
              <w:t>«2Α. Στον ΕΝ.Φ.Ι.Α. φυσικών προσώπων, που προκύπτει από την εφαρμογή του άρθρου 4 και της παρ. 1 του παρόντος χορηγείται μείωση ανάλογα με τη συνολική αξία της ακίνητης περιουσίας,  όπως αυτή προσδιορίζεται σύμφωνα με το τρίτο και το τέταρτο εδάφιο της Ενότητας Ε του άρθρου 4, ως εξής:</w:t>
            </w:r>
          </w:p>
          <w:p w14:paraId="684D2AEC"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α) για αξία ακίνητης περιουσίας έως και εκατό χιλιάδες (100.000) ευρώ, κατά ποσοστό τριάντα τοις εκατό (30%),</w:t>
            </w:r>
          </w:p>
          <w:p w14:paraId="7374A015"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β) για αξία ακίνητης περιουσίας έως και εκατόν πενήντα χιλιάδες (150.000) ευρώ, κατά ποσοστό είκοσι πέντε τοις εκατό (25%),</w:t>
            </w:r>
          </w:p>
          <w:p w14:paraId="5C2E4B99"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γ) για αξία ακίνητης περιουσίας έως και διακόσιες πενήντα χιλιάδες (250.000) ευρώ, κατά ποσοστό είκοσι τοις εκατό (20%),</w:t>
            </w:r>
          </w:p>
          <w:p w14:paraId="77172417"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δ) για αξία ακίνητης περιουσίας έως και τριακόσιες χιλιάδες (300.000) ευρώ, κατά ποσοστό δεκαπέντε τοις εκατό (15%) και</w:t>
            </w:r>
          </w:p>
          <w:p w14:paraId="4DD07BB1"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ε) για αξία ακίνητης περιουσίας έως και τετρακόσιες χιλιάδες (400.000) ευρώ, κατά ποσοστό δέκα τοις εκατό (10%).</w:t>
            </w:r>
          </w:p>
          <w:p w14:paraId="52262086" w14:textId="77777777" w:rsidR="00E630C2" w:rsidRPr="00C32050" w:rsidRDefault="00E630C2" w:rsidP="00E630C2">
            <w:pPr>
              <w:pStyle w:val="-HTML"/>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p>
          <w:p w14:paraId="1BBA8BC0" w14:textId="77777777" w:rsidR="00E630C2" w:rsidRPr="00C32050" w:rsidRDefault="00E630C2" w:rsidP="00E630C2">
            <w:pPr>
              <w:pStyle w:val="-HTML"/>
              <w:jc w:val="both"/>
              <w:rPr>
                <w:rFonts w:asciiTheme="majorHAnsi" w:eastAsia="Calibri" w:hAnsiTheme="majorHAnsi" w:cstheme="majorHAnsi"/>
                <w:sz w:val="22"/>
                <w:szCs w:val="22"/>
                <w:lang w:eastAsia="en-US"/>
              </w:rPr>
            </w:pPr>
          </w:p>
          <w:p w14:paraId="5E8FFAC6" w14:textId="77777777" w:rsidR="00E630C2" w:rsidRPr="00C32050" w:rsidRDefault="00E630C2" w:rsidP="00E630C2">
            <w:pPr>
              <w:pStyle w:val="-HTML"/>
              <w:jc w:val="both"/>
              <w:rPr>
                <w:rFonts w:asciiTheme="majorHAnsi" w:eastAsia="Calibri" w:hAnsiTheme="majorHAnsi" w:cstheme="majorHAnsi"/>
                <w:sz w:val="22"/>
                <w:szCs w:val="22"/>
                <w:lang w:eastAsia="en-US"/>
              </w:rPr>
            </w:pPr>
          </w:p>
          <w:p w14:paraId="54945658" w14:textId="77777777" w:rsidR="00E630C2" w:rsidRPr="00C32050" w:rsidRDefault="00E630C2" w:rsidP="00E630C2">
            <w:pPr>
              <w:pStyle w:val="-HTML"/>
              <w:jc w:val="both"/>
              <w:rPr>
                <w:rFonts w:asciiTheme="majorHAnsi" w:eastAsia="Calibri" w:hAnsiTheme="majorHAnsi" w:cstheme="majorHAnsi"/>
                <w:sz w:val="22"/>
                <w:szCs w:val="22"/>
                <w:lang w:eastAsia="en-US"/>
              </w:rPr>
            </w:pPr>
            <w:r w:rsidRPr="00C32050">
              <w:rPr>
                <w:rFonts w:asciiTheme="majorHAnsi" w:eastAsia="Calibri" w:hAnsiTheme="majorHAnsi" w:cstheme="majorHAnsi"/>
                <w:sz w:val="22"/>
                <w:szCs w:val="22"/>
                <w:lang w:eastAsia="en-US"/>
              </w:rPr>
              <w:t>4. Η παρ. 5 του άρθρου 7 του ν. 4223/2013 αντικαθίσταται ως εξής:</w:t>
            </w:r>
          </w:p>
          <w:p w14:paraId="59C154B2" w14:textId="77777777" w:rsidR="00E630C2" w:rsidRPr="00C32050" w:rsidRDefault="00E630C2" w:rsidP="00E630C2">
            <w:pPr>
              <w:tabs>
                <w:tab w:val="left" w:pos="426"/>
              </w:tabs>
              <w:jc w:val="both"/>
              <w:rPr>
                <w:rFonts w:asciiTheme="majorHAnsi" w:eastAsia="Calibri" w:hAnsiTheme="majorHAnsi" w:cstheme="majorHAnsi"/>
                <w:sz w:val="22"/>
                <w:szCs w:val="22"/>
                <w:lang w:eastAsia="en-US"/>
              </w:rPr>
            </w:pPr>
          </w:p>
          <w:p w14:paraId="68DB0BA0" w14:textId="77777777" w:rsidR="00E630C2" w:rsidRPr="00C32050" w:rsidRDefault="00E630C2" w:rsidP="00E630C2">
            <w:pPr>
              <w:tabs>
                <w:tab w:val="left" w:pos="426"/>
              </w:tabs>
              <w:jc w:val="both"/>
              <w:rPr>
                <w:rFonts w:asciiTheme="majorHAnsi" w:hAnsiTheme="majorHAnsi" w:cstheme="majorHAnsi"/>
                <w:b/>
                <w:sz w:val="22"/>
                <w:szCs w:val="22"/>
              </w:rPr>
            </w:pPr>
            <w:r w:rsidRPr="00C32050">
              <w:rPr>
                <w:rFonts w:asciiTheme="majorHAnsi" w:eastAsia="Calibri" w:hAnsiTheme="majorHAnsi" w:cstheme="majorHAnsi"/>
                <w:sz w:val="22"/>
                <w:szCs w:val="22"/>
                <w:lang w:eastAsia="en-US"/>
              </w:rPr>
              <w:t>« 5. Οι εκπτώσεις των παρ. 1 και 2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sidRPr="00C32050">
              <w:rPr>
                <w:rFonts w:asciiTheme="majorHAnsi" w:hAnsiTheme="majorHAnsi" w:cstheme="majorHAnsi"/>
                <w:sz w:val="22"/>
                <w:szCs w:val="22"/>
              </w:rPr>
              <w:t>.».</w:t>
            </w:r>
          </w:p>
        </w:tc>
        <w:tc>
          <w:tcPr>
            <w:tcW w:w="3877" w:type="dxa"/>
          </w:tcPr>
          <w:p w14:paraId="3659E699" w14:textId="77777777" w:rsidR="00E630C2" w:rsidRPr="00C32050" w:rsidRDefault="00E630C2" w:rsidP="00E630C2">
            <w:pPr>
              <w:jc w:val="both"/>
              <w:rPr>
                <w:rFonts w:asciiTheme="majorHAnsi" w:hAnsiTheme="majorHAnsi" w:cstheme="majorHAnsi"/>
                <w:sz w:val="22"/>
                <w:szCs w:val="22"/>
              </w:rPr>
            </w:pPr>
          </w:p>
          <w:p w14:paraId="31F03D85" w14:textId="77777777" w:rsidR="00E630C2" w:rsidRPr="00C32050" w:rsidRDefault="00E630C2" w:rsidP="00E630C2">
            <w:pPr>
              <w:jc w:val="both"/>
              <w:rPr>
                <w:rFonts w:asciiTheme="majorHAnsi" w:hAnsiTheme="majorHAnsi" w:cstheme="majorHAnsi"/>
                <w:sz w:val="22"/>
                <w:szCs w:val="22"/>
              </w:rPr>
            </w:pPr>
          </w:p>
          <w:p w14:paraId="6874EB29" w14:textId="77777777" w:rsidR="00E630C2" w:rsidRPr="00C32050" w:rsidRDefault="00E630C2" w:rsidP="00E630C2">
            <w:pPr>
              <w:jc w:val="both"/>
              <w:rPr>
                <w:rFonts w:asciiTheme="majorHAnsi" w:hAnsiTheme="majorHAnsi" w:cstheme="majorHAnsi"/>
                <w:sz w:val="22"/>
                <w:szCs w:val="22"/>
              </w:rPr>
            </w:pPr>
          </w:p>
          <w:p w14:paraId="686E678C" w14:textId="77777777" w:rsidR="00E630C2" w:rsidRPr="00C32050" w:rsidRDefault="00E630C2" w:rsidP="00E630C2">
            <w:pPr>
              <w:jc w:val="both"/>
              <w:rPr>
                <w:rFonts w:asciiTheme="majorHAnsi" w:hAnsiTheme="majorHAnsi" w:cstheme="majorHAnsi"/>
                <w:sz w:val="22"/>
                <w:szCs w:val="22"/>
              </w:rPr>
            </w:pPr>
          </w:p>
          <w:p w14:paraId="6E875606" w14:textId="77777777" w:rsidR="00E630C2" w:rsidRPr="00C32050" w:rsidRDefault="00E630C2" w:rsidP="00E630C2">
            <w:pPr>
              <w:pStyle w:val="aff"/>
              <w:numPr>
                <w:ilvl w:val="0"/>
                <w:numId w:val="36"/>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t>Αντικαθίστανται οι περ. α) και β) της παρ. 1 του άρθρου 7 του ν. 4223/2013, οι οποίες έχουν ως εξής:</w:t>
            </w:r>
          </w:p>
          <w:p w14:paraId="58FC2129" w14:textId="77777777" w:rsidR="00E630C2" w:rsidRPr="00C32050" w:rsidRDefault="00E630C2" w:rsidP="00E630C2">
            <w:pPr>
              <w:pStyle w:val="-HTML"/>
              <w:jc w:val="both"/>
              <w:rPr>
                <w:rFonts w:asciiTheme="majorHAnsi" w:hAnsiTheme="majorHAnsi" w:cstheme="majorHAnsi"/>
                <w:sz w:val="22"/>
                <w:szCs w:val="22"/>
              </w:rPr>
            </w:pPr>
          </w:p>
          <w:p w14:paraId="5B90FAD5"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«α) το συνολικό φορολογητέο οικογενειακό εισόδημα του προηγούμενου φορολογικού έτους, σύμφωνα με τις διατάξεις του ν. </w:t>
            </w:r>
            <w:hyperlink r:id="rId60" w:history="1">
              <w:r w:rsidRPr="00C32050">
                <w:rPr>
                  <w:rFonts w:asciiTheme="majorHAnsi" w:hAnsiTheme="majorHAnsi" w:cstheme="majorHAnsi"/>
                  <w:sz w:val="22"/>
                  <w:szCs w:val="22"/>
                </w:rPr>
                <w:t>4172/2013</w:t>
              </w:r>
            </w:hyperlink>
            <w:r w:rsidRPr="00C32050">
              <w:rPr>
                <w:rFonts w:asciiTheme="majorHAnsi" w:hAnsiTheme="majorHAnsi" w:cstheme="majorHAnsi"/>
                <w:sz w:val="22"/>
                <w:szCs w:val="22"/>
              </w:rPr>
              <w:t xml:space="preserve"> (</w:t>
            </w:r>
            <w:hyperlink r:id="rId61" w:history="1">
              <w:r w:rsidRPr="00C32050">
                <w:rPr>
                  <w:rFonts w:asciiTheme="majorHAnsi" w:hAnsiTheme="majorHAnsi" w:cstheme="majorHAnsi"/>
                  <w:sz w:val="22"/>
                  <w:szCs w:val="22"/>
                </w:rPr>
                <w:t>Α΄ 167</w:t>
              </w:r>
            </w:hyperlink>
            <w:r w:rsidRPr="00C32050">
              <w:rPr>
                <w:rFonts w:asciiTheme="majorHAnsi" w:hAnsiTheme="majorHAnsi" w:cstheme="majorHAnsi"/>
                <w:sz w:val="22"/>
                <w:szCs w:val="22"/>
              </w:rPr>
              <w:t>),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w:t>
            </w:r>
          </w:p>
          <w:p w14:paraId="63F3AE85"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w:t>
            </w:r>
            <w:r w:rsidRPr="00C32050">
              <w:rPr>
                <w:rFonts w:asciiTheme="majorHAnsi" w:hAnsiTheme="majorHAnsi" w:cstheme="majorHAnsi"/>
                <w:sz w:val="22"/>
                <w:szCs w:val="22"/>
              </w:rPr>
              <w:lastRenderedPageBreak/>
              <w:t xml:space="preserve">διατάξεων του ν. </w:t>
            </w:r>
            <w:hyperlink r:id="rId62" w:history="1">
              <w:r w:rsidRPr="00C32050">
                <w:rPr>
                  <w:rFonts w:asciiTheme="majorHAnsi" w:hAnsiTheme="majorHAnsi" w:cstheme="majorHAnsi"/>
                  <w:sz w:val="22"/>
                  <w:szCs w:val="22"/>
                </w:rPr>
                <w:t>2238/1994</w:t>
              </w:r>
            </w:hyperlink>
            <w:r w:rsidRPr="00C32050">
              <w:rPr>
                <w:rFonts w:asciiTheme="majorHAnsi" w:hAnsiTheme="majorHAnsi" w:cstheme="majorHAnsi"/>
                <w:sz w:val="22"/>
                <w:szCs w:val="22"/>
              </w:rPr>
              <w:t xml:space="preserve"> και κάθε άλλη συναφή κείμενη διάταξη.</w:t>
            </w:r>
          </w:p>
          <w:p w14:paraId="167B08CC" w14:textId="77777777" w:rsidR="00E630C2" w:rsidRPr="00C32050" w:rsidRDefault="00E630C2" w:rsidP="00E630C2">
            <w:pPr>
              <w:pStyle w:val="-HTML"/>
              <w:jc w:val="both"/>
              <w:rPr>
                <w:rFonts w:asciiTheme="majorHAnsi" w:hAnsiTheme="majorHAnsi" w:cstheme="majorHAnsi"/>
                <w:sz w:val="22"/>
                <w:szCs w:val="22"/>
              </w:rPr>
            </w:pPr>
          </w:p>
          <w:p w14:paraId="090D43D8"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β) 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οικογένειας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p>
          <w:p w14:paraId="5CF05EC1" w14:textId="77777777" w:rsidR="00E630C2" w:rsidRPr="00C32050" w:rsidRDefault="00E630C2" w:rsidP="00E630C2">
            <w:pPr>
              <w:pStyle w:val="-HTML"/>
              <w:jc w:val="both"/>
              <w:rPr>
                <w:rFonts w:asciiTheme="majorHAnsi" w:hAnsiTheme="majorHAnsi" w:cstheme="majorHAnsi"/>
                <w:sz w:val="22"/>
                <w:szCs w:val="22"/>
              </w:rPr>
            </w:pPr>
          </w:p>
          <w:p w14:paraId="0C6FEF2D" w14:textId="77777777" w:rsidR="00E630C2" w:rsidRPr="00C32050" w:rsidRDefault="00E630C2" w:rsidP="00E630C2">
            <w:pPr>
              <w:pStyle w:val="-HTML"/>
              <w:jc w:val="both"/>
              <w:rPr>
                <w:rFonts w:asciiTheme="majorHAnsi" w:hAnsiTheme="majorHAnsi" w:cstheme="majorHAnsi"/>
                <w:sz w:val="22"/>
                <w:szCs w:val="22"/>
              </w:rPr>
            </w:pPr>
          </w:p>
          <w:p w14:paraId="3D375BC0" w14:textId="77777777" w:rsidR="00E630C2" w:rsidRPr="00C32050" w:rsidRDefault="00E630C2" w:rsidP="00E630C2">
            <w:pPr>
              <w:pStyle w:val="-HTML"/>
              <w:jc w:val="both"/>
              <w:rPr>
                <w:rFonts w:asciiTheme="majorHAnsi" w:hAnsiTheme="majorHAnsi" w:cstheme="majorHAnsi"/>
                <w:sz w:val="22"/>
                <w:szCs w:val="22"/>
              </w:rPr>
            </w:pPr>
          </w:p>
          <w:p w14:paraId="0FC7BCC1" w14:textId="77777777" w:rsidR="00E630C2" w:rsidRPr="00C32050" w:rsidRDefault="00E630C2" w:rsidP="00E630C2">
            <w:pPr>
              <w:pStyle w:val="-HTML"/>
              <w:numPr>
                <w:ilvl w:val="0"/>
                <w:numId w:val="36"/>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t>Αντικαθίσταται η περ. α) της παρ. 2 του άρθρου 7 του ν. 4223/2013, η οποία έχει ως εξής:</w:t>
            </w:r>
          </w:p>
          <w:p w14:paraId="7CA0F015"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«α) Το συνολικό φορολογητέο οικογενειακό εισόδημα του προηγούμενου φορολογικού έτους, σύμφωνα με τις διατάξεις του ν. </w:t>
            </w:r>
            <w:hyperlink r:id="rId63" w:history="1">
              <w:r w:rsidRPr="00C32050">
                <w:rPr>
                  <w:rFonts w:asciiTheme="majorHAnsi" w:hAnsiTheme="majorHAnsi" w:cstheme="majorHAnsi"/>
                  <w:sz w:val="22"/>
                  <w:szCs w:val="22"/>
                </w:rPr>
                <w:t>4172/2013</w:t>
              </w:r>
            </w:hyperlink>
            <w:r w:rsidRPr="00C32050">
              <w:rPr>
                <w:rFonts w:asciiTheme="majorHAnsi" w:hAnsiTheme="majorHAnsi" w:cstheme="majorHAnsi"/>
                <w:sz w:val="22"/>
                <w:szCs w:val="22"/>
              </w:rPr>
              <w:t xml:space="preserve"> (</w:t>
            </w:r>
            <w:hyperlink r:id="rId64" w:history="1">
              <w:r w:rsidRPr="00C32050">
                <w:rPr>
                  <w:rFonts w:asciiTheme="majorHAnsi" w:hAnsiTheme="majorHAnsi" w:cstheme="majorHAnsi"/>
                  <w:sz w:val="22"/>
                  <w:szCs w:val="22"/>
                </w:rPr>
                <w:t>Α΄ 167</w:t>
              </w:r>
            </w:hyperlink>
            <w:r w:rsidRPr="00C32050">
              <w:rPr>
                <w:rFonts w:asciiTheme="majorHAnsi" w:hAnsiTheme="majorHAnsi" w:cstheme="majorHAnsi"/>
                <w:sz w:val="22"/>
                <w:szCs w:val="22"/>
              </w:rPr>
              <w:t>),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w:t>
            </w:r>
          </w:p>
          <w:p w14:paraId="452749C5"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w:t>
            </w:r>
            <w:hyperlink r:id="rId65" w:history="1">
              <w:r w:rsidRPr="00C32050">
                <w:rPr>
                  <w:rFonts w:asciiTheme="majorHAnsi" w:hAnsiTheme="majorHAnsi" w:cstheme="majorHAnsi"/>
                  <w:sz w:val="22"/>
                  <w:szCs w:val="22"/>
                </w:rPr>
                <w:t>2238/1994</w:t>
              </w:r>
            </w:hyperlink>
            <w:r w:rsidRPr="00C32050">
              <w:rPr>
                <w:rFonts w:asciiTheme="majorHAnsi" w:hAnsiTheme="majorHAnsi" w:cstheme="majorHAnsi"/>
                <w:sz w:val="22"/>
                <w:szCs w:val="22"/>
              </w:rPr>
              <w:t xml:space="preserve"> και κάθε άλλη συναφή κείμενη διάταξη.».</w:t>
            </w:r>
          </w:p>
          <w:p w14:paraId="0F45D306" w14:textId="77777777" w:rsidR="00E630C2" w:rsidRPr="00C32050" w:rsidRDefault="00E630C2" w:rsidP="00E630C2">
            <w:pPr>
              <w:pStyle w:val="-HTML"/>
              <w:jc w:val="both"/>
              <w:rPr>
                <w:rFonts w:asciiTheme="majorHAnsi" w:hAnsiTheme="majorHAnsi" w:cstheme="majorHAnsi"/>
                <w:sz w:val="22"/>
                <w:szCs w:val="22"/>
              </w:rPr>
            </w:pPr>
          </w:p>
          <w:p w14:paraId="04BD5976" w14:textId="77777777" w:rsidR="00E630C2" w:rsidRPr="00C32050" w:rsidRDefault="00E630C2" w:rsidP="00E630C2">
            <w:pPr>
              <w:pStyle w:val="-HTML"/>
              <w:numPr>
                <w:ilvl w:val="0"/>
                <w:numId w:val="36"/>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lastRenderedPageBreak/>
              <w:t>Αντικαθίσταται η παρ. 2Α του άρθρου 7 του ν. 4223/2013, η οποία έχει ως εξής:</w:t>
            </w:r>
          </w:p>
          <w:p w14:paraId="6F1DB3E5"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«2Α. Ειδικά για τα έτη 2019, 2020 και 2021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p>
          <w:p w14:paraId="618B4296"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α) για αξία ακίνητης περιουσίας μέχρι εξήντα χιλιάδες (60.000) ευρώ, κατά ποσοστό τριάντα τοις εκατό (30%),</w:t>
            </w:r>
          </w:p>
          <w:p w14:paraId="368671FF"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β) για αξία ακίνητης περιουσίας μέχρι εβδομήντα χιλιάδες (70.000) ευρώ, κατά ποσοστό είκοσι επτά τοις εκατό (27%),</w:t>
            </w:r>
          </w:p>
          <w:p w14:paraId="5ED026FD"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γ) για αξία ακίνητης περιουσίας μέχρι ογδόντα χιλιάδες (80.000) ευρώ, κατά ποσοστό είκοσι πέντε τοις εκατό (25%),</w:t>
            </w:r>
          </w:p>
          <w:p w14:paraId="7274B291"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δ) για αξία ακίνητης περιουσίας μέχρι ένα εκατομμύριο (1.000.000) ευρώ, κατά ποσοστό είκοσι τοις εκατό (20%) και</w:t>
            </w:r>
          </w:p>
          <w:p w14:paraId="01F34BC8"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ε) για αξία ακίνητης περιουσίας άνω του ενός εκατομμυρίου (1.000.000) ευρώ, κατά ποσοστό δέκα τοις εκατό (10%).</w:t>
            </w:r>
          </w:p>
          <w:p w14:paraId="6DAEE8BB"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p>
          <w:p w14:paraId="6A234D29" w14:textId="77777777" w:rsidR="00E630C2" w:rsidRPr="00C32050" w:rsidRDefault="00E630C2" w:rsidP="00E630C2">
            <w:pPr>
              <w:pStyle w:val="-HTML"/>
              <w:jc w:val="both"/>
              <w:rPr>
                <w:rFonts w:asciiTheme="majorHAnsi" w:hAnsiTheme="majorHAnsi" w:cstheme="majorHAnsi"/>
                <w:sz w:val="22"/>
                <w:szCs w:val="22"/>
              </w:rPr>
            </w:pPr>
          </w:p>
          <w:p w14:paraId="67541F25" w14:textId="77777777" w:rsidR="00E630C2" w:rsidRPr="00C32050" w:rsidRDefault="00E630C2" w:rsidP="00E630C2">
            <w:pPr>
              <w:pStyle w:val="-HTML"/>
              <w:numPr>
                <w:ilvl w:val="0"/>
                <w:numId w:val="36"/>
              </w:numPr>
              <w:ind w:left="34" w:firstLine="0"/>
              <w:jc w:val="both"/>
              <w:rPr>
                <w:rFonts w:asciiTheme="majorHAnsi" w:hAnsiTheme="majorHAnsi" w:cstheme="majorHAnsi"/>
                <w:sz w:val="22"/>
                <w:szCs w:val="22"/>
              </w:rPr>
            </w:pPr>
            <w:r w:rsidRPr="00C32050">
              <w:rPr>
                <w:rFonts w:asciiTheme="majorHAnsi" w:eastAsia="Calibri" w:hAnsiTheme="majorHAnsi" w:cstheme="majorHAnsi"/>
                <w:sz w:val="22"/>
                <w:szCs w:val="22"/>
                <w:lang w:eastAsia="en-US"/>
              </w:rPr>
              <w:t xml:space="preserve">Αντικαθίσταται η παρ. 5 του άρθρου 7 του ν. 4223/2013, η οποία έχει  ως εξής: </w:t>
            </w:r>
          </w:p>
          <w:p w14:paraId="213BB4F2"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«5.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p>
        </w:tc>
      </w:tr>
      <w:tr w:rsidR="00E630C2" w:rsidRPr="00C32050" w14:paraId="347D2AF8" w14:textId="77777777" w:rsidTr="00E630C2">
        <w:tc>
          <w:tcPr>
            <w:tcW w:w="4203" w:type="dxa"/>
          </w:tcPr>
          <w:p w14:paraId="3B1CBCEE" w14:textId="77777777" w:rsidR="00E630C2" w:rsidRPr="00C32050" w:rsidRDefault="00E630C2" w:rsidP="00E630C2">
            <w:pPr>
              <w:pStyle w:val="-HTML"/>
              <w:jc w:val="center"/>
              <w:outlineLvl w:val="0"/>
              <w:rPr>
                <w:rFonts w:asciiTheme="majorHAnsi" w:eastAsia="Calibri" w:hAnsiTheme="majorHAnsi" w:cstheme="majorHAnsi"/>
                <w:b/>
                <w:sz w:val="22"/>
                <w:szCs w:val="22"/>
                <w:lang w:eastAsia="en-US"/>
              </w:rPr>
            </w:pPr>
            <w:r w:rsidRPr="00C32050">
              <w:rPr>
                <w:rFonts w:asciiTheme="majorHAnsi" w:eastAsia="Calibri" w:hAnsiTheme="majorHAnsi" w:cstheme="majorHAnsi"/>
                <w:b/>
                <w:sz w:val="22"/>
                <w:szCs w:val="22"/>
                <w:lang w:eastAsia="en-US"/>
              </w:rPr>
              <w:lastRenderedPageBreak/>
              <w:t>Άρθρο 47</w:t>
            </w:r>
          </w:p>
          <w:p w14:paraId="5888B746" w14:textId="77777777" w:rsidR="00E630C2" w:rsidRPr="00C32050" w:rsidRDefault="00E630C2" w:rsidP="00E630C2">
            <w:pPr>
              <w:pStyle w:val="-HTML"/>
              <w:jc w:val="center"/>
              <w:rPr>
                <w:rFonts w:asciiTheme="majorHAnsi" w:eastAsia="Calibri" w:hAnsiTheme="majorHAnsi" w:cstheme="majorHAnsi"/>
                <w:b/>
                <w:sz w:val="22"/>
                <w:szCs w:val="22"/>
                <w:lang w:eastAsia="en-US"/>
              </w:rPr>
            </w:pPr>
            <w:r w:rsidRPr="00C32050">
              <w:rPr>
                <w:rFonts w:asciiTheme="majorHAnsi" w:eastAsia="Calibri" w:hAnsiTheme="majorHAnsi" w:cstheme="majorHAnsi"/>
                <w:b/>
                <w:sz w:val="22"/>
                <w:szCs w:val="22"/>
                <w:lang w:eastAsia="en-US"/>
              </w:rPr>
              <w:t>Καταβολή του ΕΝ.Φ.Ι.Α. σε δέκα (10) μηνιαίες δόσεις – Τροποποίηση άρθρου 8 του ν. 4223/2013</w:t>
            </w:r>
          </w:p>
          <w:p w14:paraId="0FEBD6D8" w14:textId="77777777" w:rsidR="00E630C2" w:rsidRPr="00C32050" w:rsidRDefault="00E630C2" w:rsidP="00E630C2">
            <w:pPr>
              <w:pStyle w:val="-HTML"/>
              <w:jc w:val="center"/>
              <w:rPr>
                <w:rFonts w:asciiTheme="majorHAnsi" w:hAnsiTheme="majorHAnsi" w:cstheme="majorHAnsi"/>
                <w:sz w:val="22"/>
                <w:szCs w:val="22"/>
              </w:rPr>
            </w:pPr>
          </w:p>
          <w:p w14:paraId="659DCAD9"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Το πρώτο εδάφιο της παρ. 1 του άρθρου 8 του ν. 4223/2013 αντικαθίσταται ως εξής:</w:t>
            </w:r>
          </w:p>
          <w:p w14:paraId="717BD161"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«1.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έως δέκα (10)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w:t>
            </w:r>
          </w:p>
          <w:p w14:paraId="361C5B51" w14:textId="77777777" w:rsidR="00E630C2" w:rsidRPr="00C32050" w:rsidRDefault="00E630C2" w:rsidP="00E630C2">
            <w:pPr>
              <w:autoSpaceDE w:val="0"/>
              <w:autoSpaceDN w:val="0"/>
              <w:adjustRightInd w:val="0"/>
              <w:jc w:val="both"/>
              <w:rPr>
                <w:rFonts w:asciiTheme="majorHAnsi" w:hAnsiTheme="majorHAnsi" w:cstheme="majorHAnsi"/>
                <w:b/>
                <w:sz w:val="22"/>
                <w:szCs w:val="22"/>
              </w:rPr>
            </w:pPr>
          </w:p>
        </w:tc>
        <w:tc>
          <w:tcPr>
            <w:tcW w:w="3877" w:type="dxa"/>
          </w:tcPr>
          <w:p w14:paraId="78E80D9C" w14:textId="77777777" w:rsidR="00E630C2" w:rsidRPr="00C32050" w:rsidRDefault="00E630C2" w:rsidP="00E630C2">
            <w:pPr>
              <w:jc w:val="both"/>
              <w:rPr>
                <w:rFonts w:asciiTheme="majorHAnsi" w:hAnsiTheme="majorHAnsi" w:cstheme="majorHAnsi"/>
                <w:sz w:val="22"/>
                <w:szCs w:val="22"/>
              </w:rPr>
            </w:pPr>
          </w:p>
          <w:p w14:paraId="795F1C0B" w14:textId="77777777" w:rsidR="00E630C2" w:rsidRPr="00C32050" w:rsidRDefault="00E630C2" w:rsidP="00E630C2">
            <w:pPr>
              <w:jc w:val="both"/>
              <w:rPr>
                <w:rFonts w:asciiTheme="majorHAnsi" w:hAnsiTheme="majorHAnsi" w:cstheme="majorHAnsi"/>
                <w:sz w:val="22"/>
                <w:szCs w:val="22"/>
              </w:rPr>
            </w:pPr>
          </w:p>
          <w:p w14:paraId="50C3D44C" w14:textId="77777777" w:rsidR="00E630C2" w:rsidRPr="00C32050" w:rsidRDefault="00E630C2" w:rsidP="00E630C2">
            <w:pPr>
              <w:jc w:val="both"/>
              <w:rPr>
                <w:rFonts w:asciiTheme="majorHAnsi" w:hAnsiTheme="majorHAnsi" w:cstheme="majorHAnsi"/>
                <w:sz w:val="22"/>
                <w:szCs w:val="22"/>
              </w:rPr>
            </w:pPr>
          </w:p>
          <w:p w14:paraId="03B43CA8" w14:textId="77777777" w:rsidR="00E630C2" w:rsidRPr="00C32050" w:rsidRDefault="00E630C2" w:rsidP="00E630C2">
            <w:pPr>
              <w:jc w:val="both"/>
              <w:rPr>
                <w:rFonts w:asciiTheme="majorHAnsi" w:hAnsiTheme="majorHAnsi" w:cstheme="majorHAnsi"/>
                <w:sz w:val="22"/>
                <w:szCs w:val="22"/>
              </w:rPr>
            </w:pPr>
          </w:p>
          <w:p w14:paraId="3487B2BA" w14:textId="77777777" w:rsidR="00E630C2" w:rsidRPr="00C32050" w:rsidRDefault="00E630C2" w:rsidP="00E630C2">
            <w:pPr>
              <w:jc w:val="both"/>
              <w:rPr>
                <w:rFonts w:asciiTheme="majorHAnsi" w:hAnsiTheme="majorHAnsi" w:cstheme="majorHAnsi"/>
                <w:sz w:val="22"/>
                <w:szCs w:val="22"/>
              </w:rPr>
            </w:pPr>
          </w:p>
          <w:p w14:paraId="54E05E2A"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Αντικαθίσταται το πρώτο εδάφιο της παρ. 1 του άρθρου 8 του ν. 4223/2013, το οποίο έχει ως εξής:</w:t>
            </w:r>
          </w:p>
          <w:p w14:paraId="3E894DDF"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«1.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Ιανουαρίου του επόμενου έτους.».</w:t>
            </w:r>
          </w:p>
        </w:tc>
      </w:tr>
      <w:tr w:rsidR="00E630C2" w:rsidRPr="00C32050" w14:paraId="06168BD3" w14:textId="77777777" w:rsidTr="00E630C2">
        <w:tc>
          <w:tcPr>
            <w:tcW w:w="4203" w:type="dxa"/>
          </w:tcPr>
          <w:p w14:paraId="40E64675" w14:textId="77777777" w:rsidR="00E630C2" w:rsidRPr="00C32050" w:rsidRDefault="00E630C2" w:rsidP="00E630C2">
            <w:pPr>
              <w:pStyle w:val="-HTML"/>
              <w:jc w:val="center"/>
              <w:outlineLvl w:val="0"/>
              <w:rPr>
                <w:rFonts w:asciiTheme="majorHAnsi" w:hAnsiTheme="majorHAnsi" w:cstheme="majorHAnsi"/>
                <w:b/>
                <w:sz w:val="22"/>
                <w:szCs w:val="22"/>
              </w:rPr>
            </w:pPr>
            <w:r w:rsidRPr="00C32050">
              <w:rPr>
                <w:rFonts w:asciiTheme="majorHAnsi" w:hAnsiTheme="majorHAnsi" w:cstheme="majorHAnsi"/>
                <w:b/>
                <w:sz w:val="22"/>
                <w:szCs w:val="22"/>
              </w:rPr>
              <w:lastRenderedPageBreak/>
              <w:t>Άρθρο 48</w:t>
            </w:r>
          </w:p>
          <w:p w14:paraId="5D29D297"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2"/>
                <w:szCs w:val="22"/>
              </w:rPr>
            </w:pPr>
            <w:r w:rsidRPr="00C32050">
              <w:rPr>
                <w:rFonts w:asciiTheme="majorHAnsi" w:hAnsiTheme="majorHAnsi" w:cstheme="majorHAnsi"/>
                <w:b/>
                <w:sz w:val="22"/>
                <w:szCs w:val="22"/>
              </w:rPr>
              <w:t xml:space="preserve">Χρόνος υποβολής δήλωσης στοιχείων ακινήτων - Τροποποίηση του άρθρου 23 του ν. 3427/2005  </w:t>
            </w:r>
          </w:p>
          <w:p w14:paraId="2880CDC3"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sz w:val="22"/>
                <w:szCs w:val="22"/>
              </w:rPr>
            </w:pPr>
          </w:p>
          <w:p w14:paraId="706282AF" w14:textId="77777777" w:rsidR="00E630C2" w:rsidRPr="00C32050" w:rsidRDefault="00E630C2" w:rsidP="00E630C2">
            <w:pPr>
              <w:tabs>
                <w:tab w:val="left" w:pos="284"/>
              </w:tabs>
              <w:suppressAutoHyphens/>
              <w:jc w:val="both"/>
              <w:rPr>
                <w:rFonts w:asciiTheme="majorHAnsi" w:hAnsiTheme="majorHAnsi" w:cstheme="majorHAnsi"/>
                <w:sz w:val="22"/>
                <w:szCs w:val="22"/>
              </w:rPr>
            </w:pPr>
            <w:r w:rsidRPr="00C32050">
              <w:rPr>
                <w:rFonts w:asciiTheme="majorHAnsi" w:hAnsiTheme="majorHAnsi" w:cstheme="majorHAnsi"/>
                <w:sz w:val="22"/>
                <w:szCs w:val="22"/>
              </w:rPr>
              <w:t xml:space="preserve">1. Στην  περ. δ της παρ. 1 του άρθρου 23 του ν. 3427/2005 (Α΄312) προστίθεται υποπερίπτωση δγ) και η περ. δ διαμορφώνεται  ως εξής: </w:t>
            </w:r>
          </w:p>
          <w:p w14:paraId="0E3C7368"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«δ) τους κληρονόμους ακίνητης περιουσίας και συγκεκριμένα:</w:t>
            </w:r>
          </w:p>
          <w:p w14:paraId="40240BC3"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p>
          <w:p w14:paraId="41E40D68"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 xml:space="preserve"> δα) 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14:paraId="64E33941"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p>
          <w:p w14:paraId="7C1850B8"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rPr>
              <w:t xml:space="preserve"> δβ) 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14:paraId="4BDDA871" w14:textId="77777777" w:rsidR="00E630C2" w:rsidRPr="00C32050" w:rsidRDefault="00E630C2" w:rsidP="00E630C2">
            <w:pPr>
              <w:tabs>
                <w:tab w:val="left" w:pos="284"/>
              </w:tabs>
              <w:suppressAutoHyphens/>
              <w:jc w:val="both"/>
              <w:rPr>
                <w:rFonts w:asciiTheme="majorHAnsi" w:hAnsiTheme="majorHAnsi" w:cstheme="majorHAnsi"/>
                <w:sz w:val="22"/>
                <w:szCs w:val="22"/>
              </w:rPr>
            </w:pPr>
          </w:p>
          <w:p w14:paraId="1193CBCC" w14:textId="77777777" w:rsidR="00E630C2" w:rsidRPr="00C32050" w:rsidRDefault="00E630C2" w:rsidP="00E630C2">
            <w:pPr>
              <w:tabs>
                <w:tab w:val="left" w:pos="284"/>
              </w:tabs>
              <w:suppressAutoHyphens/>
              <w:jc w:val="both"/>
              <w:rPr>
                <w:rFonts w:asciiTheme="majorHAnsi" w:hAnsiTheme="majorHAnsi" w:cstheme="majorHAnsi"/>
                <w:sz w:val="22"/>
                <w:szCs w:val="22"/>
              </w:rPr>
            </w:pPr>
            <w:r w:rsidRPr="00C32050">
              <w:rPr>
                <w:rFonts w:asciiTheme="majorHAnsi" w:hAnsiTheme="majorHAnsi" w:cstheme="majorHAnsi"/>
                <w:sz w:val="22"/>
                <w:szCs w:val="22"/>
              </w:rPr>
              <w:t xml:space="preserve">δγ) από τους μετά από αποποιήσεις κληρονόμους κατά το ποσοστό τους, από το επόμενο έτος του θανάτου του κληρονομουμένου ή, στην περίπτωση που έχει δημοσιευθεί διαθήκη, από το επόμενο έτος της δημοσίευσης αυτής, χωρίς την επιβολή προστίμου, εφόσον η δήλωση υποβληθεί μέχρι την τελευταία εργάσιμη </w:t>
            </w:r>
            <w:r w:rsidRPr="00C32050">
              <w:rPr>
                <w:rFonts w:asciiTheme="majorHAnsi" w:hAnsiTheme="majorHAnsi" w:cstheme="majorHAnsi"/>
                <w:sz w:val="22"/>
                <w:szCs w:val="22"/>
              </w:rPr>
              <w:lastRenderedPageBreak/>
              <w:t>ημέρα του επόμενου μήνα της λήξης της προθεσμίας αποποίησης.».</w:t>
            </w:r>
          </w:p>
          <w:p w14:paraId="6DFE154B" w14:textId="77777777" w:rsidR="00E630C2" w:rsidRPr="00C32050" w:rsidRDefault="00E630C2" w:rsidP="00E630C2">
            <w:pPr>
              <w:tabs>
                <w:tab w:val="left" w:pos="284"/>
              </w:tabs>
              <w:suppressAutoHyphens/>
              <w:jc w:val="both"/>
              <w:rPr>
                <w:rFonts w:asciiTheme="majorHAnsi" w:hAnsiTheme="majorHAnsi" w:cstheme="majorHAnsi"/>
                <w:sz w:val="22"/>
                <w:szCs w:val="22"/>
              </w:rPr>
            </w:pPr>
          </w:p>
          <w:p w14:paraId="4783C353" w14:textId="77777777" w:rsidR="00E630C2" w:rsidRPr="00C32050" w:rsidRDefault="00E630C2" w:rsidP="00E630C2">
            <w:pPr>
              <w:pStyle w:val="aff"/>
              <w:numPr>
                <w:ilvl w:val="0"/>
                <w:numId w:val="37"/>
              </w:numPr>
              <w:tabs>
                <w:tab w:val="left" w:pos="284"/>
              </w:tabs>
              <w:suppressAutoHyphens/>
              <w:ind w:left="317" w:hanging="283"/>
              <w:jc w:val="both"/>
              <w:rPr>
                <w:rFonts w:asciiTheme="majorHAnsi" w:hAnsiTheme="majorHAnsi" w:cstheme="majorHAnsi"/>
                <w:sz w:val="22"/>
                <w:szCs w:val="22"/>
              </w:rPr>
            </w:pPr>
            <w:r w:rsidRPr="00C32050">
              <w:rPr>
                <w:rFonts w:asciiTheme="majorHAnsi" w:hAnsiTheme="majorHAnsi" w:cstheme="majorHAnsi"/>
                <w:sz w:val="22"/>
                <w:szCs w:val="22"/>
              </w:rPr>
              <w:t xml:space="preserve">Η περ. α της παρ. 3 του άρθρου 23 του ν. 3427/2005 αντικαθίσταται ως εξής: </w:t>
            </w:r>
          </w:p>
          <w:p w14:paraId="24E92258" w14:textId="77777777" w:rsidR="00E630C2" w:rsidRPr="00C32050" w:rsidRDefault="00E630C2" w:rsidP="00E630C2">
            <w:pPr>
              <w:tabs>
                <w:tab w:val="left" w:pos="284"/>
              </w:tabs>
              <w:suppressAutoHyphens/>
              <w:jc w:val="both"/>
              <w:rPr>
                <w:rFonts w:asciiTheme="majorHAnsi" w:hAnsiTheme="majorHAnsi" w:cstheme="majorHAnsi"/>
                <w:sz w:val="22"/>
                <w:szCs w:val="22"/>
              </w:rPr>
            </w:pPr>
          </w:p>
          <w:p w14:paraId="1ED73F9F" w14:textId="77777777" w:rsidR="00E630C2" w:rsidRPr="00C32050" w:rsidRDefault="00E630C2" w:rsidP="00E630C2">
            <w:pPr>
              <w:tabs>
                <w:tab w:val="left" w:pos="284"/>
              </w:tabs>
              <w:suppressAutoHyphens/>
              <w:jc w:val="both"/>
              <w:rPr>
                <w:rFonts w:asciiTheme="majorHAnsi" w:hAnsiTheme="majorHAnsi" w:cstheme="majorHAnsi"/>
                <w:b/>
                <w:sz w:val="22"/>
                <w:szCs w:val="22"/>
              </w:rPr>
            </w:pPr>
            <w:r w:rsidRPr="00C32050">
              <w:rPr>
                <w:rFonts w:asciiTheme="majorHAnsi" w:hAnsiTheme="majorHAnsi" w:cstheme="majorHAnsi"/>
                <w:sz w:val="22"/>
                <w:szCs w:val="22"/>
              </w:rPr>
              <w:t>«3. α. Για τη σύσταση, απόκτηση και κάθε άλλη μεταβολή στα δικαιώματα της παρ. 1, ο υπόχρεος σε υποβολή δήλωσης στοιχείων ακινήτων υποβάλλει αυτήν μέχρι και την 31η</w:t>
            </w:r>
            <w:r w:rsidRPr="00C32050">
              <w:rPr>
                <w:rFonts w:asciiTheme="majorHAnsi" w:hAnsiTheme="majorHAnsi" w:cstheme="majorHAnsi"/>
                <w:sz w:val="22"/>
                <w:szCs w:val="22"/>
                <w:vertAlign w:val="superscript"/>
              </w:rPr>
              <w:t xml:space="preserve"> </w:t>
            </w:r>
            <w:r w:rsidRPr="00C32050">
              <w:rPr>
                <w:rFonts w:asciiTheme="majorHAnsi" w:hAnsiTheme="majorHAnsi" w:cstheme="majorHAnsi"/>
                <w:sz w:val="22"/>
                <w:szCs w:val="22"/>
              </w:rPr>
              <w:t>Μαρτίου</w:t>
            </w:r>
            <w:r w:rsidRPr="00C32050">
              <w:rPr>
                <w:rFonts w:asciiTheme="majorHAnsi" w:hAnsiTheme="majorHAnsi" w:cstheme="majorHAnsi"/>
                <w:i/>
                <w:sz w:val="22"/>
                <w:szCs w:val="22"/>
              </w:rPr>
              <w:t xml:space="preserve"> </w:t>
            </w:r>
            <w:r w:rsidRPr="00C32050">
              <w:rPr>
                <w:rFonts w:asciiTheme="majorHAnsi" w:hAnsiTheme="majorHAnsi" w:cstheme="majorHAnsi"/>
                <w:sz w:val="22"/>
                <w:szCs w:val="22"/>
              </w:rPr>
              <w:t xml:space="preserve">του επόμενου έτους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μέχρι την τελευταία εργάσιμη ημέρα του επόμενου μήνα της λήξης της προθεσμίας αποποίησης της κληρονομιάς. Με απόφαση του Υπουργού Οικονομικών δύναται να παρατείνεται η προθεσμία του προηγούμενου εδαφίου.». </w:t>
            </w:r>
          </w:p>
        </w:tc>
        <w:tc>
          <w:tcPr>
            <w:tcW w:w="3877" w:type="dxa"/>
          </w:tcPr>
          <w:p w14:paraId="42B06C56" w14:textId="77777777" w:rsidR="00E630C2" w:rsidRPr="00C32050" w:rsidRDefault="00E630C2" w:rsidP="00E630C2">
            <w:pPr>
              <w:jc w:val="both"/>
              <w:rPr>
                <w:rFonts w:asciiTheme="majorHAnsi" w:hAnsiTheme="majorHAnsi" w:cstheme="majorHAnsi"/>
                <w:b/>
                <w:sz w:val="22"/>
                <w:szCs w:val="22"/>
              </w:rPr>
            </w:pPr>
          </w:p>
          <w:p w14:paraId="0538F437" w14:textId="77777777" w:rsidR="00E630C2" w:rsidRPr="00C32050" w:rsidRDefault="00E630C2" w:rsidP="00E630C2">
            <w:pPr>
              <w:jc w:val="both"/>
              <w:rPr>
                <w:rFonts w:asciiTheme="majorHAnsi" w:hAnsiTheme="majorHAnsi" w:cstheme="majorHAnsi"/>
                <w:b/>
                <w:sz w:val="22"/>
                <w:szCs w:val="22"/>
              </w:rPr>
            </w:pPr>
          </w:p>
          <w:p w14:paraId="74FD94B4" w14:textId="77777777" w:rsidR="00E630C2" w:rsidRPr="00C32050" w:rsidRDefault="00E630C2" w:rsidP="00E630C2">
            <w:pPr>
              <w:jc w:val="both"/>
              <w:rPr>
                <w:rFonts w:asciiTheme="majorHAnsi" w:hAnsiTheme="majorHAnsi" w:cstheme="majorHAnsi"/>
                <w:b/>
                <w:sz w:val="22"/>
                <w:szCs w:val="22"/>
              </w:rPr>
            </w:pPr>
          </w:p>
          <w:p w14:paraId="3F3EBC78" w14:textId="77777777" w:rsidR="00E630C2" w:rsidRPr="00C32050" w:rsidRDefault="00E630C2" w:rsidP="00E630C2">
            <w:pPr>
              <w:jc w:val="both"/>
              <w:rPr>
                <w:rFonts w:asciiTheme="majorHAnsi" w:hAnsiTheme="majorHAnsi" w:cstheme="majorHAnsi"/>
                <w:b/>
                <w:sz w:val="22"/>
                <w:szCs w:val="22"/>
              </w:rPr>
            </w:pPr>
          </w:p>
          <w:p w14:paraId="64D123D4" w14:textId="77777777" w:rsidR="00E630C2" w:rsidRPr="00C32050" w:rsidRDefault="00E630C2" w:rsidP="00E630C2">
            <w:pPr>
              <w:jc w:val="both"/>
              <w:rPr>
                <w:rFonts w:asciiTheme="majorHAnsi" w:hAnsiTheme="majorHAnsi" w:cstheme="majorHAnsi"/>
                <w:b/>
                <w:sz w:val="22"/>
                <w:szCs w:val="22"/>
              </w:rPr>
            </w:pPr>
          </w:p>
          <w:p w14:paraId="46586CDC" w14:textId="77777777" w:rsidR="00E630C2" w:rsidRPr="00C32050" w:rsidRDefault="00E630C2" w:rsidP="00E630C2">
            <w:pPr>
              <w:pStyle w:val="-HTML"/>
              <w:numPr>
                <w:ilvl w:val="0"/>
                <w:numId w:val="38"/>
              </w:numPr>
              <w:ind w:left="34" w:firstLine="0"/>
              <w:jc w:val="both"/>
              <w:rPr>
                <w:rFonts w:asciiTheme="majorHAnsi" w:hAnsiTheme="majorHAnsi" w:cstheme="majorHAnsi"/>
                <w:sz w:val="22"/>
                <w:szCs w:val="22"/>
              </w:rPr>
            </w:pPr>
            <w:r w:rsidRPr="00C32050">
              <w:rPr>
                <w:rFonts w:asciiTheme="majorHAnsi" w:hAnsiTheme="majorHAnsi" w:cstheme="majorHAnsi"/>
                <w:sz w:val="22"/>
                <w:szCs w:val="22"/>
              </w:rPr>
              <w:t xml:space="preserve">Τροποποιείται η περ. δ της παρ. 1 του άρθρου 23 του ν. 3427/2005, η οποία έχει ως εξής: </w:t>
            </w:r>
          </w:p>
          <w:p w14:paraId="4954FC87" w14:textId="77777777" w:rsidR="00E630C2" w:rsidRPr="00C32050" w:rsidRDefault="00E630C2" w:rsidP="00E630C2">
            <w:pPr>
              <w:pStyle w:val="-HTML"/>
              <w:jc w:val="both"/>
              <w:rPr>
                <w:rFonts w:asciiTheme="majorHAnsi" w:hAnsiTheme="majorHAnsi" w:cstheme="majorHAnsi"/>
                <w:sz w:val="22"/>
                <w:szCs w:val="22"/>
              </w:rPr>
            </w:pPr>
          </w:p>
          <w:p w14:paraId="5C68A141"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«δ) τους κληρονόμους ακίνητης περιουσίας και συγκεκριμένα:</w:t>
            </w:r>
          </w:p>
          <w:p w14:paraId="34FF2F21" w14:textId="77777777" w:rsidR="00E630C2" w:rsidRPr="00C32050" w:rsidRDefault="00E630C2" w:rsidP="00E630C2">
            <w:pPr>
              <w:pStyle w:val="-HTML"/>
              <w:jc w:val="both"/>
              <w:rPr>
                <w:rFonts w:asciiTheme="majorHAnsi" w:hAnsiTheme="majorHAnsi" w:cstheme="majorHAnsi"/>
                <w:sz w:val="22"/>
                <w:szCs w:val="22"/>
              </w:rPr>
            </w:pPr>
          </w:p>
          <w:p w14:paraId="3CBFC9C6"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δα) 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14:paraId="24AC8108" w14:textId="77777777" w:rsidR="00E630C2" w:rsidRPr="00C32050" w:rsidRDefault="00E630C2" w:rsidP="00E630C2">
            <w:pPr>
              <w:pStyle w:val="-HTML"/>
              <w:jc w:val="both"/>
              <w:rPr>
                <w:rFonts w:asciiTheme="majorHAnsi" w:hAnsiTheme="majorHAnsi" w:cstheme="majorHAnsi"/>
                <w:sz w:val="22"/>
                <w:szCs w:val="22"/>
              </w:rPr>
            </w:pPr>
          </w:p>
          <w:p w14:paraId="08DECA0E"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δβ) από τους εξ αδιαθέτου κληρονόμους κατά το ποσοστό τους, εφόσον δεν έχει δημοσιευθεί διαθήκη μέχρι την 31η Δεκεμβρίου του προηγούμενου της δήλωσης έτους,» </w:t>
            </w:r>
          </w:p>
          <w:p w14:paraId="65FA2CC3" w14:textId="77777777" w:rsidR="00E630C2" w:rsidRPr="00C32050" w:rsidRDefault="00E630C2" w:rsidP="00E630C2">
            <w:pPr>
              <w:jc w:val="both"/>
              <w:rPr>
                <w:rFonts w:asciiTheme="majorHAnsi" w:hAnsiTheme="majorHAnsi" w:cstheme="majorHAnsi"/>
                <w:b/>
                <w:sz w:val="22"/>
                <w:szCs w:val="22"/>
              </w:rPr>
            </w:pPr>
          </w:p>
          <w:p w14:paraId="49941F17" w14:textId="77777777" w:rsidR="00E630C2" w:rsidRPr="00C32050" w:rsidRDefault="00E630C2" w:rsidP="00E630C2">
            <w:pPr>
              <w:jc w:val="both"/>
              <w:rPr>
                <w:rFonts w:asciiTheme="majorHAnsi" w:hAnsiTheme="majorHAnsi" w:cstheme="majorHAnsi"/>
                <w:b/>
                <w:sz w:val="22"/>
                <w:szCs w:val="22"/>
              </w:rPr>
            </w:pPr>
          </w:p>
          <w:p w14:paraId="52797E8F" w14:textId="77777777" w:rsidR="00E630C2" w:rsidRPr="00C32050" w:rsidRDefault="00E630C2" w:rsidP="00E630C2">
            <w:pPr>
              <w:jc w:val="both"/>
              <w:rPr>
                <w:rFonts w:asciiTheme="majorHAnsi" w:hAnsiTheme="majorHAnsi" w:cstheme="majorHAnsi"/>
                <w:b/>
                <w:sz w:val="22"/>
                <w:szCs w:val="22"/>
              </w:rPr>
            </w:pPr>
          </w:p>
          <w:p w14:paraId="19F91F8D" w14:textId="77777777" w:rsidR="00E630C2" w:rsidRPr="00C32050" w:rsidRDefault="00E630C2" w:rsidP="00E630C2">
            <w:pPr>
              <w:jc w:val="both"/>
              <w:rPr>
                <w:rFonts w:asciiTheme="majorHAnsi" w:hAnsiTheme="majorHAnsi" w:cstheme="majorHAnsi"/>
                <w:b/>
                <w:sz w:val="22"/>
                <w:szCs w:val="22"/>
              </w:rPr>
            </w:pPr>
          </w:p>
          <w:p w14:paraId="053C1169" w14:textId="77777777" w:rsidR="00E630C2" w:rsidRPr="00C32050" w:rsidRDefault="00E630C2" w:rsidP="00E630C2">
            <w:pPr>
              <w:jc w:val="both"/>
              <w:rPr>
                <w:rFonts w:asciiTheme="majorHAnsi" w:hAnsiTheme="majorHAnsi" w:cstheme="majorHAnsi"/>
                <w:b/>
                <w:sz w:val="22"/>
                <w:szCs w:val="22"/>
              </w:rPr>
            </w:pPr>
          </w:p>
          <w:p w14:paraId="6C748A8F" w14:textId="77777777" w:rsidR="00E630C2" w:rsidRPr="00C32050" w:rsidRDefault="00E630C2" w:rsidP="00E630C2">
            <w:pPr>
              <w:jc w:val="both"/>
              <w:rPr>
                <w:rFonts w:asciiTheme="majorHAnsi" w:hAnsiTheme="majorHAnsi" w:cstheme="majorHAnsi"/>
                <w:b/>
                <w:sz w:val="22"/>
                <w:szCs w:val="22"/>
              </w:rPr>
            </w:pPr>
          </w:p>
          <w:p w14:paraId="4DF4909A" w14:textId="77777777" w:rsidR="00E630C2" w:rsidRPr="00C32050" w:rsidRDefault="00E630C2" w:rsidP="00E630C2">
            <w:pPr>
              <w:jc w:val="both"/>
              <w:rPr>
                <w:rFonts w:asciiTheme="majorHAnsi" w:hAnsiTheme="majorHAnsi" w:cstheme="majorHAnsi"/>
                <w:b/>
                <w:sz w:val="22"/>
                <w:szCs w:val="22"/>
              </w:rPr>
            </w:pPr>
          </w:p>
          <w:p w14:paraId="3A5C3924" w14:textId="77777777" w:rsidR="00E630C2" w:rsidRPr="00C32050" w:rsidRDefault="00E630C2" w:rsidP="00E630C2">
            <w:pPr>
              <w:jc w:val="both"/>
              <w:rPr>
                <w:rFonts w:asciiTheme="majorHAnsi" w:hAnsiTheme="majorHAnsi" w:cstheme="majorHAnsi"/>
                <w:b/>
                <w:sz w:val="22"/>
                <w:szCs w:val="22"/>
              </w:rPr>
            </w:pPr>
          </w:p>
          <w:p w14:paraId="7F08E1B5" w14:textId="77777777" w:rsidR="00E630C2" w:rsidRPr="00C32050" w:rsidRDefault="00E630C2" w:rsidP="00E630C2">
            <w:pPr>
              <w:jc w:val="both"/>
              <w:rPr>
                <w:rFonts w:asciiTheme="majorHAnsi" w:hAnsiTheme="majorHAnsi" w:cstheme="majorHAnsi"/>
                <w:b/>
                <w:sz w:val="22"/>
                <w:szCs w:val="22"/>
              </w:rPr>
            </w:pPr>
          </w:p>
          <w:p w14:paraId="12C7CF79" w14:textId="77777777" w:rsidR="00E630C2" w:rsidRPr="00C32050" w:rsidRDefault="00E630C2" w:rsidP="00E630C2">
            <w:pPr>
              <w:jc w:val="both"/>
              <w:rPr>
                <w:rFonts w:asciiTheme="majorHAnsi" w:hAnsiTheme="majorHAnsi" w:cstheme="majorHAnsi"/>
                <w:b/>
                <w:sz w:val="22"/>
                <w:szCs w:val="22"/>
              </w:rPr>
            </w:pPr>
          </w:p>
          <w:p w14:paraId="166F0C08" w14:textId="77777777" w:rsidR="00E630C2" w:rsidRPr="00C32050" w:rsidRDefault="00E630C2" w:rsidP="00E630C2">
            <w:pPr>
              <w:jc w:val="both"/>
              <w:rPr>
                <w:rFonts w:asciiTheme="majorHAnsi" w:hAnsiTheme="majorHAnsi" w:cstheme="majorHAnsi"/>
                <w:b/>
                <w:sz w:val="22"/>
                <w:szCs w:val="22"/>
              </w:rPr>
            </w:pPr>
          </w:p>
          <w:p w14:paraId="3D2D55CA" w14:textId="77777777" w:rsidR="00E630C2" w:rsidRPr="00C32050" w:rsidRDefault="00E630C2" w:rsidP="00E630C2">
            <w:pPr>
              <w:jc w:val="both"/>
              <w:rPr>
                <w:rFonts w:asciiTheme="majorHAnsi" w:hAnsiTheme="majorHAnsi" w:cstheme="majorHAnsi"/>
                <w:b/>
                <w:sz w:val="22"/>
                <w:szCs w:val="22"/>
              </w:rPr>
            </w:pPr>
          </w:p>
          <w:p w14:paraId="0F40F9C8" w14:textId="77777777" w:rsidR="00E630C2" w:rsidRPr="00C32050" w:rsidRDefault="00E630C2" w:rsidP="00E630C2">
            <w:pPr>
              <w:pStyle w:val="aff"/>
              <w:numPr>
                <w:ilvl w:val="0"/>
                <w:numId w:val="39"/>
              </w:numPr>
              <w:tabs>
                <w:tab w:val="left" w:pos="284"/>
              </w:tabs>
              <w:suppressAutoHyphens/>
              <w:ind w:left="34" w:firstLine="0"/>
              <w:jc w:val="both"/>
              <w:rPr>
                <w:rFonts w:asciiTheme="majorHAnsi" w:hAnsiTheme="majorHAnsi" w:cstheme="majorHAnsi"/>
                <w:sz w:val="22"/>
                <w:szCs w:val="22"/>
              </w:rPr>
            </w:pPr>
            <w:r w:rsidRPr="00C32050">
              <w:rPr>
                <w:rFonts w:asciiTheme="majorHAnsi" w:hAnsiTheme="majorHAnsi" w:cstheme="majorHAnsi"/>
                <w:sz w:val="22"/>
                <w:szCs w:val="22"/>
              </w:rPr>
              <w:t xml:space="preserve">Αντικαθίσταται η περ. α της παρ. 3 του άρθρου 23 του ν. 3427/2005, η οποία έχει ως εξής: </w:t>
            </w:r>
          </w:p>
          <w:p w14:paraId="4ABB2780" w14:textId="77777777" w:rsidR="00E630C2" w:rsidRPr="00C32050" w:rsidRDefault="00E630C2" w:rsidP="00E630C2">
            <w:pPr>
              <w:jc w:val="both"/>
              <w:rPr>
                <w:rFonts w:asciiTheme="majorHAnsi" w:hAnsiTheme="majorHAnsi" w:cstheme="majorHAnsi"/>
                <w:b/>
                <w:sz w:val="22"/>
                <w:szCs w:val="22"/>
              </w:rPr>
            </w:pPr>
          </w:p>
          <w:p w14:paraId="08E73C09"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«3.α. Από την 1η Ιανουάριου 2019 και εφεξής, για τη σύσταση, απόκτηση και κάθε άλλη μεταβολή στα δικαιώματα της παραγράφου 1 του παρόντος άρθρου, ο υπόχρεος σε υποβολή δήλωσης στοιχείων ακινήτων υποβάλλει αυτήν μέχρι την 31η Μαΐου του επόμενου έτους από την ημέρα της σύστασης, απόκτησης και κάθε άλλης μεταβολής στα παραπάνω δικαιώματα.».</w:t>
            </w:r>
          </w:p>
          <w:p w14:paraId="29F6D347" w14:textId="77777777" w:rsidR="00E630C2" w:rsidRPr="00C32050" w:rsidRDefault="00E630C2" w:rsidP="00E630C2">
            <w:pPr>
              <w:jc w:val="both"/>
              <w:rPr>
                <w:rFonts w:asciiTheme="majorHAnsi" w:hAnsiTheme="majorHAnsi" w:cstheme="majorHAnsi"/>
                <w:b/>
                <w:sz w:val="22"/>
                <w:szCs w:val="22"/>
              </w:rPr>
            </w:pPr>
          </w:p>
          <w:p w14:paraId="7D14127F" w14:textId="77777777" w:rsidR="00E630C2" w:rsidRPr="00C32050" w:rsidRDefault="00E630C2" w:rsidP="00E630C2">
            <w:pPr>
              <w:jc w:val="both"/>
              <w:rPr>
                <w:rFonts w:asciiTheme="majorHAnsi" w:hAnsiTheme="majorHAnsi" w:cstheme="majorHAnsi"/>
                <w:b/>
                <w:sz w:val="22"/>
                <w:szCs w:val="22"/>
              </w:rPr>
            </w:pPr>
          </w:p>
        </w:tc>
      </w:tr>
      <w:tr w:rsidR="00E630C2" w:rsidRPr="00C32050" w14:paraId="45B5F50E" w14:textId="77777777" w:rsidTr="00E630C2">
        <w:tc>
          <w:tcPr>
            <w:tcW w:w="4203" w:type="dxa"/>
          </w:tcPr>
          <w:p w14:paraId="29FED088" w14:textId="77777777" w:rsidR="00E630C2" w:rsidRPr="00C32050" w:rsidRDefault="00E630C2" w:rsidP="00E630C2">
            <w:pPr>
              <w:pStyle w:val="aff"/>
              <w:ind w:left="0"/>
              <w:jc w:val="center"/>
              <w:outlineLvl w:val="0"/>
              <w:rPr>
                <w:rFonts w:asciiTheme="majorHAnsi" w:hAnsiTheme="majorHAnsi" w:cstheme="majorHAnsi"/>
                <w:b/>
                <w:sz w:val="22"/>
                <w:szCs w:val="22"/>
              </w:rPr>
            </w:pPr>
            <w:r w:rsidRPr="00C32050">
              <w:rPr>
                <w:rFonts w:asciiTheme="majorHAnsi" w:hAnsiTheme="majorHAnsi" w:cstheme="majorHAnsi"/>
                <w:b/>
                <w:sz w:val="22"/>
                <w:szCs w:val="22"/>
              </w:rPr>
              <w:lastRenderedPageBreak/>
              <w:t>Άρθρο 49</w:t>
            </w:r>
          </w:p>
          <w:p w14:paraId="2F92B1B2" w14:textId="77777777" w:rsidR="00E630C2" w:rsidRPr="00C32050" w:rsidRDefault="00E630C2" w:rsidP="00E630C2">
            <w:pPr>
              <w:pStyle w:val="aff"/>
              <w:ind w:left="0"/>
              <w:jc w:val="center"/>
              <w:rPr>
                <w:rFonts w:asciiTheme="majorHAnsi" w:hAnsiTheme="majorHAnsi" w:cstheme="majorHAnsi"/>
                <w:b/>
                <w:sz w:val="22"/>
                <w:szCs w:val="22"/>
              </w:rPr>
            </w:pPr>
            <w:r w:rsidRPr="00C32050">
              <w:rPr>
                <w:rFonts w:asciiTheme="majorHAnsi" w:hAnsiTheme="majorHAnsi" w:cstheme="majorHAnsi"/>
                <w:b/>
                <w:sz w:val="22"/>
                <w:szCs w:val="22"/>
              </w:rPr>
              <w:t xml:space="preserve">Προσδιορισμός Συντελεστή Αξιοποίησης Οικοπέδου - Τροποποίηση άρθρου 32 του ν.3842/2010 </w:t>
            </w:r>
          </w:p>
          <w:p w14:paraId="29B7CDA9" w14:textId="77777777" w:rsidR="00E630C2" w:rsidRPr="00C32050" w:rsidRDefault="00E630C2" w:rsidP="00E630C2">
            <w:pPr>
              <w:pStyle w:val="aff"/>
              <w:ind w:left="0"/>
              <w:jc w:val="center"/>
              <w:rPr>
                <w:rFonts w:asciiTheme="majorHAnsi" w:hAnsiTheme="majorHAnsi" w:cstheme="majorHAnsi"/>
                <w:b/>
                <w:sz w:val="22"/>
                <w:szCs w:val="22"/>
              </w:rPr>
            </w:pPr>
            <w:r w:rsidRPr="00C32050">
              <w:rPr>
                <w:rFonts w:asciiTheme="majorHAnsi" w:hAnsiTheme="majorHAnsi" w:cstheme="majorHAnsi"/>
                <w:b/>
                <w:sz w:val="22"/>
                <w:szCs w:val="22"/>
              </w:rPr>
              <w:t xml:space="preserve">  </w:t>
            </w:r>
          </w:p>
          <w:p w14:paraId="0B5997A0"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Στην υποπερ. ε’ της περ. 3.5.6 της παρ. 3 του άρθρου 32 του ν. 3842/2010 (Α΄ 58) προστίθεται υποπερ. εζ) ως εξής:</w:t>
            </w:r>
          </w:p>
          <w:p w14:paraId="071A96B1" w14:textId="77777777" w:rsidR="00E630C2" w:rsidRPr="00C32050" w:rsidRDefault="00E630C2" w:rsidP="00E630C2">
            <w:pPr>
              <w:jc w:val="both"/>
              <w:rPr>
                <w:rFonts w:asciiTheme="majorHAnsi" w:hAnsiTheme="majorHAnsi" w:cstheme="majorHAnsi"/>
                <w:b/>
                <w:sz w:val="22"/>
                <w:szCs w:val="22"/>
              </w:rPr>
            </w:pPr>
            <w:r w:rsidRPr="00C32050">
              <w:rPr>
                <w:rFonts w:asciiTheme="majorHAnsi" w:hAnsiTheme="majorHAnsi" w:cstheme="majorHAnsi"/>
                <w:sz w:val="22"/>
                <w:szCs w:val="22"/>
              </w:rPr>
              <w:t xml:space="preserve">«εζ) Για οικόπεδα που βρίσκονται σε περιοχές, οι οποίες εντάσσονται στο αντικειμενικό σύστημα προσδιορισμού αξίας ακινήτων με τιμή Συντελεστή Αξιοποίησης Οικοπέδου </w:t>
            </w:r>
            <w:r w:rsidRPr="00C32050">
              <w:rPr>
                <w:rFonts w:asciiTheme="majorHAnsi" w:hAnsiTheme="majorHAnsi" w:cstheme="majorHAnsi"/>
                <w:sz w:val="22"/>
                <w:szCs w:val="22"/>
                <w:lang w:val="en-US"/>
              </w:rPr>
              <w:t>D</w:t>
            </w:r>
            <w:r w:rsidRPr="00C32050">
              <w:rPr>
                <w:rFonts w:asciiTheme="majorHAnsi" w:hAnsiTheme="majorHAnsi" w:cstheme="majorHAnsi"/>
                <w:sz w:val="22"/>
                <w:szCs w:val="22"/>
              </w:rPr>
              <w:t>5 ως Συντελεστής Αξιοποίησης Οικοπέδου λαμβάνεται η τιμή 0,20.».</w:t>
            </w:r>
          </w:p>
        </w:tc>
        <w:tc>
          <w:tcPr>
            <w:tcW w:w="3877" w:type="dxa"/>
          </w:tcPr>
          <w:p w14:paraId="2213B54E" w14:textId="77777777" w:rsidR="00E630C2" w:rsidRPr="00C32050" w:rsidRDefault="00E630C2" w:rsidP="00E630C2">
            <w:pPr>
              <w:pStyle w:val="-HTML"/>
              <w:rPr>
                <w:rFonts w:asciiTheme="majorHAnsi" w:hAnsiTheme="majorHAnsi" w:cstheme="majorHAnsi"/>
                <w:sz w:val="22"/>
                <w:szCs w:val="22"/>
              </w:rPr>
            </w:pPr>
          </w:p>
          <w:p w14:paraId="691F433B" w14:textId="77777777" w:rsidR="00E630C2" w:rsidRPr="00C32050" w:rsidRDefault="00E630C2" w:rsidP="00E630C2">
            <w:pPr>
              <w:pStyle w:val="-HTML"/>
              <w:rPr>
                <w:rFonts w:asciiTheme="majorHAnsi" w:hAnsiTheme="majorHAnsi" w:cstheme="majorHAnsi"/>
                <w:sz w:val="22"/>
                <w:szCs w:val="22"/>
              </w:rPr>
            </w:pPr>
          </w:p>
          <w:p w14:paraId="6F631CBA" w14:textId="77777777" w:rsidR="00E630C2" w:rsidRPr="00C32050" w:rsidRDefault="00E630C2" w:rsidP="00E630C2">
            <w:pPr>
              <w:pStyle w:val="-HTML"/>
              <w:rPr>
                <w:rFonts w:asciiTheme="majorHAnsi" w:hAnsiTheme="majorHAnsi" w:cstheme="majorHAnsi"/>
                <w:sz w:val="22"/>
                <w:szCs w:val="22"/>
              </w:rPr>
            </w:pPr>
          </w:p>
          <w:p w14:paraId="4851F3CC" w14:textId="77777777" w:rsidR="00E630C2" w:rsidRPr="00C32050" w:rsidRDefault="00E630C2" w:rsidP="00E630C2">
            <w:pPr>
              <w:pStyle w:val="-HTML"/>
              <w:rPr>
                <w:rFonts w:asciiTheme="majorHAnsi" w:hAnsiTheme="majorHAnsi" w:cstheme="majorHAnsi"/>
                <w:sz w:val="22"/>
                <w:szCs w:val="22"/>
              </w:rPr>
            </w:pPr>
          </w:p>
          <w:p w14:paraId="0B02A610" w14:textId="77777777" w:rsidR="00E630C2" w:rsidRPr="00C32050" w:rsidRDefault="00E630C2" w:rsidP="00E630C2">
            <w:pPr>
              <w:pStyle w:val="-HTML"/>
              <w:rPr>
                <w:rFonts w:asciiTheme="majorHAnsi" w:hAnsiTheme="majorHAnsi" w:cstheme="majorHAnsi"/>
                <w:sz w:val="22"/>
                <w:szCs w:val="22"/>
              </w:rPr>
            </w:pPr>
          </w:p>
          <w:p w14:paraId="7FA97C31" w14:textId="77777777" w:rsidR="00E630C2" w:rsidRPr="00C32050" w:rsidRDefault="00E630C2" w:rsidP="00E630C2">
            <w:pPr>
              <w:pStyle w:val="-HTML"/>
              <w:rPr>
                <w:rFonts w:asciiTheme="majorHAnsi" w:hAnsiTheme="majorHAnsi" w:cstheme="majorHAnsi"/>
                <w:sz w:val="22"/>
                <w:szCs w:val="22"/>
              </w:rPr>
            </w:pPr>
          </w:p>
          <w:p w14:paraId="240E4F7A"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 xml:space="preserve">Τροποποιείται η υποπερ. ε’ της περ. 3.5.6 της παρ. 3 του άρθρου 32 του ν. 3842/2010, η οποία έχει  ως εξής:  </w:t>
            </w:r>
          </w:p>
          <w:p w14:paraId="540BAF8B" w14:textId="77777777" w:rsidR="00E630C2" w:rsidRPr="00C32050" w:rsidRDefault="00E630C2" w:rsidP="00E630C2">
            <w:pPr>
              <w:pStyle w:val="-HTML"/>
              <w:ind w:left="34"/>
              <w:jc w:val="both"/>
              <w:rPr>
                <w:rFonts w:asciiTheme="majorHAnsi" w:hAnsiTheme="majorHAnsi" w:cstheme="majorHAnsi"/>
                <w:sz w:val="22"/>
                <w:szCs w:val="22"/>
              </w:rPr>
            </w:pPr>
            <w:r w:rsidRPr="00C32050">
              <w:rPr>
                <w:rFonts w:asciiTheme="majorHAnsi" w:hAnsiTheme="majorHAnsi" w:cstheme="majorHAnsi"/>
                <w:sz w:val="22"/>
                <w:szCs w:val="22"/>
              </w:rPr>
              <w:t>« ε) Σε περίπτωση οικοπέδων όπου από τις τηρούμενες πληροφορίες στη βάση δεδομένων του αντικειμενικού συστήματος προσδιορισμού αξίας ακινήτων δεν προκύπτουν τα στοιχεία προσδιορισμού της τιμής του Συντελεστή Αξιοποίησης Οικοπέδου, για τον προσδιορισμό του Φόρου Ακίνητης Περιουσίας, αυτός λαμβάνεται σύμφωνα με τα κατωτέρω:</w:t>
            </w:r>
          </w:p>
          <w:p w14:paraId="5F5A587D"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εα) Για οικόπεδα που βρίσκονται σε περιοχές με όρους δόμησης οικισμών προύφισταμένων του 1923 ή κάτω των δύο χιλιάδων (2.000) κατοίκων, ανεξάρτητα από τη χρήση τους και τη δυνατότητα κατάτμησης τους σε μικρότερα άρτια οικόπεδα, ο Συντελεστής Αξιοποίησης Οικοπέδου προσδιορίζεται ανάλογα με το εμβαδόν του οικοπέδου και σύμφωνα με τις τιμές των περιπτώσεων «κατοικία, ακάλυπτα οικόπεδα και λοιπές χρήσεις» ή </w:t>
            </w:r>
            <w:r w:rsidRPr="00C32050">
              <w:rPr>
                <w:rFonts w:asciiTheme="majorHAnsi" w:hAnsiTheme="majorHAnsi" w:cstheme="majorHAnsi"/>
                <w:sz w:val="22"/>
                <w:szCs w:val="22"/>
              </w:rPr>
              <w:lastRenderedPageBreak/>
              <w:t>«κατοικία και ακάλυπτα οικόπεδα» του αντικειμενικού συστήματος προσδιορισμού αξίας, κατά περίπτωση.</w:t>
            </w:r>
          </w:p>
          <w:p w14:paraId="280189F4" w14:textId="77777777" w:rsidR="00E630C2" w:rsidRPr="00C32050" w:rsidRDefault="00E630C2" w:rsidP="00E630C2">
            <w:pPr>
              <w:pStyle w:val="-HTML"/>
              <w:jc w:val="both"/>
              <w:rPr>
                <w:rFonts w:asciiTheme="majorHAnsi" w:hAnsiTheme="majorHAnsi" w:cstheme="majorHAnsi"/>
                <w:sz w:val="22"/>
                <w:szCs w:val="22"/>
              </w:rPr>
            </w:pPr>
          </w:p>
          <w:p w14:paraId="5E16279C"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εβ) Για οικόπεδα που η τιμή του Συντελεστή Αξιοποίησης Οικοπέδου επηρεάζεται από διάφορες παραμέτρους, ως Συντελεστής Αξιοποίησης Οικοπέδου λαμβάνεται αυτός που είναι ευνοϊκότερος για τον φορολογούμενο, ανά περιοχή ή περίπτωση.</w:t>
            </w:r>
          </w:p>
          <w:p w14:paraId="12FA80F0" w14:textId="77777777" w:rsidR="00E630C2" w:rsidRPr="00C32050" w:rsidRDefault="00E630C2" w:rsidP="00E630C2">
            <w:pPr>
              <w:pStyle w:val="-HTML"/>
              <w:jc w:val="both"/>
              <w:rPr>
                <w:rFonts w:asciiTheme="majorHAnsi" w:hAnsiTheme="majorHAnsi" w:cstheme="majorHAnsi"/>
                <w:sz w:val="22"/>
                <w:szCs w:val="22"/>
              </w:rPr>
            </w:pPr>
          </w:p>
          <w:p w14:paraId="2F3134EE"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εγ) Για οικόπεδα που βρίσκονται σε περιοχές που από τους πίνακες τιμών για τον προσδιορισμό του Συντελεστή Αξιοποίησης Οικοπέδου απαιτείται βεβαίωση της Πολεοδομίας, λαμβάνονται οι τιμές Συντελεστή Αξιοποίησης Οικοπέδου που δίδονται στον κατωτέρω πίνακα:</w:t>
            </w:r>
          </w:p>
          <w:p w14:paraId="0DC85BB7" w14:textId="77777777" w:rsidR="00E630C2" w:rsidRPr="00C32050" w:rsidRDefault="00E630C2" w:rsidP="00E630C2">
            <w:pPr>
              <w:pStyle w:val="-HTML"/>
              <w:jc w:val="both"/>
              <w:rPr>
                <w:rFonts w:asciiTheme="majorHAnsi" w:hAnsiTheme="majorHAnsi" w:cstheme="majorHAnsi"/>
                <w:sz w:val="22"/>
                <w:szCs w:val="22"/>
              </w:rPr>
            </w:pPr>
          </w:p>
          <w:p w14:paraId="5A73395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Δήμος ή Οικισμός          Συντελεστής Αξιοποίησης                     Οικοπέδου</w:t>
            </w:r>
          </w:p>
          <w:p w14:paraId="116CCCB4" w14:textId="77777777" w:rsidR="00E630C2" w:rsidRPr="00C32050" w:rsidRDefault="00E630C2" w:rsidP="00E630C2">
            <w:pPr>
              <w:pStyle w:val="-HTML"/>
              <w:rPr>
                <w:rFonts w:asciiTheme="majorHAnsi" w:hAnsiTheme="majorHAnsi" w:cstheme="majorHAnsi"/>
                <w:sz w:val="22"/>
                <w:szCs w:val="22"/>
              </w:rPr>
            </w:pPr>
          </w:p>
          <w:p w14:paraId="15F5CB0B"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ΑΓ. ΒΑΡΒΑΡΑΣ                D1 =0,80</w:t>
            </w:r>
          </w:p>
          <w:p w14:paraId="117B1A93"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 xml:space="preserve">ΑΓ. ΠΑΡΑΣΚΕΥΗΣ           D1 = 1,00 </w:t>
            </w:r>
          </w:p>
          <w:p w14:paraId="3AB72802"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 xml:space="preserve">                                        D2 = 0,80 D3 = 0,80</w:t>
            </w:r>
          </w:p>
          <w:p w14:paraId="1F86ADD2"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ΑΙΓΑΛΕΩ                         D1 =1,60</w:t>
            </w:r>
          </w:p>
          <w:p w14:paraId="0CC703A5"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ΗΛΙΟΥΠΟΛΗΣ                 D1 =0,80</w:t>
            </w:r>
          </w:p>
          <w:p w14:paraId="49E386D1"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ΚΗΦΙΣΙΑΣ                        D1 =0,40</w:t>
            </w:r>
          </w:p>
          <w:p w14:paraId="38B7CA68"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ΝΕΑΣ ΕΡΥΘΡΑΙΑΣ           D1 =0,40</w:t>
            </w:r>
          </w:p>
          <w:p w14:paraId="7DDCC062"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ΣΑΛΑΜΙΝΑΣ                    D2 = 1,20</w:t>
            </w:r>
          </w:p>
          <w:p w14:paraId="18CD702E"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ΕΡΥΘΡΩΝ                        D3 = 0,80</w:t>
            </w:r>
          </w:p>
          <w:p w14:paraId="1C5562DD"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ΜΕΓΑΡΩΝ ΝΕΟ ΜΕΛΙ    D3 = 0,80</w:t>
            </w:r>
          </w:p>
          <w:p w14:paraId="12BE7D13"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ΟΙΝΟΗΣ                           D3 = 0,80</w:t>
            </w:r>
          </w:p>
          <w:p w14:paraId="30D0EBA3"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ΑΝΑΒΥΣΣΟΥ                    D1 =0,80</w:t>
            </w:r>
          </w:p>
          <w:p w14:paraId="59ECACB9"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ΑΝΟΙΞΕΩΣ                       Σ.Α.Ο. = 0,40</w:t>
            </w:r>
          </w:p>
          <w:p w14:paraId="67AB0D3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ΑΦΙΔΝΩΝ                          D3 = 0,80</w:t>
            </w:r>
          </w:p>
          <w:p w14:paraId="28281423"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ΔΙΟΝΥΣΟΥ                         D1 =0,40</w:t>
            </w:r>
          </w:p>
          <w:p w14:paraId="24994BEC"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ΔΡΟΣΙΑΣ                          D1 =0,60</w:t>
            </w:r>
          </w:p>
          <w:p w14:paraId="280261F8"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ΠΑΛΛΗΝΗΣ</w:t>
            </w:r>
          </w:p>
          <w:p w14:paraId="7E753AA3"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(ΛΟΦΟΣ ΕΝΤΙΣΟΝ)      Σ.Α.Ο. = 0,80</w:t>
            </w:r>
          </w:p>
          <w:p w14:paraId="72576D5B"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ΡΟΔΟΠΟΛΗΣ                   D1 =0,40</w:t>
            </w:r>
          </w:p>
          <w:p w14:paraId="1F0B3CDD"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ΣΠΑΤΩΝ                           D3 = 0,80</w:t>
            </w:r>
          </w:p>
          <w:p w14:paraId="0D2AA70E"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ΞΑΝΘΗΣ                           D3 = 0,40</w:t>
            </w:r>
          </w:p>
          <w:p w14:paraId="3857837A"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ΚΟΜΟΤΗΝΗΣ                  D1 =1,00</w:t>
            </w:r>
          </w:p>
          <w:p w14:paraId="105BAC6D"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ΝΙΓΡΙΤΑΣ                       Σ.Α.Ο. = 1,40</w:t>
            </w:r>
          </w:p>
          <w:p w14:paraId="27F2818E"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ΣΙΔΗΡΟΚΑΣΤΡΟΥ             D3 = 0,90</w:t>
            </w:r>
          </w:p>
          <w:p w14:paraId="1D60E1A8"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ΤΡΙΚΑΛΩΝ                         D4 = 1,80</w:t>
            </w:r>
          </w:p>
          <w:p w14:paraId="28BD9EE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ΠΡΕΒΕΖΑΣ                         D2 = 0,40</w:t>
            </w:r>
          </w:p>
          <w:p w14:paraId="0D86F372"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ΛΟΥΤΡΩΝ ΑΙΔΗΨΟΥ        D3 = 1,00</w:t>
            </w:r>
          </w:p>
          <w:p w14:paraId="0D360DD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lastRenderedPageBreak/>
              <w:t>ΚΑΝΟΝΙΟΥ ΚΕΡΚΥΡΑΣ      D1 =0,40</w:t>
            </w:r>
          </w:p>
          <w:p w14:paraId="6DBED2FD"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ΣΥΚΥΩΝΟΣ</w:t>
            </w:r>
          </w:p>
          <w:p w14:paraId="4CB12FD7"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ΔΥΤΙΚΗΣ ΤΡΑΓΑΝΑΣ       Σ.Α.Ο. = 0,80</w:t>
            </w:r>
          </w:p>
          <w:p w14:paraId="448535BA"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ΚΑΣΤΡΟΥ ΜΟΝΕΜΒΑΣΙΑΣ      D3 = 1,00</w:t>
            </w:r>
          </w:p>
          <w:p w14:paraId="456B0C9E"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ΣΑΜΟΥ                            D1 =1,20</w:t>
            </w:r>
          </w:p>
          <w:p w14:paraId="36CFE064"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ΙΑΛΥΣΟΥ                           Σ.Α.Ο. = 0,40</w:t>
            </w:r>
          </w:p>
          <w:p w14:paraId="5FE031BF"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ΡΟΔΟΥ                                D1 =1,00</w:t>
            </w:r>
          </w:p>
          <w:p w14:paraId="36E148ED"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ΓΟΥΡΝΩΝ                         Σ.Α.Ο. = 0,60</w:t>
            </w:r>
          </w:p>
          <w:p w14:paraId="7BB76C15"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30 ΔΙΑΜΕΡΙΣΜΑ ΑΘΗΝΩΝ     D3 = 0,80</w:t>
            </w:r>
          </w:p>
          <w:p w14:paraId="46BA667A"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ΑΙΓΑΛΕΩ                          D3 = 0,80</w:t>
            </w:r>
          </w:p>
          <w:p w14:paraId="77FA321B"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ΠΕΡΙΣΤΕΡΙ                        D3 = 0,80</w:t>
            </w:r>
          </w:p>
          <w:p w14:paraId="54612334"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ΤΑΥΡΟΣ                            D3 = 0,80</w:t>
            </w:r>
          </w:p>
          <w:p w14:paraId="2D906339"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ΑΓ. Ι. ΡΕΝΤΗ                     D3 = 0,80</w:t>
            </w:r>
          </w:p>
          <w:p w14:paraId="173B59AD" w14:textId="77777777" w:rsidR="00E630C2" w:rsidRPr="00C32050" w:rsidRDefault="00E630C2" w:rsidP="00E630C2">
            <w:pPr>
              <w:pStyle w:val="-HTML"/>
              <w:rPr>
                <w:rFonts w:asciiTheme="majorHAnsi" w:hAnsiTheme="majorHAnsi" w:cstheme="majorHAnsi"/>
                <w:sz w:val="22"/>
                <w:szCs w:val="22"/>
              </w:rPr>
            </w:pPr>
          </w:p>
          <w:p w14:paraId="5AEBFEC3"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εδ) Για οικόπεδα που βρίσκονται εντός οικοδομικών τετραγώνων που τέμνονται από μία ή περισσότερες οριογραμμές διαφορετικών Συντελεστών Αξιοποίησης Οικοπέδου, λαμβάνεται ως τιμή Συντελεστή Αξιοποίησης Οικοπέδου η ευνοϊκότερη για τον φορολογούμενο.</w:t>
            </w:r>
          </w:p>
          <w:p w14:paraId="2A997288" w14:textId="77777777" w:rsidR="00E630C2" w:rsidRPr="00C32050" w:rsidRDefault="00E630C2" w:rsidP="00E630C2">
            <w:pPr>
              <w:pStyle w:val="-HTML"/>
              <w:jc w:val="both"/>
              <w:rPr>
                <w:rFonts w:asciiTheme="majorHAnsi" w:hAnsiTheme="majorHAnsi" w:cstheme="majorHAnsi"/>
                <w:sz w:val="22"/>
                <w:szCs w:val="22"/>
              </w:rPr>
            </w:pPr>
          </w:p>
          <w:p w14:paraId="5BCB9044"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εε) Για οικόπεδα που βρίσκονται σε περιοχές, στις οποίες υπάρχουν δύο ή περισσότερες τιμές Συντελεστή Αξιοποίησης Οικοπέδου και δεν είναι δυνατός ο προσδιορισμός της θέσης τους, λόγω έλλειψης της γεωγραφικής απεικόνισης της περιοχής σε χάρτη, ως τιμή Συντελεστή Αξιοποίησης Οικοπέδου λαμβάνεται η μικρότερη τιμή.</w:t>
            </w:r>
          </w:p>
          <w:p w14:paraId="2B6A57C5" w14:textId="77777777" w:rsidR="00E630C2" w:rsidRPr="00C32050" w:rsidRDefault="00E630C2" w:rsidP="00E630C2">
            <w:pPr>
              <w:pStyle w:val="-HTML"/>
              <w:jc w:val="both"/>
              <w:rPr>
                <w:rFonts w:asciiTheme="majorHAnsi" w:hAnsiTheme="majorHAnsi" w:cstheme="majorHAnsi"/>
                <w:sz w:val="22"/>
                <w:szCs w:val="22"/>
              </w:rPr>
            </w:pPr>
          </w:p>
          <w:p w14:paraId="29B5FCF4" w14:textId="77777777" w:rsidR="00E630C2" w:rsidRPr="00C32050" w:rsidRDefault="00E630C2" w:rsidP="00E630C2">
            <w:pPr>
              <w:pStyle w:val="-HTML"/>
              <w:jc w:val="both"/>
              <w:rPr>
                <w:rFonts w:asciiTheme="majorHAnsi" w:hAnsiTheme="majorHAnsi" w:cstheme="majorHAnsi"/>
                <w:b/>
                <w:sz w:val="22"/>
                <w:szCs w:val="22"/>
              </w:rPr>
            </w:pPr>
            <w:r w:rsidRPr="00C32050">
              <w:rPr>
                <w:rFonts w:asciiTheme="majorHAnsi" w:hAnsiTheme="majorHAnsi" w:cstheme="majorHAnsi"/>
                <w:sz w:val="22"/>
                <w:szCs w:val="22"/>
              </w:rPr>
              <w:t xml:space="preserve"> εστ) Για οικόπεδα που βρίσκονται σε περιοχές, οι οποίες εντάχθηκαν στο αντικειμενικό σύστημα προσδιορισμού αξίας ακινήτων από το έτος 2011, στις οποίες δεν υπάρχει τιμή Συντελεστή Αξιοποίησης Οικοπέδου, ως Συντελεστής Αξιοποίησης Οικοπέδου λαμβάνεται η τιμή 0,60.»</w:t>
            </w:r>
          </w:p>
        </w:tc>
      </w:tr>
      <w:tr w:rsidR="00E630C2" w:rsidRPr="00C32050" w14:paraId="0D371721" w14:textId="77777777" w:rsidTr="00E630C2">
        <w:tc>
          <w:tcPr>
            <w:tcW w:w="4203" w:type="dxa"/>
          </w:tcPr>
          <w:p w14:paraId="708700CF" w14:textId="77777777" w:rsidR="00E630C2" w:rsidRPr="00C32050" w:rsidRDefault="00E630C2" w:rsidP="00E630C2">
            <w:pPr>
              <w:pStyle w:val="2ff"/>
              <w:spacing w:after="0" w:line="240" w:lineRule="auto"/>
              <w:ind w:left="90"/>
              <w:jc w:val="center"/>
              <w:outlineLvl w:val="0"/>
              <w:rPr>
                <w:rFonts w:asciiTheme="majorHAnsi" w:hAnsiTheme="majorHAnsi" w:cstheme="majorHAnsi"/>
                <w:b/>
                <w:bCs/>
              </w:rPr>
            </w:pPr>
            <w:r w:rsidRPr="00C32050">
              <w:rPr>
                <w:rFonts w:asciiTheme="majorHAnsi" w:hAnsiTheme="majorHAnsi" w:cstheme="majorHAnsi"/>
                <w:b/>
                <w:bCs/>
              </w:rPr>
              <w:lastRenderedPageBreak/>
              <w:t>Άρθρο 50</w:t>
            </w:r>
          </w:p>
          <w:p w14:paraId="06370688" w14:textId="77777777" w:rsidR="00E630C2" w:rsidRPr="00C32050" w:rsidRDefault="00E630C2" w:rsidP="00E630C2">
            <w:pPr>
              <w:pStyle w:val="2ff"/>
              <w:spacing w:after="0" w:line="240" w:lineRule="auto"/>
              <w:ind w:left="90"/>
              <w:jc w:val="center"/>
              <w:rPr>
                <w:rFonts w:asciiTheme="majorHAnsi" w:hAnsiTheme="majorHAnsi" w:cstheme="majorHAnsi"/>
                <w:b/>
                <w:bCs/>
              </w:rPr>
            </w:pPr>
            <w:r w:rsidRPr="00C32050">
              <w:rPr>
                <w:rFonts w:asciiTheme="majorHAnsi" w:hAnsiTheme="majorHAnsi" w:cstheme="majorHAnsi"/>
                <w:b/>
                <w:bCs/>
              </w:rPr>
              <w:t xml:space="preserve">Επιστροφή ειδικού φόρου κατανάλωσης πετρελαίου εσωτερικής καύσης (DIESEL) κινητήρων που χρησιμοποιείται αποκλειστικά στη γεωργία – Προσθήκη παρ. 4Β στο άρθρο 78 του ν. 2960/2001 </w:t>
            </w:r>
          </w:p>
          <w:p w14:paraId="0802304E" w14:textId="77777777" w:rsidR="00E630C2" w:rsidRPr="00C32050" w:rsidRDefault="00E630C2" w:rsidP="00E630C2">
            <w:pPr>
              <w:pStyle w:val="2ff"/>
              <w:spacing w:after="0" w:line="240" w:lineRule="auto"/>
              <w:ind w:left="90"/>
              <w:jc w:val="center"/>
              <w:rPr>
                <w:rFonts w:asciiTheme="majorHAnsi" w:hAnsiTheme="majorHAnsi" w:cstheme="majorHAnsi"/>
                <w:b/>
                <w:bCs/>
              </w:rPr>
            </w:pPr>
          </w:p>
          <w:p w14:paraId="5703C9D8" w14:textId="77777777" w:rsidR="00E630C2" w:rsidRPr="00C32050" w:rsidRDefault="00E630C2" w:rsidP="00E630C2">
            <w:pPr>
              <w:numPr>
                <w:ilvl w:val="0"/>
                <w:numId w:val="40"/>
              </w:numPr>
              <w:ind w:left="0" w:firstLine="0"/>
              <w:jc w:val="both"/>
              <w:rPr>
                <w:rFonts w:asciiTheme="majorHAnsi" w:hAnsiTheme="majorHAnsi" w:cstheme="majorHAnsi"/>
                <w:bCs/>
                <w:sz w:val="22"/>
                <w:szCs w:val="22"/>
              </w:rPr>
            </w:pPr>
            <w:r w:rsidRPr="00C32050">
              <w:rPr>
                <w:rFonts w:asciiTheme="majorHAnsi" w:hAnsiTheme="majorHAnsi" w:cstheme="majorHAnsi"/>
                <w:color w:val="000000"/>
                <w:sz w:val="22"/>
                <w:szCs w:val="22"/>
              </w:rPr>
              <w:t xml:space="preserve">Προστίθεται παρ. 4Β στο άρθρο 78 του ν. 2960/2001 (Α΄265) για την επιστροφή </w:t>
            </w:r>
            <w:r w:rsidRPr="00C32050">
              <w:rPr>
                <w:rFonts w:asciiTheme="majorHAnsi" w:hAnsiTheme="majorHAnsi" w:cstheme="majorHAnsi"/>
                <w:bCs/>
                <w:sz w:val="22"/>
                <w:szCs w:val="22"/>
              </w:rPr>
              <w:t xml:space="preserve">ειδικού φόρου κατανάλωσης πετρελαίου εσωτερικής καύσης (DIESEL) κινητήρων που χρησιμοποιείται αποκλειστικά στη γεωργία ως εξής: </w:t>
            </w:r>
          </w:p>
          <w:p w14:paraId="4763556F" w14:textId="77777777" w:rsidR="00E630C2" w:rsidRPr="00C32050" w:rsidRDefault="00E630C2" w:rsidP="00E630C2">
            <w:pPr>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lastRenderedPageBreak/>
              <w:t>«4Β. α. Για το πετρέλαιο εσωτερικής καύσης (DIESEL) κινητήρων, της περ. στ΄ της παρ. 1 του άρθρου 73 του παρόντος, που χρησιμοποιείται αποκλειστικά στη γεωργία καθορίζεται, από την 1</w:t>
            </w:r>
            <w:r w:rsidRPr="00C32050">
              <w:rPr>
                <w:rFonts w:asciiTheme="majorHAnsi" w:hAnsiTheme="majorHAnsi" w:cstheme="majorHAnsi"/>
                <w:color w:val="000000"/>
                <w:sz w:val="22"/>
                <w:szCs w:val="22"/>
                <w:vertAlign w:val="superscript"/>
              </w:rPr>
              <w:t>η</w:t>
            </w:r>
            <w:r w:rsidRPr="00C32050">
              <w:rPr>
                <w:rFonts w:asciiTheme="majorHAnsi" w:hAnsiTheme="majorHAnsi" w:cstheme="majorHAnsi"/>
                <w:color w:val="000000"/>
                <w:sz w:val="22"/>
                <w:szCs w:val="22"/>
              </w:rPr>
              <w:t xml:space="preserve"> Ιανουαρίου 2022 έως και την 31</w:t>
            </w:r>
            <w:r w:rsidRPr="00C32050">
              <w:rPr>
                <w:rFonts w:asciiTheme="majorHAnsi" w:hAnsiTheme="majorHAnsi" w:cstheme="majorHAnsi"/>
                <w:color w:val="000000"/>
                <w:sz w:val="22"/>
                <w:szCs w:val="22"/>
                <w:vertAlign w:val="superscript"/>
              </w:rPr>
              <w:t>η</w:t>
            </w:r>
            <w:r w:rsidRPr="00C32050">
              <w:rPr>
                <w:rFonts w:asciiTheme="majorHAnsi" w:hAnsiTheme="majorHAnsi" w:cstheme="majorHAnsi"/>
                <w:color w:val="000000"/>
                <w:sz w:val="22"/>
                <w:szCs w:val="22"/>
              </w:rPr>
              <w:t xml:space="preserve"> Δεκεμβρίου 2022,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θα καθοριστεί με την κανονιστική πράξη της περ. β’ ποσό ειδικού φόρου κατανάλωσης ίσο με τον ως άνω οριζόμενο συντελεστή σύμφωνα με τους λοιπούς όρους που καθορίζονται στην ίδια πράξη.</w:t>
            </w:r>
          </w:p>
          <w:p w14:paraId="48D167BA" w14:textId="77777777" w:rsidR="00E630C2" w:rsidRPr="00C32050" w:rsidRDefault="00E630C2" w:rsidP="00E630C2">
            <w:pPr>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β. 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w:t>
            </w:r>
            <w:r w:rsidRPr="00C32050">
              <w:rPr>
                <w:rFonts w:asciiTheme="majorHAnsi" w:hAnsiTheme="majorHAnsi" w:cstheme="majorHAnsi"/>
                <w:color w:val="000000"/>
                <w:sz w:val="22"/>
                <w:szCs w:val="22"/>
                <w:lang w:val="en-US"/>
              </w:rPr>
              <w:t>DIESEL</w:t>
            </w:r>
            <w:r w:rsidRPr="00C32050">
              <w:rPr>
                <w:rFonts w:asciiTheme="majorHAnsi" w:hAnsiTheme="majorHAnsi" w:cstheme="majorHAnsi"/>
                <w:color w:val="000000"/>
                <w:sz w:val="22"/>
                <w:szCs w:val="22"/>
              </w:rPr>
              <w:t>)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w:t>
            </w:r>
            <w:r w:rsidRPr="00C32050">
              <w:rPr>
                <w:rFonts w:asciiTheme="majorHAnsi" w:hAnsiTheme="majorHAnsi" w:cstheme="majorHAnsi"/>
                <w:color w:val="000000"/>
                <w:sz w:val="22"/>
                <w:szCs w:val="22"/>
                <w:lang w:val="en-US"/>
              </w:rPr>
              <w:t>DIESEL</w:t>
            </w:r>
            <w:r w:rsidRPr="00C32050">
              <w:rPr>
                <w:rFonts w:asciiTheme="majorHAnsi" w:hAnsiTheme="majorHAnsi" w:cstheme="majorHAnsi"/>
                <w:color w:val="000000"/>
                <w:sz w:val="22"/>
                <w:szCs w:val="22"/>
              </w:rPr>
              <w:t xml:space="preserve">) κινητήρων για το οποίο χορηγείται επιστροφή του φόρου, καθώς και κάθε σχετικό θέμα για την εφαρμογή της παρούσας.»  </w:t>
            </w:r>
          </w:p>
          <w:p w14:paraId="248533B2" w14:textId="77777777" w:rsidR="00E630C2" w:rsidRPr="00C32050" w:rsidRDefault="00E630C2" w:rsidP="00E630C2">
            <w:pPr>
              <w:ind w:left="450"/>
              <w:jc w:val="both"/>
              <w:rPr>
                <w:rFonts w:asciiTheme="majorHAnsi" w:hAnsiTheme="majorHAnsi" w:cstheme="majorHAnsi"/>
                <w:color w:val="000000"/>
                <w:sz w:val="22"/>
                <w:szCs w:val="22"/>
              </w:rPr>
            </w:pPr>
          </w:p>
          <w:p w14:paraId="251D0770" w14:textId="77777777" w:rsidR="00E630C2" w:rsidRPr="00C32050" w:rsidRDefault="00E630C2" w:rsidP="00E630C2">
            <w:pPr>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2. Η παρ. 1 ισχύει από 1.1.2022. </w:t>
            </w:r>
          </w:p>
          <w:p w14:paraId="65B30A02" w14:textId="77777777" w:rsidR="00E630C2" w:rsidRPr="00C32050" w:rsidRDefault="00E630C2" w:rsidP="00E630C2">
            <w:pPr>
              <w:jc w:val="both"/>
              <w:rPr>
                <w:rFonts w:asciiTheme="majorHAnsi" w:hAnsiTheme="majorHAnsi" w:cstheme="majorHAnsi"/>
                <w:b/>
                <w:sz w:val="22"/>
                <w:szCs w:val="22"/>
              </w:rPr>
            </w:pPr>
          </w:p>
        </w:tc>
        <w:tc>
          <w:tcPr>
            <w:tcW w:w="3877" w:type="dxa"/>
          </w:tcPr>
          <w:p w14:paraId="2093E304" w14:textId="77777777" w:rsidR="00E630C2" w:rsidRPr="00C32050" w:rsidRDefault="00E630C2" w:rsidP="00E630C2">
            <w:pPr>
              <w:jc w:val="both"/>
              <w:rPr>
                <w:rFonts w:asciiTheme="majorHAnsi" w:hAnsiTheme="majorHAnsi" w:cstheme="majorHAnsi"/>
                <w:b/>
                <w:sz w:val="22"/>
                <w:szCs w:val="22"/>
              </w:rPr>
            </w:pPr>
          </w:p>
          <w:p w14:paraId="6478E6B2" w14:textId="77777777" w:rsidR="00E630C2" w:rsidRPr="00C32050" w:rsidRDefault="00E630C2" w:rsidP="00E630C2">
            <w:pPr>
              <w:jc w:val="both"/>
              <w:rPr>
                <w:rFonts w:asciiTheme="majorHAnsi" w:hAnsiTheme="majorHAnsi" w:cstheme="majorHAnsi"/>
                <w:b/>
                <w:sz w:val="22"/>
                <w:szCs w:val="22"/>
              </w:rPr>
            </w:pPr>
            <w:r w:rsidRPr="00C32050">
              <w:rPr>
                <w:rFonts w:asciiTheme="majorHAnsi" w:hAnsiTheme="majorHAnsi" w:cstheme="majorHAnsi"/>
                <w:b/>
                <w:sz w:val="22"/>
                <w:szCs w:val="22"/>
              </w:rPr>
              <w:t>Νέα διάταξη</w:t>
            </w:r>
          </w:p>
        </w:tc>
      </w:tr>
      <w:tr w:rsidR="00E630C2" w:rsidRPr="00C32050" w14:paraId="21FB28A1" w14:textId="77777777" w:rsidTr="00E630C2">
        <w:tc>
          <w:tcPr>
            <w:tcW w:w="4203" w:type="dxa"/>
          </w:tcPr>
          <w:p w14:paraId="157F0603" w14:textId="77777777" w:rsidR="00E630C2" w:rsidRPr="00C32050" w:rsidRDefault="00E630C2" w:rsidP="00E630C2">
            <w:pPr>
              <w:jc w:val="center"/>
              <w:outlineLvl w:val="0"/>
              <w:rPr>
                <w:rFonts w:asciiTheme="majorHAnsi" w:hAnsiTheme="majorHAnsi" w:cstheme="majorHAnsi"/>
                <w:b/>
                <w:sz w:val="22"/>
                <w:szCs w:val="22"/>
              </w:rPr>
            </w:pPr>
            <w:r w:rsidRPr="00C32050">
              <w:rPr>
                <w:rFonts w:asciiTheme="majorHAnsi" w:hAnsiTheme="majorHAnsi" w:cstheme="majorHAnsi"/>
                <w:b/>
                <w:sz w:val="22"/>
                <w:szCs w:val="22"/>
              </w:rPr>
              <w:t>Άρθρο 51</w:t>
            </w:r>
          </w:p>
          <w:p w14:paraId="45165D55" w14:textId="77777777" w:rsidR="00E630C2" w:rsidRPr="00C32050" w:rsidRDefault="00E630C2" w:rsidP="00E630C2">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Υπαγωγή των λιπασμάτων των ΔΚ </w:t>
            </w:r>
            <w:r w:rsidRPr="00C32050">
              <w:rPr>
                <w:rFonts w:asciiTheme="majorHAnsi" w:hAnsiTheme="majorHAnsi" w:cstheme="majorHAnsi"/>
                <w:b/>
                <w:bCs/>
                <w:color w:val="000000"/>
                <w:sz w:val="22"/>
                <w:szCs w:val="22"/>
              </w:rPr>
              <w:t>3101, 3102, 3103, 3104, 3105</w:t>
            </w:r>
            <w:r w:rsidRPr="00C32050">
              <w:rPr>
                <w:rFonts w:asciiTheme="majorHAnsi" w:hAnsiTheme="majorHAnsi" w:cstheme="majorHAnsi"/>
                <w:b/>
                <w:sz w:val="22"/>
                <w:szCs w:val="22"/>
              </w:rPr>
              <w:t xml:space="preserve"> στον υπερμειωμένο συντελεστή Φ.Π.Α. 6%  - Τροποποίηση του Κεφαλαίου Α ΑΓΑΘΑ του Παραρτήματος ΙΙΙ του Κώδικα Φόρου Προστιθέμενης Αξίας (Φ.Π.Α.). </w:t>
            </w:r>
          </w:p>
          <w:p w14:paraId="06076138" w14:textId="77777777" w:rsidR="00E630C2" w:rsidRPr="00C32050" w:rsidRDefault="00E630C2" w:rsidP="00E630C2">
            <w:pPr>
              <w:jc w:val="both"/>
              <w:rPr>
                <w:rFonts w:asciiTheme="majorHAnsi" w:hAnsiTheme="majorHAnsi" w:cstheme="majorHAnsi"/>
                <w:sz w:val="22"/>
                <w:szCs w:val="22"/>
              </w:rPr>
            </w:pPr>
          </w:p>
          <w:p w14:paraId="642964ED" w14:textId="77777777" w:rsidR="00E630C2" w:rsidRPr="00C32050" w:rsidRDefault="00E630C2" w:rsidP="00E630C2">
            <w:pPr>
              <w:pStyle w:val="aff"/>
              <w:numPr>
                <w:ilvl w:val="0"/>
                <w:numId w:val="41"/>
              </w:numPr>
              <w:tabs>
                <w:tab w:val="left" w:pos="284"/>
              </w:tabs>
              <w:ind w:left="0" w:firstLine="0"/>
              <w:jc w:val="both"/>
              <w:rPr>
                <w:rFonts w:asciiTheme="majorHAnsi" w:hAnsiTheme="majorHAnsi" w:cstheme="majorHAnsi"/>
                <w:sz w:val="22"/>
                <w:szCs w:val="22"/>
              </w:rPr>
            </w:pPr>
            <w:r w:rsidRPr="00C32050">
              <w:rPr>
                <w:rFonts w:asciiTheme="majorHAnsi" w:hAnsiTheme="majorHAnsi" w:cstheme="majorHAnsi"/>
                <w:sz w:val="22"/>
                <w:szCs w:val="22"/>
              </w:rPr>
              <w:t>Στην παρ. 38 του Κεφαλαίου Α. ΑΓΑΘΑ του Παραρτήματος III του Κώδικα Φ.Π.Α. (ν.2859/2000, Α΄248)  προστίθεται τελευταίο εδάφιο ως ακολούθως:</w:t>
            </w:r>
          </w:p>
          <w:p w14:paraId="2311D228"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lastRenderedPageBreak/>
              <w:t>«Ο συντελεστής του φόρου για τα αγαθά της παρούσας ορίζεται σε έξι τοις εκατό (6%).».</w:t>
            </w:r>
          </w:p>
          <w:p w14:paraId="7DB81E3F" w14:textId="77777777" w:rsidR="00E630C2" w:rsidRPr="00C32050" w:rsidRDefault="00E630C2" w:rsidP="00E630C2">
            <w:pPr>
              <w:rPr>
                <w:rFonts w:asciiTheme="majorHAnsi" w:hAnsiTheme="majorHAnsi" w:cstheme="majorHAnsi"/>
                <w:sz w:val="22"/>
                <w:szCs w:val="22"/>
              </w:rPr>
            </w:pPr>
          </w:p>
          <w:p w14:paraId="1B6D4F4D" w14:textId="77777777" w:rsidR="00E630C2" w:rsidRPr="00C32050" w:rsidRDefault="00E630C2" w:rsidP="00E630C2">
            <w:pPr>
              <w:pStyle w:val="aff"/>
              <w:numPr>
                <w:ilvl w:val="0"/>
                <w:numId w:val="41"/>
              </w:numPr>
              <w:tabs>
                <w:tab w:val="left" w:pos="284"/>
              </w:tabs>
              <w:ind w:left="0" w:firstLine="0"/>
              <w:rPr>
                <w:rFonts w:asciiTheme="majorHAnsi" w:hAnsiTheme="majorHAnsi" w:cstheme="majorHAnsi"/>
                <w:sz w:val="22"/>
                <w:szCs w:val="22"/>
              </w:rPr>
            </w:pPr>
            <w:r w:rsidRPr="00C32050">
              <w:rPr>
                <w:rFonts w:asciiTheme="majorHAnsi" w:hAnsiTheme="majorHAnsi" w:cstheme="majorHAnsi"/>
                <w:sz w:val="22"/>
                <w:szCs w:val="22"/>
              </w:rPr>
              <w:t>Η παρ. 1 ισχύει από την 15</w:t>
            </w:r>
            <w:r w:rsidRPr="00C32050">
              <w:rPr>
                <w:rFonts w:asciiTheme="majorHAnsi" w:hAnsiTheme="majorHAnsi" w:cstheme="majorHAnsi"/>
                <w:sz w:val="22"/>
                <w:szCs w:val="22"/>
                <w:vertAlign w:val="superscript"/>
              </w:rPr>
              <w:t>η</w:t>
            </w:r>
            <w:r w:rsidRPr="00C32050">
              <w:rPr>
                <w:rFonts w:asciiTheme="majorHAnsi" w:hAnsiTheme="majorHAnsi" w:cstheme="majorHAnsi"/>
                <w:sz w:val="22"/>
                <w:szCs w:val="22"/>
              </w:rPr>
              <w:t xml:space="preserve"> Μαρτίου 2022.</w:t>
            </w:r>
          </w:p>
          <w:p w14:paraId="4B87EC8D" w14:textId="77777777" w:rsidR="00E630C2" w:rsidRPr="00C32050" w:rsidRDefault="00E630C2" w:rsidP="00E630C2">
            <w:pPr>
              <w:pStyle w:val="2ff"/>
              <w:spacing w:after="0" w:line="240" w:lineRule="auto"/>
              <w:ind w:left="90"/>
              <w:jc w:val="center"/>
              <w:outlineLvl w:val="0"/>
              <w:rPr>
                <w:rFonts w:asciiTheme="majorHAnsi" w:hAnsiTheme="majorHAnsi" w:cstheme="majorHAnsi"/>
                <w:b/>
                <w:bCs/>
              </w:rPr>
            </w:pPr>
          </w:p>
        </w:tc>
        <w:tc>
          <w:tcPr>
            <w:tcW w:w="3877" w:type="dxa"/>
          </w:tcPr>
          <w:p w14:paraId="388AC42D" w14:textId="77777777" w:rsidR="00E630C2" w:rsidRPr="00C32050" w:rsidRDefault="00E630C2" w:rsidP="00E630C2">
            <w:pPr>
              <w:jc w:val="both"/>
              <w:rPr>
                <w:rFonts w:asciiTheme="majorHAnsi" w:hAnsiTheme="majorHAnsi" w:cstheme="majorHAnsi"/>
                <w:b/>
                <w:sz w:val="22"/>
                <w:szCs w:val="22"/>
              </w:rPr>
            </w:pPr>
          </w:p>
          <w:p w14:paraId="3E94BBDA" w14:textId="77777777" w:rsidR="00E630C2" w:rsidRPr="00C32050" w:rsidRDefault="00E630C2" w:rsidP="00E630C2">
            <w:pPr>
              <w:jc w:val="both"/>
              <w:rPr>
                <w:rFonts w:asciiTheme="majorHAnsi" w:hAnsiTheme="majorHAnsi" w:cstheme="majorHAnsi"/>
                <w:b/>
                <w:sz w:val="22"/>
                <w:szCs w:val="22"/>
              </w:rPr>
            </w:pPr>
          </w:p>
          <w:p w14:paraId="6AF77B4D" w14:textId="77777777" w:rsidR="00E630C2" w:rsidRPr="00C32050" w:rsidRDefault="00E630C2" w:rsidP="00E630C2">
            <w:pPr>
              <w:jc w:val="both"/>
              <w:rPr>
                <w:rFonts w:asciiTheme="majorHAnsi" w:hAnsiTheme="majorHAnsi" w:cstheme="majorHAnsi"/>
                <w:b/>
                <w:sz w:val="22"/>
                <w:szCs w:val="22"/>
              </w:rPr>
            </w:pPr>
          </w:p>
          <w:p w14:paraId="33422266" w14:textId="77777777" w:rsidR="00E630C2" w:rsidRPr="00C32050" w:rsidRDefault="00E630C2" w:rsidP="00E630C2">
            <w:pPr>
              <w:jc w:val="both"/>
              <w:rPr>
                <w:rFonts w:asciiTheme="majorHAnsi" w:hAnsiTheme="majorHAnsi" w:cstheme="majorHAnsi"/>
                <w:b/>
                <w:sz w:val="22"/>
                <w:szCs w:val="22"/>
              </w:rPr>
            </w:pPr>
          </w:p>
          <w:p w14:paraId="0B2E6C6A" w14:textId="77777777" w:rsidR="00E630C2" w:rsidRPr="00C32050" w:rsidRDefault="00E630C2" w:rsidP="00E630C2">
            <w:pPr>
              <w:jc w:val="both"/>
              <w:rPr>
                <w:rFonts w:asciiTheme="majorHAnsi" w:hAnsiTheme="majorHAnsi" w:cstheme="majorHAnsi"/>
                <w:b/>
                <w:sz w:val="22"/>
                <w:szCs w:val="22"/>
              </w:rPr>
            </w:pPr>
          </w:p>
          <w:p w14:paraId="0F01CB51" w14:textId="77777777" w:rsidR="00E630C2" w:rsidRPr="00C32050" w:rsidRDefault="00E630C2" w:rsidP="00E630C2">
            <w:pPr>
              <w:jc w:val="both"/>
              <w:rPr>
                <w:rFonts w:asciiTheme="majorHAnsi" w:hAnsiTheme="majorHAnsi" w:cstheme="majorHAnsi"/>
                <w:b/>
                <w:sz w:val="22"/>
                <w:szCs w:val="22"/>
              </w:rPr>
            </w:pPr>
          </w:p>
          <w:p w14:paraId="52E1ADBA" w14:textId="77777777" w:rsidR="00E630C2" w:rsidRPr="00C32050" w:rsidRDefault="00E630C2" w:rsidP="00E630C2">
            <w:pPr>
              <w:jc w:val="both"/>
              <w:rPr>
                <w:rFonts w:asciiTheme="majorHAnsi" w:hAnsiTheme="majorHAnsi" w:cstheme="majorHAnsi"/>
                <w:b/>
                <w:sz w:val="22"/>
                <w:szCs w:val="22"/>
              </w:rPr>
            </w:pPr>
          </w:p>
          <w:p w14:paraId="36D2A777" w14:textId="77777777" w:rsidR="00E630C2" w:rsidRPr="00C32050" w:rsidRDefault="00E630C2" w:rsidP="00E630C2">
            <w:pPr>
              <w:jc w:val="both"/>
              <w:rPr>
                <w:rFonts w:asciiTheme="majorHAnsi" w:hAnsiTheme="majorHAnsi" w:cstheme="majorHAnsi"/>
                <w:b/>
                <w:sz w:val="22"/>
                <w:szCs w:val="22"/>
              </w:rPr>
            </w:pPr>
          </w:p>
          <w:p w14:paraId="4A6F537A" w14:textId="77777777" w:rsidR="00E630C2" w:rsidRPr="00C32050" w:rsidRDefault="00E630C2" w:rsidP="00E630C2">
            <w:pPr>
              <w:jc w:val="both"/>
              <w:rPr>
                <w:rFonts w:asciiTheme="majorHAnsi" w:hAnsiTheme="majorHAnsi" w:cstheme="majorHAnsi"/>
                <w:b/>
                <w:sz w:val="22"/>
                <w:szCs w:val="22"/>
              </w:rPr>
            </w:pPr>
            <w:r w:rsidRPr="00C32050">
              <w:rPr>
                <w:rFonts w:asciiTheme="majorHAnsi" w:hAnsiTheme="majorHAnsi" w:cstheme="majorHAnsi"/>
                <w:b/>
                <w:sz w:val="22"/>
                <w:szCs w:val="22"/>
              </w:rPr>
              <w:t xml:space="preserve">Νέα διάταξη   </w:t>
            </w:r>
          </w:p>
          <w:p w14:paraId="2BE24198" w14:textId="77777777" w:rsidR="00E630C2" w:rsidRPr="00C32050" w:rsidRDefault="00E630C2" w:rsidP="00E630C2">
            <w:pPr>
              <w:jc w:val="both"/>
              <w:rPr>
                <w:rFonts w:asciiTheme="majorHAnsi" w:hAnsiTheme="majorHAnsi" w:cstheme="majorHAnsi"/>
                <w:b/>
                <w:sz w:val="22"/>
                <w:szCs w:val="22"/>
              </w:rPr>
            </w:pPr>
          </w:p>
        </w:tc>
      </w:tr>
      <w:tr w:rsidR="00E630C2" w:rsidRPr="00C32050" w14:paraId="6DB3DDBE" w14:textId="77777777" w:rsidTr="00E630C2">
        <w:tc>
          <w:tcPr>
            <w:tcW w:w="4203" w:type="dxa"/>
          </w:tcPr>
          <w:p w14:paraId="3B527C1C"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jc w:val="center"/>
              <w:rPr>
                <w:rFonts w:asciiTheme="majorHAnsi" w:hAnsiTheme="majorHAnsi" w:cstheme="majorHAnsi"/>
                <w:b/>
                <w:color w:val="000000"/>
                <w:sz w:val="22"/>
                <w:szCs w:val="22"/>
              </w:rPr>
            </w:pPr>
            <w:r w:rsidRPr="00C32050">
              <w:rPr>
                <w:rFonts w:asciiTheme="majorHAnsi" w:hAnsiTheme="majorHAnsi" w:cstheme="majorHAnsi"/>
                <w:b/>
                <w:color w:val="000000"/>
                <w:sz w:val="22"/>
                <w:szCs w:val="22"/>
              </w:rPr>
              <w:t>Άρθρο 52</w:t>
            </w:r>
          </w:p>
          <w:p w14:paraId="66700CEB" w14:textId="77777777" w:rsidR="00E630C2" w:rsidRPr="00C32050" w:rsidRDefault="00E630C2" w:rsidP="00E630C2">
            <w:pPr>
              <w:pStyle w:val="aff"/>
              <w:tabs>
                <w:tab w:val="left" w:pos="284"/>
              </w:tabs>
              <w:ind w:left="34"/>
              <w:jc w:val="center"/>
              <w:rPr>
                <w:rFonts w:asciiTheme="majorHAnsi" w:hAnsiTheme="majorHAnsi" w:cstheme="majorHAnsi"/>
                <w:b/>
                <w:sz w:val="22"/>
                <w:szCs w:val="22"/>
              </w:rPr>
            </w:pPr>
            <w:r w:rsidRPr="00C32050">
              <w:rPr>
                <w:rFonts w:asciiTheme="majorHAnsi" w:hAnsiTheme="majorHAnsi" w:cstheme="majorHAnsi"/>
                <w:b/>
                <w:sz w:val="22"/>
                <w:szCs w:val="22"/>
              </w:rPr>
              <w:t xml:space="preserve">Παράταση της προθεσμίας υποβολής της αίτησης του κατασκευαστή οικοδομών για την υπαγωγή στο καθεστώς αναστολής του φόρου - Τροποποίηση παρ. 4 α  άρθρου 6 του Κώδικα Φόρου Προστιθέμενης Αξίας </w:t>
            </w:r>
          </w:p>
          <w:p w14:paraId="73AC8FE6" w14:textId="77777777" w:rsidR="00E630C2" w:rsidRPr="00C32050" w:rsidRDefault="00E630C2" w:rsidP="00E630C2">
            <w:pPr>
              <w:pStyle w:val="aff"/>
              <w:tabs>
                <w:tab w:val="left" w:pos="284"/>
              </w:tabs>
              <w:ind w:left="34"/>
              <w:jc w:val="both"/>
              <w:rPr>
                <w:rFonts w:asciiTheme="majorHAnsi" w:hAnsiTheme="majorHAnsi" w:cstheme="majorHAnsi"/>
                <w:sz w:val="22"/>
                <w:szCs w:val="22"/>
              </w:rPr>
            </w:pPr>
          </w:p>
          <w:p w14:paraId="3E196669" w14:textId="77777777" w:rsidR="00E630C2" w:rsidRPr="00C32050" w:rsidRDefault="00E630C2" w:rsidP="00E630C2">
            <w:pPr>
              <w:pStyle w:val="aff"/>
              <w:numPr>
                <w:ilvl w:val="0"/>
                <w:numId w:val="43"/>
              </w:numPr>
              <w:tabs>
                <w:tab w:val="left" w:pos="0"/>
              </w:tabs>
              <w:ind w:left="34" w:firstLine="0"/>
              <w:jc w:val="both"/>
              <w:outlineLvl w:val="0"/>
              <w:rPr>
                <w:rFonts w:asciiTheme="majorHAnsi" w:hAnsiTheme="majorHAnsi" w:cstheme="majorHAnsi"/>
                <w:sz w:val="22"/>
                <w:szCs w:val="22"/>
              </w:rPr>
            </w:pPr>
            <w:r w:rsidRPr="00C32050">
              <w:rPr>
                <w:rFonts w:asciiTheme="majorHAnsi" w:hAnsiTheme="majorHAnsi" w:cstheme="majorHAnsi"/>
                <w:sz w:val="22"/>
                <w:szCs w:val="22"/>
              </w:rPr>
              <w:t>Το τελευταίο εδάφιο της παρ. 4α του άρθρου 6 του Κώδικα Φ.Π.Α. (ν. 2859/2000, Α’ 248) αντικαθίσταται ως εξής:</w:t>
            </w:r>
          </w:p>
          <w:p w14:paraId="6F7AADB9" w14:textId="77777777" w:rsidR="00E630C2" w:rsidRPr="00C32050" w:rsidRDefault="00E630C2" w:rsidP="00E630C2">
            <w:pPr>
              <w:tabs>
                <w:tab w:val="left" w:pos="0"/>
              </w:tabs>
              <w:jc w:val="both"/>
              <w:outlineLvl w:val="0"/>
              <w:rPr>
                <w:rFonts w:asciiTheme="majorHAnsi" w:hAnsiTheme="majorHAnsi" w:cstheme="majorHAnsi"/>
                <w:sz w:val="22"/>
                <w:szCs w:val="22"/>
              </w:rPr>
            </w:pPr>
          </w:p>
          <w:p w14:paraId="50677B68" w14:textId="77777777" w:rsidR="00E630C2" w:rsidRPr="00C32050" w:rsidRDefault="00E630C2" w:rsidP="00E630C2">
            <w:pPr>
              <w:autoSpaceDE w:val="0"/>
              <w:autoSpaceDN w:val="0"/>
              <w:adjustRightInd w:val="0"/>
              <w:jc w:val="both"/>
              <w:rPr>
                <w:rFonts w:asciiTheme="majorHAnsi" w:hAnsiTheme="majorHAnsi" w:cstheme="majorHAnsi"/>
                <w:sz w:val="22"/>
                <w:szCs w:val="22"/>
              </w:rPr>
            </w:pPr>
            <w:r w:rsidRPr="00C32050">
              <w:rPr>
                <w:rFonts w:asciiTheme="majorHAnsi" w:hAnsiTheme="majorHAnsi" w:cstheme="majorHAnsi"/>
                <w:sz w:val="22"/>
                <w:szCs w:val="22"/>
              </w:rPr>
              <w:t>«Η αίτηση υποβάλλεται μέχρι την 30</w:t>
            </w:r>
            <w:r w:rsidRPr="00C32050">
              <w:rPr>
                <w:rFonts w:asciiTheme="majorHAnsi" w:hAnsiTheme="majorHAnsi" w:cstheme="majorHAnsi"/>
                <w:sz w:val="22"/>
                <w:szCs w:val="22"/>
                <w:vertAlign w:val="superscript"/>
              </w:rPr>
              <w:t>η</w:t>
            </w:r>
            <w:r w:rsidRPr="00C32050">
              <w:rPr>
                <w:rFonts w:asciiTheme="majorHAnsi" w:hAnsiTheme="majorHAnsi" w:cstheme="majorHAnsi"/>
                <w:sz w:val="22"/>
                <w:szCs w:val="22"/>
              </w:rPr>
              <w:t>.6.2022 για τις άδειες με χρόνο έκδοσης έως και την 31</w:t>
            </w:r>
            <w:r w:rsidRPr="00C32050">
              <w:rPr>
                <w:rFonts w:asciiTheme="majorHAnsi" w:hAnsiTheme="majorHAnsi" w:cstheme="majorHAnsi"/>
                <w:sz w:val="22"/>
                <w:szCs w:val="22"/>
                <w:vertAlign w:val="superscript"/>
              </w:rPr>
              <w:t>η</w:t>
            </w:r>
            <w:r w:rsidRPr="00C32050">
              <w:rPr>
                <w:rFonts w:asciiTheme="majorHAnsi" w:hAnsiTheme="majorHAnsi" w:cstheme="majorHAnsi"/>
                <w:sz w:val="22"/>
                <w:szCs w:val="22"/>
              </w:rPr>
              <w:t xml:space="preserve"> 12.2021, ενώ για άδειες που εκδίδονται από την 1</w:t>
            </w:r>
            <w:r w:rsidRPr="00C32050">
              <w:rPr>
                <w:rFonts w:asciiTheme="majorHAnsi" w:hAnsiTheme="majorHAnsi" w:cstheme="majorHAnsi"/>
                <w:sz w:val="22"/>
                <w:szCs w:val="22"/>
                <w:vertAlign w:val="superscript"/>
              </w:rPr>
              <w:t>η</w:t>
            </w:r>
            <w:r w:rsidRPr="00C32050">
              <w:rPr>
                <w:rFonts w:asciiTheme="majorHAnsi" w:hAnsiTheme="majorHAnsi" w:cstheme="majorHAnsi"/>
                <w:sz w:val="22"/>
                <w:szCs w:val="22"/>
              </w:rPr>
              <w:t>.1.2022 και εφεξής, τίθεται εξάμηνη προθεσμία από την έκδοση της άδειας.»</w:t>
            </w:r>
          </w:p>
          <w:p w14:paraId="2CF61F85" w14:textId="77777777" w:rsidR="00E630C2" w:rsidRPr="00C32050" w:rsidRDefault="00E630C2" w:rsidP="00E630C2">
            <w:pPr>
              <w:tabs>
                <w:tab w:val="left" w:pos="4800"/>
              </w:tabs>
              <w:autoSpaceDE w:val="0"/>
              <w:autoSpaceDN w:val="0"/>
              <w:adjustRightInd w:val="0"/>
              <w:ind w:left="142" w:hanging="142"/>
              <w:jc w:val="both"/>
              <w:rPr>
                <w:rFonts w:asciiTheme="majorHAnsi" w:hAnsiTheme="majorHAnsi" w:cstheme="majorHAnsi"/>
                <w:sz w:val="22"/>
                <w:szCs w:val="22"/>
              </w:rPr>
            </w:pPr>
          </w:p>
          <w:p w14:paraId="792409E1" w14:textId="77777777" w:rsidR="00E630C2" w:rsidRPr="00C32050" w:rsidRDefault="00E630C2" w:rsidP="00E630C2">
            <w:pPr>
              <w:numPr>
                <w:ilvl w:val="0"/>
                <w:numId w:val="42"/>
              </w:numPr>
              <w:autoSpaceDE w:val="0"/>
              <w:autoSpaceDN w:val="0"/>
              <w:adjustRightInd w:val="0"/>
              <w:ind w:left="284" w:hanging="284"/>
              <w:jc w:val="both"/>
              <w:outlineLvl w:val="0"/>
              <w:rPr>
                <w:rFonts w:asciiTheme="majorHAnsi" w:hAnsiTheme="majorHAnsi" w:cstheme="majorHAnsi"/>
                <w:sz w:val="22"/>
                <w:szCs w:val="22"/>
              </w:rPr>
            </w:pPr>
            <w:r w:rsidRPr="00C32050">
              <w:rPr>
                <w:rFonts w:asciiTheme="majorHAnsi" w:hAnsiTheme="majorHAnsi" w:cstheme="majorHAnsi"/>
                <w:sz w:val="22"/>
                <w:szCs w:val="22"/>
              </w:rPr>
              <w:t xml:space="preserve">Η παρ.1 ισχύει από </w:t>
            </w:r>
            <w:r w:rsidRPr="00C32050">
              <w:rPr>
                <w:rFonts w:asciiTheme="majorHAnsi" w:hAnsiTheme="majorHAnsi" w:cstheme="majorHAnsi"/>
                <w:color w:val="000000"/>
                <w:sz w:val="22"/>
                <w:szCs w:val="22"/>
              </w:rPr>
              <w:t>1.1.2022.</w:t>
            </w:r>
          </w:p>
          <w:p w14:paraId="769BF166" w14:textId="77777777" w:rsidR="00E630C2" w:rsidRPr="00C32050" w:rsidRDefault="00E630C2" w:rsidP="00E630C2">
            <w:pPr>
              <w:jc w:val="center"/>
              <w:outlineLvl w:val="0"/>
              <w:rPr>
                <w:rFonts w:asciiTheme="majorHAnsi" w:hAnsiTheme="majorHAnsi" w:cstheme="majorHAnsi"/>
                <w:b/>
                <w:sz w:val="22"/>
                <w:szCs w:val="22"/>
              </w:rPr>
            </w:pPr>
          </w:p>
        </w:tc>
        <w:tc>
          <w:tcPr>
            <w:tcW w:w="3877" w:type="dxa"/>
          </w:tcPr>
          <w:p w14:paraId="5788CF36" w14:textId="77777777" w:rsidR="00E630C2" w:rsidRPr="00C32050" w:rsidRDefault="00E630C2" w:rsidP="00E630C2">
            <w:pPr>
              <w:pStyle w:val="-HTML"/>
              <w:rPr>
                <w:rFonts w:asciiTheme="majorHAnsi" w:hAnsiTheme="majorHAnsi" w:cstheme="majorHAnsi"/>
                <w:sz w:val="22"/>
                <w:szCs w:val="22"/>
              </w:rPr>
            </w:pPr>
          </w:p>
          <w:p w14:paraId="36823FE2" w14:textId="77777777" w:rsidR="00E630C2" w:rsidRPr="00C32050" w:rsidRDefault="00E630C2" w:rsidP="00E630C2">
            <w:pPr>
              <w:pStyle w:val="-HTML"/>
              <w:rPr>
                <w:rFonts w:asciiTheme="majorHAnsi" w:hAnsiTheme="majorHAnsi" w:cstheme="majorHAnsi"/>
                <w:sz w:val="22"/>
                <w:szCs w:val="22"/>
              </w:rPr>
            </w:pPr>
          </w:p>
          <w:p w14:paraId="3DD97ED8" w14:textId="77777777" w:rsidR="00E630C2" w:rsidRPr="00C32050" w:rsidRDefault="00E630C2" w:rsidP="00E630C2">
            <w:pPr>
              <w:pStyle w:val="-HTML"/>
              <w:rPr>
                <w:rFonts w:asciiTheme="majorHAnsi" w:hAnsiTheme="majorHAnsi" w:cstheme="majorHAnsi"/>
                <w:sz w:val="22"/>
                <w:szCs w:val="22"/>
              </w:rPr>
            </w:pPr>
          </w:p>
          <w:p w14:paraId="5BE3F1B8" w14:textId="77777777" w:rsidR="00E630C2" w:rsidRPr="00C32050" w:rsidRDefault="00E630C2" w:rsidP="00E630C2">
            <w:pPr>
              <w:pStyle w:val="-HTML"/>
              <w:rPr>
                <w:rFonts w:asciiTheme="majorHAnsi" w:hAnsiTheme="majorHAnsi" w:cstheme="majorHAnsi"/>
                <w:sz w:val="22"/>
                <w:szCs w:val="22"/>
              </w:rPr>
            </w:pPr>
          </w:p>
          <w:p w14:paraId="52BD0419" w14:textId="77777777" w:rsidR="00E630C2" w:rsidRPr="00C32050" w:rsidRDefault="00E630C2" w:rsidP="00E630C2">
            <w:pPr>
              <w:pStyle w:val="-HTML"/>
              <w:rPr>
                <w:rFonts w:asciiTheme="majorHAnsi" w:hAnsiTheme="majorHAnsi" w:cstheme="majorHAnsi"/>
                <w:sz w:val="22"/>
                <w:szCs w:val="22"/>
              </w:rPr>
            </w:pPr>
          </w:p>
          <w:p w14:paraId="38530E45" w14:textId="77777777" w:rsidR="00E630C2" w:rsidRPr="00C32050" w:rsidRDefault="00E630C2" w:rsidP="00E630C2">
            <w:pPr>
              <w:pStyle w:val="-HTML"/>
              <w:rPr>
                <w:rFonts w:asciiTheme="majorHAnsi" w:hAnsiTheme="majorHAnsi" w:cstheme="majorHAnsi"/>
                <w:sz w:val="22"/>
                <w:szCs w:val="22"/>
              </w:rPr>
            </w:pPr>
          </w:p>
          <w:p w14:paraId="65574914" w14:textId="77777777" w:rsidR="00E630C2" w:rsidRPr="00C32050" w:rsidRDefault="00E630C2" w:rsidP="00E630C2">
            <w:pPr>
              <w:pStyle w:val="-HTML"/>
              <w:rPr>
                <w:rFonts w:asciiTheme="majorHAnsi" w:hAnsiTheme="majorHAnsi" w:cstheme="majorHAnsi"/>
                <w:sz w:val="22"/>
                <w:szCs w:val="22"/>
              </w:rPr>
            </w:pPr>
          </w:p>
          <w:p w14:paraId="609B6033" w14:textId="77777777" w:rsidR="00E630C2" w:rsidRPr="00C32050" w:rsidRDefault="00E630C2" w:rsidP="00E630C2">
            <w:pPr>
              <w:pStyle w:val="-HTML"/>
              <w:rPr>
                <w:rFonts w:asciiTheme="majorHAnsi" w:hAnsiTheme="majorHAnsi" w:cstheme="majorHAnsi"/>
                <w:sz w:val="22"/>
                <w:szCs w:val="22"/>
              </w:rPr>
            </w:pPr>
          </w:p>
          <w:p w14:paraId="43C67FDC" w14:textId="77777777" w:rsidR="00E630C2" w:rsidRPr="00C32050" w:rsidRDefault="00E630C2" w:rsidP="00E630C2">
            <w:pPr>
              <w:pStyle w:val="-HTML"/>
              <w:rPr>
                <w:rFonts w:asciiTheme="majorHAnsi" w:hAnsiTheme="majorHAnsi" w:cstheme="majorHAnsi"/>
                <w:sz w:val="22"/>
                <w:szCs w:val="22"/>
              </w:rPr>
            </w:pPr>
          </w:p>
          <w:p w14:paraId="3123F403" w14:textId="77777777" w:rsidR="00E630C2" w:rsidRPr="00C32050" w:rsidRDefault="00E630C2" w:rsidP="00E630C2">
            <w:pPr>
              <w:pStyle w:val="-HTML"/>
              <w:rPr>
                <w:rFonts w:asciiTheme="majorHAnsi" w:hAnsiTheme="majorHAnsi" w:cstheme="majorHAnsi"/>
                <w:sz w:val="22"/>
                <w:szCs w:val="22"/>
              </w:rPr>
            </w:pPr>
          </w:p>
          <w:p w14:paraId="4B54EFCE" w14:textId="77777777" w:rsidR="00E630C2" w:rsidRPr="00C32050" w:rsidRDefault="00E630C2" w:rsidP="00E630C2">
            <w:pPr>
              <w:pStyle w:val="-HTML"/>
              <w:rPr>
                <w:rFonts w:asciiTheme="majorHAnsi" w:hAnsiTheme="majorHAnsi" w:cstheme="majorHAnsi"/>
                <w:sz w:val="22"/>
                <w:szCs w:val="22"/>
              </w:rPr>
            </w:pPr>
          </w:p>
          <w:p w14:paraId="14808E13" w14:textId="77777777" w:rsidR="00E630C2" w:rsidRPr="00C32050" w:rsidRDefault="00E630C2" w:rsidP="00E630C2">
            <w:pPr>
              <w:pStyle w:val="-HTML"/>
              <w:rPr>
                <w:rFonts w:asciiTheme="majorHAnsi" w:hAnsiTheme="majorHAnsi" w:cstheme="majorHAnsi"/>
                <w:sz w:val="22"/>
                <w:szCs w:val="22"/>
              </w:rPr>
            </w:pPr>
          </w:p>
          <w:p w14:paraId="22D73962" w14:textId="77777777" w:rsidR="00E630C2" w:rsidRPr="00C32050" w:rsidRDefault="00E630C2" w:rsidP="00E630C2">
            <w:pPr>
              <w:pStyle w:val="aff"/>
              <w:tabs>
                <w:tab w:val="left" w:pos="0"/>
              </w:tabs>
              <w:ind w:left="0"/>
              <w:jc w:val="both"/>
              <w:outlineLvl w:val="0"/>
              <w:rPr>
                <w:rFonts w:asciiTheme="majorHAnsi" w:hAnsiTheme="majorHAnsi" w:cstheme="majorHAnsi"/>
                <w:sz w:val="22"/>
                <w:szCs w:val="22"/>
              </w:rPr>
            </w:pPr>
            <w:r w:rsidRPr="00C32050">
              <w:rPr>
                <w:rFonts w:asciiTheme="majorHAnsi" w:hAnsiTheme="majorHAnsi" w:cstheme="majorHAnsi"/>
                <w:sz w:val="22"/>
                <w:szCs w:val="22"/>
              </w:rPr>
              <w:t>Τροποποιείται η παρ. 4α του άρθρου 6 του Κώδικα Φ.Π.Α. (ν. 2859/2000, Α’ 248), η οποία έχει ως εξής:</w:t>
            </w:r>
          </w:p>
          <w:p w14:paraId="35C12D35" w14:textId="77777777" w:rsidR="00E630C2" w:rsidRPr="00C32050" w:rsidRDefault="00E630C2" w:rsidP="00E630C2">
            <w:pPr>
              <w:pStyle w:val="-HTML"/>
              <w:jc w:val="both"/>
              <w:rPr>
                <w:rFonts w:asciiTheme="majorHAnsi" w:hAnsiTheme="majorHAnsi" w:cstheme="majorHAnsi"/>
                <w:sz w:val="22"/>
                <w:szCs w:val="22"/>
              </w:rPr>
            </w:pPr>
          </w:p>
          <w:p w14:paraId="4EF02478" w14:textId="77777777" w:rsidR="00E630C2" w:rsidRPr="00C32050" w:rsidRDefault="00E630C2" w:rsidP="00E630C2">
            <w:pPr>
              <w:pStyle w:val="-HTML"/>
              <w:jc w:val="both"/>
              <w:rPr>
                <w:rFonts w:asciiTheme="majorHAnsi" w:hAnsiTheme="majorHAnsi" w:cstheme="majorHAnsi"/>
                <w:b/>
                <w:sz w:val="22"/>
                <w:szCs w:val="22"/>
              </w:rPr>
            </w:pPr>
            <w:r w:rsidRPr="00C32050">
              <w:rPr>
                <w:rFonts w:asciiTheme="majorHAnsi" w:hAnsiTheme="majorHAnsi" w:cstheme="majorHAnsi"/>
                <w:sz w:val="22"/>
                <w:szCs w:val="22"/>
              </w:rPr>
              <w:t>«4α.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την 31η.12.2021 για τις άδειες με χρόνο έκδοσης έως και την 30ή.6.2021, ενώ για άδειες που εκδίδονται από την 1η.7.2021 και εφεξής, τίθεται εξάμηνη προθεσμία από την έκδοση της άδειας.».</w:t>
            </w:r>
          </w:p>
        </w:tc>
      </w:tr>
      <w:tr w:rsidR="00E630C2" w:rsidRPr="00C32050" w14:paraId="3C542B2A" w14:textId="77777777" w:rsidTr="00E630C2">
        <w:tc>
          <w:tcPr>
            <w:tcW w:w="4203" w:type="dxa"/>
          </w:tcPr>
          <w:p w14:paraId="284EAD2C" w14:textId="77777777" w:rsidR="00E630C2" w:rsidRPr="00C32050" w:rsidRDefault="00E630C2" w:rsidP="00E630C2">
            <w:pPr>
              <w:pStyle w:val="aff"/>
              <w:ind w:left="0"/>
              <w:jc w:val="center"/>
              <w:rPr>
                <w:rFonts w:asciiTheme="majorHAnsi" w:eastAsia="Arial Unicode MS" w:hAnsiTheme="majorHAnsi" w:cstheme="majorHAnsi"/>
                <w:b/>
                <w:sz w:val="22"/>
                <w:szCs w:val="22"/>
              </w:rPr>
            </w:pPr>
            <w:r w:rsidRPr="00C32050">
              <w:rPr>
                <w:rFonts w:asciiTheme="majorHAnsi" w:eastAsia="Arial Unicode MS" w:hAnsiTheme="majorHAnsi" w:cstheme="majorHAnsi"/>
                <w:b/>
                <w:sz w:val="22"/>
                <w:szCs w:val="22"/>
              </w:rPr>
              <w:t xml:space="preserve">Άρθρο 53 </w:t>
            </w:r>
          </w:p>
          <w:p w14:paraId="6D56413B" w14:textId="77777777" w:rsidR="00E630C2" w:rsidRPr="00C32050" w:rsidRDefault="00E630C2" w:rsidP="00E630C2">
            <w:pPr>
              <w:pStyle w:val="aff"/>
              <w:ind w:left="0"/>
              <w:jc w:val="center"/>
              <w:outlineLvl w:val="0"/>
              <w:rPr>
                <w:rFonts w:asciiTheme="majorHAnsi" w:eastAsia="Arial Unicode MS" w:hAnsiTheme="majorHAnsi" w:cstheme="majorHAnsi"/>
                <w:b/>
                <w:sz w:val="22"/>
                <w:szCs w:val="22"/>
              </w:rPr>
            </w:pPr>
            <w:r w:rsidRPr="00C32050">
              <w:rPr>
                <w:rFonts w:asciiTheme="majorHAnsi" w:eastAsia="Arial Unicode MS" w:hAnsiTheme="majorHAnsi" w:cstheme="majorHAnsi"/>
                <w:b/>
                <w:sz w:val="22"/>
                <w:szCs w:val="22"/>
              </w:rPr>
              <w:t>Υπαγωγή στον ειδικό τρόπο φορολόγησης του άρθρου 5Γ του ν. 4172/2013</w:t>
            </w:r>
          </w:p>
          <w:p w14:paraId="211162E1" w14:textId="77777777" w:rsidR="00E630C2" w:rsidRPr="00C32050" w:rsidRDefault="00E630C2" w:rsidP="00E630C2">
            <w:pPr>
              <w:pStyle w:val="aff"/>
              <w:ind w:left="0"/>
              <w:jc w:val="center"/>
              <w:rPr>
                <w:rFonts w:asciiTheme="majorHAnsi" w:eastAsia="Arial Unicode MS" w:hAnsiTheme="majorHAnsi" w:cstheme="majorHAnsi"/>
                <w:b/>
                <w:sz w:val="22"/>
                <w:szCs w:val="22"/>
              </w:rPr>
            </w:pPr>
            <w:r w:rsidRPr="00C32050">
              <w:rPr>
                <w:rFonts w:asciiTheme="majorHAnsi" w:hAnsiTheme="majorHAnsi" w:cstheme="majorHAnsi"/>
                <w:b/>
                <w:sz w:val="22"/>
                <w:szCs w:val="22"/>
              </w:rPr>
              <w:t xml:space="preserve">Τροποποίηση άρθρου 5Γ  </w:t>
            </w:r>
            <w:r w:rsidRPr="00C32050">
              <w:rPr>
                <w:rFonts w:asciiTheme="majorHAnsi" w:eastAsia="Arial Unicode MS" w:hAnsiTheme="majorHAnsi" w:cstheme="majorHAnsi"/>
                <w:b/>
                <w:sz w:val="22"/>
                <w:szCs w:val="22"/>
              </w:rPr>
              <w:t xml:space="preserve"> του ν. 4172/2013</w:t>
            </w:r>
          </w:p>
          <w:p w14:paraId="330B21B0" w14:textId="77777777" w:rsidR="00E630C2" w:rsidRPr="00C32050" w:rsidRDefault="00E630C2" w:rsidP="00E630C2">
            <w:pPr>
              <w:pStyle w:val="aff"/>
              <w:ind w:left="0"/>
              <w:jc w:val="center"/>
              <w:rPr>
                <w:rFonts w:asciiTheme="majorHAnsi" w:eastAsia="Arial Unicode MS" w:hAnsiTheme="majorHAnsi" w:cstheme="majorHAnsi"/>
                <w:b/>
                <w:sz w:val="22"/>
                <w:szCs w:val="22"/>
              </w:rPr>
            </w:pPr>
          </w:p>
          <w:p w14:paraId="4D182F82" w14:textId="77777777" w:rsidR="00E630C2" w:rsidRPr="00C32050" w:rsidRDefault="00E630C2" w:rsidP="00E630C2">
            <w:pPr>
              <w:pStyle w:val="aff"/>
              <w:numPr>
                <w:ilvl w:val="0"/>
                <w:numId w:val="44"/>
              </w:numPr>
              <w:ind w:left="0" w:firstLine="0"/>
              <w:jc w:val="both"/>
              <w:rPr>
                <w:rFonts w:asciiTheme="majorHAnsi" w:eastAsia="Arial Unicode MS" w:hAnsiTheme="majorHAnsi" w:cstheme="majorHAnsi"/>
                <w:sz w:val="22"/>
                <w:szCs w:val="22"/>
              </w:rPr>
            </w:pPr>
            <w:r w:rsidRPr="00C32050">
              <w:rPr>
                <w:rFonts w:asciiTheme="majorHAnsi" w:eastAsia="Arial Unicode MS" w:hAnsiTheme="majorHAnsi" w:cstheme="majorHAnsi"/>
                <w:sz w:val="22"/>
                <w:szCs w:val="22"/>
              </w:rPr>
              <w:t xml:space="preserve">Η παρ. 3 του άρθρου 5Γ του ν. 4172/2013 αντικαθίσταται ως εξής: </w:t>
            </w:r>
          </w:p>
          <w:p w14:paraId="33E36E83"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«3. Για </w:t>
            </w:r>
            <w:r w:rsidRPr="00C32050">
              <w:rPr>
                <w:rFonts w:asciiTheme="majorHAnsi" w:hAnsiTheme="majorHAnsi" w:cstheme="majorHAnsi"/>
                <w:sz w:val="22"/>
                <w:szCs w:val="22"/>
                <w:shd w:val="clear" w:color="auto" w:fill="FFFFFF"/>
              </w:rPr>
              <w:t>ανάληψη υπηρεσίας που λαμβάνει χώρα μέχρι και την 2</w:t>
            </w:r>
            <w:r w:rsidRPr="00C32050">
              <w:rPr>
                <w:rFonts w:asciiTheme="majorHAnsi" w:hAnsiTheme="majorHAnsi" w:cstheme="majorHAnsi"/>
                <w:sz w:val="22"/>
                <w:szCs w:val="22"/>
                <w:shd w:val="clear" w:color="auto" w:fill="FFFFFF"/>
                <w:vertAlign w:val="superscript"/>
              </w:rPr>
              <w:t xml:space="preserve">α </w:t>
            </w:r>
            <w:r w:rsidRPr="00C32050">
              <w:rPr>
                <w:rFonts w:asciiTheme="majorHAnsi" w:hAnsiTheme="majorHAnsi" w:cstheme="majorHAnsi"/>
                <w:sz w:val="22"/>
                <w:szCs w:val="22"/>
                <w:shd w:val="clear" w:color="auto" w:fill="FFFFFF"/>
              </w:rPr>
              <w:t xml:space="preserve">Ιουλίου του  εκάστοτε έτους, η αίτηση για υπαγωγή στις διατάξεις </w:t>
            </w:r>
            <w:r w:rsidRPr="00C32050">
              <w:rPr>
                <w:rFonts w:asciiTheme="majorHAnsi" w:hAnsiTheme="majorHAnsi" w:cstheme="majorHAnsi"/>
                <w:sz w:val="22"/>
                <w:szCs w:val="22"/>
                <w:shd w:val="clear" w:color="auto" w:fill="FFFFFF"/>
              </w:rPr>
              <w:lastRenderedPageBreak/>
              <w:t xml:space="preserve">του παρόντος άρθρου υποβάλλεται για το έτος ανάληψης υπηρεσίας και μέχρι το τέλος του έτους αυτού. Η αίτηση </w:t>
            </w:r>
            <w:r w:rsidRPr="00C32050">
              <w:rPr>
                <w:rFonts w:asciiTheme="majorHAnsi" w:hAnsiTheme="majorHAnsi" w:cstheme="majorHAnsi"/>
                <w:color w:val="000000"/>
                <w:sz w:val="22"/>
                <w:szCs w:val="22"/>
              </w:rPr>
              <w:t>δύναται να υποβάλλεται και εντός του επόμενου από την ανάληψη υπηρεσίας έτους και κρίνεται για υπαγωγή  στο έτος αυτό.</w:t>
            </w:r>
          </w:p>
          <w:p w14:paraId="37135ABA" w14:textId="77777777" w:rsidR="00E630C2" w:rsidRPr="00C32050" w:rsidRDefault="00E630C2" w:rsidP="00E630C2">
            <w:pPr>
              <w:contextualSpacing/>
              <w:jc w:val="both"/>
              <w:rPr>
                <w:rFonts w:asciiTheme="majorHAnsi" w:hAnsiTheme="majorHAnsi" w:cstheme="majorHAnsi"/>
                <w:sz w:val="22"/>
                <w:szCs w:val="22"/>
                <w:shd w:val="clear" w:color="auto" w:fill="FFFFFF"/>
              </w:rPr>
            </w:pPr>
            <w:r w:rsidRPr="00C32050">
              <w:rPr>
                <w:rFonts w:asciiTheme="majorHAnsi" w:hAnsiTheme="majorHAnsi" w:cstheme="majorHAnsi"/>
                <w:sz w:val="22"/>
                <w:szCs w:val="22"/>
                <w:shd w:val="clear" w:color="auto" w:fill="FFFFFF"/>
              </w:rPr>
              <w:t>Για ανάληψη υπηρεσίας που λαμβάνει χώρα μετά την 2</w:t>
            </w:r>
            <w:r w:rsidRPr="00C32050">
              <w:rPr>
                <w:rFonts w:asciiTheme="majorHAnsi" w:hAnsiTheme="majorHAnsi" w:cstheme="majorHAnsi"/>
                <w:sz w:val="22"/>
                <w:szCs w:val="22"/>
                <w:shd w:val="clear" w:color="auto" w:fill="FFFFFF"/>
                <w:vertAlign w:val="superscript"/>
              </w:rPr>
              <w:t>α</w:t>
            </w:r>
            <w:r w:rsidRPr="00C32050">
              <w:rPr>
                <w:rFonts w:asciiTheme="majorHAnsi" w:hAnsiTheme="majorHAnsi" w:cstheme="majorHAnsi"/>
                <w:sz w:val="22"/>
                <w:szCs w:val="22"/>
                <w:shd w:val="clear" w:color="auto" w:fill="FFFFFF"/>
              </w:rPr>
              <w:t xml:space="preserve">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14:paraId="7C8C61D1"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14:paraId="30917D5F"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Απόφαση απόρριψης αίτησης λόγω μη προσκόμισης των απαιτούμενων δικαιολογητικών, ανακαλείται εάν αυτά προσκομισθούν μέχρι την 31 Μαρτίου του επόμενου από την υποβολή του αιτήματος έτους, η αίτηση επανεξετάζεται και εκδίδεται από τη Φορολογική Διοίκηση νέα απόφαση εντός εξήντα (60) ημερών από την προσκόμιση των δικαιολογητικών, κατά τα οριζόμενα στο  προηγούμενο εδάφιο. Ειδικά για το έτος 2022 τα δικαιολογητικά του προηγούμενου εδαφίου επιτρέπεται  να προσκομισθούν μέχρι και την 29</w:t>
            </w:r>
            <w:r w:rsidRPr="00C32050">
              <w:rPr>
                <w:rFonts w:asciiTheme="majorHAnsi" w:hAnsiTheme="majorHAnsi" w:cstheme="majorHAnsi"/>
                <w:color w:val="000000"/>
                <w:sz w:val="22"/>
                <w:szCs w:val="22"/>
                <w:vertAlign w:val="superscript"/>
              </w:rPr>
              <w:t>η</w:t>
            </w:r>
            <w:r w:rsidRPr="00C32050">
              <w:rPr>
                <w:rFonts w:asciiTheme="majorHAnsi" w:hAnsiTheme="majorHAnsi" w:cstheme="majorHAnsi"/>
                <w:color w:val="000000"/>
                <w:sz w:val="22"/>
                <w:szCs w:val="22"/>
              </w:rPr>
              <w:t xml:space="preserve"> Απριλίου 2022.</w:t>
            </w:r>
          </w:p>
          <w:p w14:paraId="58837576"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 </w:t>
            </w:r>
          </w:p>
          <w:p w14:paraId="463E0270"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2. Οι παρ. </w:t>
            </w:r>
            <w:r w:rsidRPr="00C32050">
              <w:rPr>
                <w:rFonts w:asciiTheme="majorHAnsi" w:eastAsia="Arial Unicode MS" w:hAnsiTheme="majorHAnsi" w:cstheme="majorHAnsi"/>
                <w:sz w:val="22"/>
                <w:szCs w:val="22"/>
              </w:rPr>
              <w:t xml:space="preserve">6, 7 και 8 του άρθρου 5Γ του ν. 4172/2013 </w:t>
            </w:r>
            <w:r w:rsidRPr="00C32050">
              <w:rPr>
                <w:rFonts w:asciiTheme="majorHAnsi" w:hAnsiTheme="majorHAnsi" w:cstheme="majorHAnsi"/>
                <w:color w:val="000000"/>
                <w:sz w:val="22"/>
                <w:szCs w:val="22"/>
              </w:rPr>
              <w:t xml:space="preserve">αντικαθίστανται ως εξής: </w:t>
            </w:r>
          </w:p>
          <w:p w14:paraId="53F062F8"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«6. Οι παρ. 1 έως και 5 εφαρμόζονται αποκλειστικά για την πλήρωση νέων θέσεων εργασίας. </w:t>
            </w:r>
          </w:p>
          <w:p w14:paraId="4811AD98"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7.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w:t>
            </w:r>
            <w:r w:rsidRPr="00C32050">
              <w:rPr>
                <w:rFonts w:asciiTheme="majorHAnsi" w:hAnsiTheme="majorHAnsi" w:cstheme="majorHAnsi"/>
                <w:color w:val="000000"/>
                <w:sz w:val="22"/>
                <w:szCs w:val="22"/>
              </w:rPr>
              <w:lastRenderedPageBreak/>
              <w:t>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του παρόντος και ως ανάληψη υπηρεσίας νοείται η έναρξη εργασιών.</w:t>
            </w:r>
          </w:p>
          <w:p w14:paraId="693D7077"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8. Με κοινή απόφαση του Υπουργού Οικονομικών και του Διοικητή της ΑΑΔΕ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14:paraId="751073AC"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p>
          <w:p w14:paraId="133283A6" w14:textId="77777777" w:rsidR="00E630C2" w:rsidRPr="00C32050" w:rsidRDefault="00E630C2" w:rsidP="00E630C2">
            <w:pPr>
              <w:pStyle w:val="aff"/>
              <w:numPr>
                <w:ilvl w:val="0"/>
                <w:numId w:val="45"/>
              </w:numPr>
              <w:ind w:left="0" w:firstLine="0"/>
              <w:jc w:val="both"/>
              <w:rPr>
                <w:rFonts w:asciiTheme="majorHAnsi" w:hAnsiTheme="majorHAnsi" w:cstheme="majorHAnsi"/>
                <w:color w:val="000000"/>
                <w:sz w:val="22"/>
                <w:szCs w:val="22"/>
              </w:rPr>
            </w:pPr>
            <w:r w:rsidRPr="00C32050">
              <w:rPr>
                <w:rFonts w:asciiTheme="majorHAnsi" w:hAnsiTheme="majorHAnsi" w:cstheme="majorHAnsi"/>
                <w:sz w:val="22"/>
                <w:szCs w:val="22"/>
              </w:rPr>
              <w:t>Οι παρ. 1 και 2 ισχύουν για αιτήσεις για ανάληψη υπηρεσίας ή έναρξη εργασιών που έλαβαν χώρα  από την 1.1.2022 και μετά.</w:t>
            </w:r>
          </w:p>
          <w:p w14:paraId="13F13C04" w14:textId="77777777" w:rsidR="00E630C2" w:rsidRPr="00C32050" w:rsidRDefault="00E630C2" w:rsidP="00E630C2">
            <w:pPr>
              <w:pStyle w:val="aff"/>
              <w:numPr>
                <w:ilvl w:val="0"/>
                <w:numId w:val="45"/>
              </w:numPr>
              <w:ind w:left="0" w:firstLine="0"/>
              <w:jc w:val="both"/>
              <w:rPr>
                <w:rFonts w:asciiTheme="majorHAnsi" w:hAnsiTheme="majorHAnsi" w:cstheme="majorHAnsi"/>
                <w:color w:val="000000"/>
                <w:sz w:val="22"/>
                <w:szCs w:val="22"/>
              </w:rPr>
            </w:pPr>
          </w:p>
          <w:p w14:paraId="28982E96" w14:textId="77777777" w:rsidR="00E630C2" w:rsidRPr="00C32050" w:rsidRDefault="00E630C2" w:rsidP="00E630C2">
            <w:pPr>
              <w:pStyle w:val="aff"/>
              <w:numPr>
                <w:ilvl w:val="0"/>
                <w:numId w:val="45"/>
              </w:numPr>
              <w:ind w:left="0" w:firstLine="0"/>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Στο άρθρο 72 του ν. 4172/2013 προστίθεται παρ. 76, ως εξής:</w:t>
            </w:r>
          </w:p>
          <w:p w14:paraId="713FEEC1" w14:textId="77777777" w:rsidR="00E630C2" w:rsidRPr="00C32050" w:rsidRDefault="00E630C2" w:rsidP="00E630C2">
            <w:pPr>
              <w:jc w:val="both"/>
              <w:rPr>
                <w:rFonts w:asciiTheme="majorHAnsi" w:hAnsiTheme="majorHAnsi" w:cstheme="majorHAnsi"/>
                <w:b/>
                <w:sz w:val="22"/>
                <w:szCs w:val="22"/>
              </w:rPr>
            </w:pPr>
            <w:r w:rsidRPr="00C32050">
              <w:rPr>
                <w:rFonts w:asciiTheme="majorHAnsi" w:hAnsiTheme="majorHAnsi" w:cstheme="majorHAnsi"/>
                <w:color w:val="000000"/>
                <w:sz w:val="22"/>
                <w:szCs w:val="22"/>
              </w:rPr>
              <w:t>«76.Εκκρεμείς αιτήσεις για την υπαγωγή στις διατάξεις του άρθρου 5Γ ή αιτήσεις που θα υποβληθούν μέχρι 30.6.2022 για ανάληψη υπηρεσίας ή  έναρξη εργασιών που πραγματοποιήθηκαν μέχρι την 31</w:t>
            </w:r>
            <w:r w:rsidRPr="00C32050">
              <w:rPr>
                <w:rFonts w:asciiTheme="majorHAnsi" w:hAnsiTheme="majorHAnsi" w:cstheme="majorHAnsi"/>
                <w:color w:val="000000"/>
                <w:sz w:val="22"/>
                <w:szCs w:val="22"/>
                <w:vertAlign w:val="superscript"/>
              </w:rPr>
              <w:t>η</w:t>
            </w:r>
            <w:r w:rsidRPr="00C32050">
              <w:rPr>
                <w:rFonts w:asciiTheme="majorHAnsi" w:hAnsiTheme="majorHAnsi" w:cstheme="majorHAnsi"/>
                <w:color w:val="000000"/>
                <w:sz w:val="22"/>
                <w:szCs w:val="22"/>
              </w:rPr>
              <w:t xml:space="preserve"> Ιουλίου 2021, εξετάζονται από τη Φορολογική Διοίκηση και κρίνονται για υπαγωγή στο έτος 2021.».</w:t>
            </w:r>
          </w:p>
        </w:tc>
        <w:tc>
          <w:tcPr>
            <w:tcW w:w="3877" w:type="dxa"/>
          </w:tcPr>
          <w:p w14:paraId="3CB76025" w14:textId="77777777" w:rsidR="00E630C2" w:rsidRPr="00C32050" w:rsidRDefault="00E630C2" w:rsidP="00E630C2">
            <w:pPr>
              <w:pStyle w:val="-HTML"/>
              <w:jc w:val="both"/>
              <w:rPr>
                <w:rFonts w:asciiTheme="majorHAnsi" w:hAnsiTheme="majorHAnsi" w:cstheme="majorHAnsi"/>
                <w:color w:val="000000"/>
                <w:sz w:val="22"/>
                <w:szCs w:val="22"/>
              </w:rPr>
            </w:pPr>
          </w:p>
          <w:p w14:paraId="61F032FF" w14:textId="77777777" w:rsidR="00E630C2" w:rsidRPr="00C32050" w:rsidRDefault="00E630C2" w:rsidP="00E630C2">
            <w:pPr>
              <w:pStyle w:val="-HTML"/>
              <w:jc w:val="both"/>
              <w:rPr>
                <w:rFonts w:asciiTheme="majorHAnsi" w:hAnsiTheme="majorHAnsi" w:cstheme="majorHAnsi"/>
                <w:color w:val="000000"/>
                <w:sz w:val="22"/>
                <w:szCs w:val="22"/>
              </w:rPr>
            </w:pPr>
          </w:p>
          <w:p w14:paraId="56E14C62" w14:textId="77777777" w:rsidR="00E630C2" w:rsidRPr="00C32050" w:rsidRDefault="00E630C2" w:rsidP="00E630C2">
            <w:pPr>
              <w:pStyle w:val="-HTML"/>
              <w:jc w:val="both"/>
              <w:rPr>
                <w:rFonts w:asciiTheme="majorHAnsi" w:hAnsiTheme="majorHAnsi" w:cstheme="majorHAnsi"/>
                <w:color w:val="000000"/>
                <w:sz w:val="22"/>
                <w:szCs w:val="22"/>
              </w:rPr>
            </w:pPr>
          </w:p>
          <w:p w14:paraId="1C3C2D16" w14:textId="77777777" w:rsidR="00E630C2" w:rsidRPr="00C32050" w:rsidRDefault="00E630C2" w:rsidP="00E630C2">
            <w:pPr>
              <w:pStyle w:val="-HTML"/>
              <w:jc w:val="both"/>
              <w:rPr>
                <w:rFonts w:asciiTheme="majorHAnsi" w:hAnsiTheme="majorHAnsi" w:cstheme="majorHAnsi"/>
                <w:color w:val="000000"/>
                <w:sz w:val="22"/>
                <w:szCs w:val="22"/>
              </w:rPr>
            </w:pPr>
          </w:p>
          <w:p w14:paraId="4B9A6488" w14:textId="77777777" w:rsidR="00E630C2" w:rsidRPr="00C32050" w:rsidRDefault="00E630C2" w:rsidP="00E630C2">
            <w:pPr>
              <w:pStyle w:val="-HTML"/>
              <w:jc w:val="both"/>
              <w:rPr>
                <w:rFonts w:asciiTheme="majorHAnsi" w:hAnsiTheme="majorHAnsi" w:cstheme="majorHAnsi"/>
                <w:color w:val="000000"/>
                <w:sz w:val="22"/>
                <w:szCs w:val="22"/>
              </w:rPr>
            </w:pPr>
          </w:p>
          <w:p w14:paraId="7D0F9071" w14:textId="77777777" w:rsidR="00E630C2" w:rsidRPr="00C32050" w:rsidRDefault="00E630C2" w:rsidP="00E630C2">
            <w:pPr>
              <w:pStyle w:val="-HTML"/>
              <w:jc w:val="both"/>
              <w:rPr>
                <w:rFonts w:asciiTheme="majorHAnsi" w:hAnsiTheme="majorHAnsi" w:cstheme="majorHAnsi"/>
                <w:color w:val="000000"/>
                <w:sz w:val="22"/>
                <w:szCs w:val="22"/>
              </w:rPr>
            </w:pPr>
          </w:p>
          <w:p w14:paraId="5925337D" w14:textId="77777777" w:rsidR="00E630C2" w:rsidRPr="00C32050" w:rsidRDefault="00E630C2" w:rsidP="00E630C2">
            <w:pPr>
              <w:pStyle w:val="-HTML"/>
              <w:jc w:val="both"/>
              <w:rPr>
                <w:rFonts w:asciiTheme="majorHAnsi" w:hAnsiTheme="majorHAnsi" w:cstheme="majorHAnsi"/>
                <w:color w:val="000000"/>
                <w:sz w:val="22"/>
                <w:szCs w:val="22"/>
              </w:rPr>
            </w:pPr>
          </w:p>
          <w:p w14:paraId="033526BE" w14:textId="77777777" w:rsidR="00E630C2" w:rsidRPr="00C32050" w:rsidRDefault="00E630C2" w:rsidP="00E630C2">
            <w:pPr>
              <w:pStyle w:val="-HTML"/>
              <w:jc w:val="both"/>
              <w:rPr>
                <w:rFonts w:asciiTheme="majorHAnsi" w:hAnsiTheme="majorHAnsi" w:cstheme="majorHAnsi"/>
                <w:color w:val="000000"/>
                <w:sz w:val="22"/>
                <w:szCs w:val="22"/>
              </w:rPr>
            </w:pPr>
          </w:p>
          <w:p w14:paraId="291C02D1" w14:textId="77777777" w:rsidR="00E630C2" w:rsidRPr="00C32050" w:rsidRDefault="00E630C2" w:rsidP="00E630C2">
            <w:pPr>
              <w:pStyle w:val="-HTML"/>
              <w:jc w:val="both"/>
              <w:rPr>
                <w:rFonts w:asciiTheme="majorHAnsi" w:hAnsiTheme="majorHAnsi" w:cstheme="majorHAnsi"/>
                <w:color w:val="000000"/>
                <w:sz w:val="22"/>
                <w:szCs w:val="22"/>
              </w:rPr>
            </w:pPr>
          </w:p>
          <w:p w14:paraId="32A4E3D2" w14:textId="77777777" w:rsidR="00E630C2" w:rsidRPr="00C32050" w:rsidRDefault="00E630C2" w:rsidP="00E630C2">
            <w:pPr>
              <w:pStyle w:val="-HTML"/>
              <w:numPr>
                <w:ilvl w:val="0"/>
                <w:numId w:val="46"/>
              </w:numPr>
              <w:ind w:left="252" w:hanging="252"/>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Αντικαθίσταται η παρ. 3 </w:t>
            </w:r>
            <w:r w:rsidRPr="00C32050">
              <w:rPr>
                <w:rFonts w:asciiTheme="majorHAnsi" w:eastAsia="Arial Unicode MS" w:hAnsiTheme="majorHAnsi" w:cstheme="majorHAnsi"/>
                <w:sz w:val="22"/>
                <w:szCs w:val="22"/>
              </w:rPr>
              <w:t>του άρθρου 5Γ του ν. 4172/2013</w:t>
            </w:r>
          </w:p>
          <w:p w14:paraId="7AC4BC3D" w14:textId="77777777" w:rsidR="00E630C2" w:rsidRPr="00C32050" w:rsidRDefault="00E630C2" w:rsidP="00E630C2">
            <w:pPr>
              <w:pStyle w:val="-HTML"/>
              <w:jc w:val="both"/>
              <w:rPr>
                <w:rFonts w:asciiTheme="majorHAnsi" w:hAnsiTheme="majorHAnsi" w:cstheme="majorHAnsi"/>
                <w:color w:val="000000"/>
                <w:sz w:val="22"/>
                <w:szCs w:val="22"/>
              </w:rPr>
            </w:pPr>
          </w:p>
          <w:p w14:paraId="68765EE7" w14:textId="77777777" w:rsidR="00E630C2" w:rsidRPr="00C32050" w:rsidRDefault="00E630C2" w:rsidP="00E630C2">
            <w:pPr>
              <w:pStyle w:val="-HTML"/>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«3.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14:paraId="2023AFBE" w14:textId="77777777" w:rsidR="00E630C2" w:rsidRPr="00C32050" w:rsidRDefault="00E630C2" w:rsidP="00E630C2">
            <w:pPr>
              <w:pStyle w:val="-HTML"/>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14:paraId="1419CE1D" w14:textId="77777777" w:rsidR="00E630C2" w:rsidRPr="00C32050" w:rsidRDefault="00E630C2" w:rsidP="00E630C2">
            <w:pPr>
              <w:pStyle w:val="-HTML"/>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14:paraId="3D04E9F4" w14:textId="77777777" w:rsidR="00E630C2" w:rsidRPr="00C32050" w:rsidRDefault="00E630C2" w:rsidP="00E630C2">
            <w:pPr>
              <w:pStyle w:val="-HTML"/>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w:t>
            </w:r>
          </w:p>
          <w:p w14:paraId="0090110F" w14:textId="77777777" w:rsidR="00E630C2" w:rsidRPr="00C32050" w:rsidRDefault="00E630C2" w:rsidP="00E630C2">
            <w:pPr>
              <w:pStyle w:val="-HTML"/>
              <w:jc w:val="both"/>
              <w:rPr>
                <w:rFonts w:asciiTheme="majorHAnsi" w:hAnsiTheme="majorHAnsi" w:cstheme="majorHAnsi"/>
                <w:color w:val="000000"/>
                <w:sz w:val="22"/>
                <w:szCs w:val="22"/>
              </w:rPr>
            </w:pPr>
          </w:p>
          <w:p w14:paraId="31EB10A4" w14:textId="77777777" w:rsidR="00E630C2" w:rsidRPr="00C32050" w:rsidRDefault="00E630C2" w:rsidP="00E630C2">
            <w:pPr>
              <w:pStyle w:val="-HTML"/>
              <w:jc w:val="both"/>
              <w:rPr>
                <w:rFonts w:asciiTheme="majorHAnsi" w:hAnsiTheme="majorHAnsi" w:cstheme="majorHAnsi"/>
                <w:color w:val="000000"/>
                <w:sz w:val="22"/>
                <w:szCs w:val="22"/>
              </w:rPr>
            </w:pPr>
          </w:p>
          <w:p w14:paraId="21EA3328" w14:textId="77777777" w:rsidR="00E630C2" w:rsidRPr="00C32050" w:rsidRDefault="00E630C2" w:rsidP="00E630C2">
            <w:pPr>
              <w:pStyle w:val="-HTML"/>
              <w:jc w:val="both"/>
              <w:rPr>
                <w:rFonts w:asciiTheme="majorHAnsi" w:hAnsiTheme="majorHAnsi" w:cstheme="majorHAnsi"/>
                <w:color w:val="000000"/>
                <w:sz w:val="22"/>
                <w:szCs w:val="22"/>
              </w:rPr>
            </w:pPr>
          </w:p>
          <w:p w14:paraId="30B940C3" w14:textId="77777777" w:rsidR="00E630C2" w:rsidRPr="00C32050" w:rsidRDefault="00E630C2" w:rsidP="00E630C2">
            <w:pPr>
              <w:pStyle w:val="-HTML"/>
              <w:jc w:val="both"/>
              <w:rPr>
                <w:rFonts w:asciiTheme="majorHAnsi" w:hAnsiTheme="majorHAnsi" w:cstheme="majorHAnsi"/>
                <w:color w:val="000000"/>
                <w:sz w:val="22"/>
                <w:szCs w:val="22"/>
              </w:rPr>
            </w:pPr>
          </w:p>
          <w:p w14:paraId="4DF65603" w14:textId="77777777" w:rsidR="00E630C2" w:rsidRPr="00C32050" w:rsidRDefault="00E630C2" w:rsidP="00E630C2">
            <w:pPr>
              <w:pStyle w:val="-HTML"/>
              <w:jc w:val="both"/>
              <w:rPr>
                <w:rFonts w:asciiTheme="majorHAnsi" w:hAnsiTheme="majorHAnsi" w:cstheme="majorHAnsi"/>
                <w:color w:val="000000"/>
                <w:sz w:val="22"/>
                <w:szCs w:val="22"/>
              </w:rPr>
            </w:pPr>
          </w:p>
          <w:p w14:paraId="7E4E9920" w14:textId="77777777" w:rsidR="00E630C2" w:rsidRPr="00C32050" w:rsidRDefault="00E630C2" w:rsidP="00E630C2">
            <w:pPr>
              <w:pStyle w:val="-HTML"/>
              <w:jc w:val="both"/>
              <w:rPr>
                <w:rFonts w:asciiTheme="majorHAnsi" w:hAnsiTheme="majorHAnsi" w:cstheme="majorHAnsi"/>
                <w:color w:val="000000"/>
                <w:sz w:val="22"/>
                <w:szCs w:val="22"/>
              </w:rPr>
            </w:pPr>
          </w:p>
          <w:p w14:paraId="285555AA" w14:textId="77777777" w:rsidR="00E630C2" w:rsidRPr="00C32050" w:rsidRDefault="00E630C2" w:rsidP="00E630C2">
            <w:pPr>
              <w:pStyle w:val="-HTML"/>
              <w:jc w:val="both"/>
              <w:rPr>
                <w:rFonts w:asciiTheme="majorHAnsi" w:hAnsiTheme="majorHAnsi" w:cstheme="majorHAnsi"/>
                <w:color w:val="000000"/>
                <w:sz w:val="22"/>
                <w:szCs w:val="22"/>
              </w:rPr>
            </w:pPr>
          </w:p>
          <w:p w14:paraId="6CC42A1B" w14:textId="77777777" w:rsidR="00E630C2" w:rsidRPr="00C32050" w:rsidRDefault="00E630C2" w:rsidP="00E630C2">
            <w:pPr>
              <w:pStyle w:val="-HTML"/>
              <w:jc w:val="both"/>
              <w:rPr>
                <w:rFonts w:asciiTheme="majorHAnsi" w:hAnsiTheme="majorHAnsi" w:cstheme="majorHAnsi"/>
                <w:color w:val="000000"/>
                <w:sz w:val="22"/>
                <w:szCs w:val="22"/>
              </w:rPr>
            </w:pPr>
          </w:p>
          <w:p w14:paraId="3C90355C" w14:textId="77777777" w:rsidR="00E630C2" w:rsidRPr="00C32050" w:rsidRDefault="00E630C2" w:rsidP="00E630C2">
            <w:pPr>
              <w:pStyle w:val="-HTML"/>
              <w:jc w:val="both"/>
              <w:rPr>
                <w:rFonts w:asciiTheme="majorHAnsi" w:hAnsiTheme="majorHAnsi" w:cstheme="majorHAnsi"/>
                <w:color w:val="000000"/>
                <w:sz w:val="22"/>
                <w:szCs w:val="22"/>
              </w:rPr>
            </w:pPr>
          </w:p>
          <w:p w14:paraId="035BE577" w14:textId="77777777" w:rsidR="00E630C2" w:rsidRPr="00C32050" w:rsidRDefault="00E630C2" w:rsidP="00E630C2">
            <w:pPr>
              <w:pStyle w:val="-HTML"/>
              <w:jc w:val="both"/>
              <w:rPr>
                <w:rFonts w:asciiTheme="majorHAnsi" w:hAnsiTheme="majorHAnsi" w:cstheme="majorHAnsi"/>
                <w:color w:val="000000"/>
                <w:sz w:val="22"/>
                <w:szCs w:val="22"/>
              </w:rPr>
            </w:pPr>
          </w:p>
          <w:p w14:paraId="777EADF0" w14:textId="77777777" w:rsidR="00E630C2" w:rsidRPr="00C32050" w:rsidRDefault="00E630C2" w:rsidP="00E630C2">
            <w:pPr>
              <w:pStyle w:val="-HTML"/>
              <w:jc w:val="both"/>
              <w:rPr>
                <w:rFonts w:asciiTheme="majorHAnsi" w:hAnsiTheme="majorHAnsi" w:cstheme="majorHAnsi"/>
                <w:color w:val="000000"/>
                <w:sz w:val="22"/>
                <w:szCs w:val="22"/>
              </w:rPr>
            </w:pPr>
          </w:p>
          <w:p w14:paraId="51E3DABB" w14:textId="77777777" w:rsidR="00E630C2" w:rsidRPr="00C32050" w:rsidRDefault="00E630C2" w:rsidP="00E630C2">
            <w:pPr>
              <w:pStyle w:val="-HTML"/>
              <w:jc w:val="both"/>
              <w:rPr>
                <w:rFonts w:asciiTheme="majorHAnsi" w:hAnsiTheme="majorHAnsi" w:cstheme="majorHAnsi"/>
                <w:color w:val="000000"/>
                <w:sz w:val="22"/>
                <w:szCs w:val="22"/>
              </w:rPr>
            </w:pPr>
          </w:p>
          <w:p w14:paraId="2D4B0C3B" w14:textId="77777777" w:rsidR="00E630C2" w:rsidRPr="00C32050" w:rsidRDefault="00E630C2" w:rsidP="00E630C2">
            <w:pPr>
              <w:pStyle w:val="-HTML"/>
              <w:jc w:val="both"/>
              <w:rPr>
                <w:rFonts w:asciiTheme="majorHAnsi" w:hAnsiTheme="majorHAnsi" w:cstheme="majorHAnsi"/>
                <w:color w:val="000000"/>
                <w:sz w:val="22"/>
                <w:szCs w:val="22"/>
              </w:rPr>
            </w:pPr>
          </w:p>
          <w:p w14:paraId="3320F42C" w14:textId="77777777" w:rsidR="00E630C2" w:rsidRPr="00C32050" w:rsidRDefault="00E630C2" w:rsidP="00E630C2">
            <w:pPr>
              <w:pStyle w:val="-HTML"/>
              <w:jc w:val="both"/>
              <w:rPr>
                <w:rFonts w:asciiTheme="majorHAnsi" w:hAnsiTheme="majorHAnsi" w:cstheme="majorHAnsi"/>
                <w:color w:val="000000"/>
                <w:sz w:val="22"/>
                <w:szCs w:val="22"/>
              </w:rPr>
            </w:pPr>
          </w:p>
          <w:p w14:paraId="1244136E" w14:textId="77777777" w:rsidR="00E630C2" w:rsidRPr="00C32050" w:rsidRDefault="00E630C2" w:rsidP="00E630C2">
            <w:pPr>
              <w:pStyle w:val="-HTML"/>
              <w:jc w:val="both"/>
              <w:rPr>
                <w:rFonts w:asciiTheme="majorHAnsi" w:hAnsiTheme="majorHAnsi" w:cstheme="majorHAnsi"/>
                <w:color w:val="000000"/>
                <w:sz w:val="22"/>
                <w:szCs w:val="22"/>
              </w:rPr>
            </w:pPr>
          </w:p>
          <w:p w14:paraId="58AA1576" w14:textId="77777777" w:rsidR="00E630C2" w:rsidRPr="00C32050" w:rsidRDefault="00E630C2" w:rsidP="00E630C2">
            <w:pPr>
              <w:pStyle w:val="-HTML"/>
              <w:jc w:val="both"/>
              <w:rPr>
                <w:rFonts w:asciiTheme="majorHAnsi" w:hAnsiTheme="majorHAnsi" w:cstheme="majorHAnsi"/>
                <w:color w:val="000000"/>
                <w:sz w:val="22"/>
                <w:szCs w:val="22"/>
              </w:rPr>
            </w:pPr>
          </w:p>
          <w:p w14:paraId="10063A0B" w14:textId="77777777" w:rsidR="00E630C2" w:rsidRPr="00C32050" w:rsidRDefault="00E630C2" w:rsidP="00E630C2">
            <w:pPr>
              <w:pStyle w:val="-HTML"/>
              <w:jc w:val="both"/>
              <w:rPr>
                <w:rFonts w:asciiTheme="majorHAnsi" w:hAnsiTheme="majorHAnsi" w:cstheme="majorHAnsi"/>
                <w:color w:val="000000"/>
                <w:sz w:val="22"/>
                <w:szCs w:val="22"/>
              </w:rPr>
            </w:pPr>
          </w:p>
          <w:p w14:paraId="59ED7A3B" w14:textId="77777777" w:rsidR="00E630C2" w:rsidRPr="00C32050" w:rsidRDefault="00E630C2" w:rsidP="00E630C2">
            <w:pPr>
              <w:pStyle w:val="-HTML"/>
              <w:jc w:val="both"/>
              <w:rPr>
                <w:rFonts w:asciiTheme="majorHAnsi" w:hAnsiTheme="majorHAnsi" w:cstheme="majorHAnsi"/>
                <w:color w:val="000000"/>
                <w:sz w:val="22"/>
                <w:szCs w:val="22"/>
              </w:rPr>
            </w:pPr>
          </w:p>
          <w:p w14:paraId="06771928" w14:textId="77777777" w:rsidR="00E630C2" w:rsidRPr="00C32050" w:rsidRDefault="00E630C2" w:rsidP="00E630C2">
            <w:pPr>
              <w:pStyle w:val="-HTML"/>
              <w:jc w:val="both"/>
              <w:rPr>
                <w:rFonts w:asciiTheme="majorHAnsi" w:hAnsiTheme="majorHAnsi" w:cstheme="majorHAnsi"/>
                <w:color w:val="000000"/>
                <w:sz w:val="22"/>
                <w:szCs w:val="22"/>
              </w:rPr>
            </w:pPr>
          </w:p>
          <w:p w14:paraId="220CC057" w14:textId="77777777" w:rsidR="00E630C2" w:rsidRPr="00C32050" w:rsidRDefault="00E630C2" w:rsidP="00E630C2">
            <w:pPr>
              <w:pStyle w:val="-HTML"/>
              <w:jc w:val="both"/>
              <w:rPr>
                <w:rFonts w:asciiTheme="majorHAnsi" w:hAnsiTheme="majorHAnsi" w:cstheme="majorHAnsi"/>
                <w:color w:val="000000"/>
                <w:sz w:val="22"/>
                <w:szCs w:val="22"/>
              </w:rPr>
            </w:pPr>
          </w:p>
          <w:p w14:paraId="5E3B94E8" w14:textId="77777777" w:rsidR="00E630C2" w:rsidRPr="00C32050" w:rsidRDefault="00E630C2" w:rsidP="00E630C2">
            <w:pPr>
              <w:pStyle w:val="-HTML"/>
              <w:jc w:val="both"/>
              <w:rPr>
                <w:rFonts w:asciiTheme="majorHAnsi" w:hAnsiTheme="majorHAnsi" w:cstheme="majorHAnsi"/>
                <w:color w:val="000000"/>
                <w:sz w:val="22"/>
                <w:szCs w:val="22"/>
              </w:rPr>
            </w:pPr>
          </w:p>
          <w:p w14:paraId="2ECC772D" w14:textId="77777777" w:rsidR="00E630C2" w:rsidRPr="00C32050" w:rsidRDefault="00E630C2" w:rsidP="00E630C2">
            <w:pPr>
              <w:pStyle w:val="-HTML"/>
              <w:jc w:val="both"/>
              <w:rPr>
                <w:rFonts w:asciiTheme="majorHAnsi" w:hAnsiTheme="majorHAnsi" w:cstheme="majorHAnsi"/>
                <w:color w:val="000000"/>
                <w:sz w:val="22"/>
                <w:szCs w:val="22"/>
              </w:rPr>
            </w:pPr>
          </w:p>
          <w:p w14:paraId="7504CC97" w14:textId="77777777" w:rsidR="00E630C2" w:rsidRPr="00C32050" w:rsidRDefault="00E630C2" w:rsidP="00E630C2">
            <w:pPr>
              <w:pStyle w:val="-HTML"/>
              <w:jc w:val="both"/>
              <w:rPr>
                <w:rFonts w:asciiTheme="majorHAnsi" w:hAnsiTheme="majorHAnsi" w:cstheme="majorHAnsi"/>
                <w:color w:val="000000"/>
                <w:sz w:val="22"/>
                <w:szCs w:val="22"/>
              </w:rPr>
            </w:pPr>
          </w:p>
          <w:p w14:paraId="5429B57D" w14:textId="77777777" w:rsidR="00E630C2" w:rsidRPr="00C32050" w:rsidRDefault="00E630C2" w:rsidP="00E630C2">
            <w:pPr>
              <w:pStyle w:val="-HTML"/>
              <w:jc w:val="both"/>
              <w:rPr>
                <w:rFonts w:asciiTheme="majorHAnsi" w:hAnsiTheme="majorHAnsi" w:cstheme="majorHAnsi"/>
                <w:color w:val="000000"/>
                <w:sz w:val="22"/>
                <w:szCs w:val="22"/>
              </w:rPr>
            </w:pPr>
          </w:p>
          <w:p w14:paraId="5F246755" w14:textId="77777777" w:rsidR="00E630C2" w:rsidRPr="00C32050" w:rsidRDefault="00E630C2" w:rsidP="00E630C2">
            <w:pPr>
              <w:pStyle w:val="-HTML"/>
              <w:jc w:val="both"/>
              <w:rPr>
                <w:rFonts w:asciiTheme="majorHAnsi" w:hAnsiTheme="majorHAnsi" w:cstheme="majorHAnsi"/>
                <w:color w:val="000000"/>
                <w:sz w:val="22"/>
                <w:szCs w:val="22"/>
              </w:rPr>
            </w:pPr>
          </w:p>
          <w:p w14:paraId="129D0970"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lastRenderedPageBreak/>
              <w:t xml:space="preserve">2. Αντικαθίστανται οι παρ. </w:t>
            </w:r>
            <w:r w:rsidRPr="00C32050">
              <w:rPr>
                <w:rFonts w:asciiTheme="majorHAnsi" w:eastAsia="Arial Unicode MS" w:hAnsiTheme="majorHAnsi" w:cstheme="majorHAnsi"/>
                <w:sz w:val="22"/>
                <w:szCs w:val="22"/>
              </w:rPr>
              <w:t xml:space="preserve">6, 7 και 8 του άρθρου 5Γ του ν. 4172/2013 που </w:t>
            </w:r>
            <w:r w:rsidRPr="00C32050">
              <w:rPr>
                <w:rFonts w:asciiTheme="majorHAnsi" w:hAnsiTheme="majorHAnsi" w:cstheme="majorHAnsi"/>
                <w:color w:val="000000"/>
                <w:sz w:val="22"/>
                <w:szCs w:val="22"/>
              </w:rPr>
              <w:t xml:space="preserve">έχουν ως εξής: </w:t>
            </w:r>
          </w:p>
          <w:p w14:paraId="2D7FD432" w14:textId="77777777" w:rsidR="00E630C2" w:rsidRPr="00C32050" w:rsidRDefault="00E630C2" w:rsidP="00E630C2">
            <w:pPr>
              <w:pStyle w:val="-HTML"/>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6. Οι παρ. 1 έως και 6 εφαρμόζονται αποκλειστικά για την πλήρωση νέων θέσεων εργασίας.</w:t>
            </w:r>
          </w:p>
          <w:p w14:paraId="1BFC5915" w14:textId="77777777" w:rsidR="00E630C2" w:rsidRPr="00C32050" w:rsidRDefault="00E630C2" w:rsidP="00E630C2">
            <w:pPr>
              <w:pStyle w:val="-HTML"/>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7.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14:paraId="3AF24914" w14:textId="77777777" w:rsidR="00E630C2" w:rsidRPr="00C32050" w:rsidRDefault="00E630C2" w:rsidP="00E630C2">
            <w:pPr>
              <w:pStyle w:val="-HTML"/>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8.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14:paraId="7BEA64EB" w14:textId="77777777" w:rsidR="00E630C2" w:rsidRPr="00C32050" w:rsidRDefault="00E630C2" w:rsidP="00E630C2">
            <w:pPr>
              <w:pStyle w:val="-HTML"/>
              <w:jc w:val="both"/>
              <w:rPr>
                <w:rFonts w:asciiTheme="majorHAnsi" w:hAnsiTheme="majorHAnsi" w:cstheme="majorHAnsi"/>
                <w:color w:val="000000"/>
                <w:sz w:val="22"/>
                <w:szCs w:val="22"/>
              </w:rPr>
            </w:pPr>
          </w:p>
          <w:p w14:paraId="6A2E97B6" w14:textId="77777777" w:rsidR="00E630C2" w:rsidRPr="00C32050" w:rsidRDefault="00E630C2" w:rsidP="00E630C2">
            <w:pPr>
              <w:pStyle w:val="-HTML"/>
              <w:jc w:val="both"/>
              <w:rPr>
                <w:rFonts w:asciiTheme="majorHAnsi" w:hAnsiTheme="majorHAnsi" w:cstheme="majorHAnsi"/>
                <w:color w:val="000000"/>
                <w:sz w:val="22"/>
                <w:szCs w:val="22"/>
              </w:rPr>
            </w:pPr>
          </w:p>
          <w:p w14:paraId="187F0333" w14:textId="77777777" w:rsidR="00E630C2" w:rsidRPr="00C32050" w:rsidRDefault="00E630C2" w:rsidP="00E630C2">
            <w:pPr>
              <w:pStyle w:val="-HTML"/>
              <w:jc w:val="both"/>
              <w:rPr>
                <w:rFonts w:asciiTheme="majorHAnsi" w:hAnsiTheme="majorHAnsi" w:cstheme="majorHAnsi"/>
                <w:color w:val="000000"/>
                <w:sz w:val="22"/>
                <w:szCs w:val="22"/>
              </w:rPr>
            </w:pPr>
          </w:p>
          <w:p w14:paraId="5BAA8C73" w14:textId="77777777" w:rsidR="00E630C2" w:rsidRPr="00C32050" w:rsidRDefault="00E630C2" w:rsidP="00E630C2">
            <w:pPr>
              <w:pStyle w:val="-HTML"/>
              <w:jc w:val="both"/>
              <w:rPr>
                <w:rFonts w:asciiTheme="majorHAnsi" w:hAnsiTheme="majorHAnsi" w:cstheme="majorHAnsi"/>
                <w:color w:val="000000"/>
                <w:sz w:val="22"/>
                <w:szCs w:val="22"/>
              </w:rPr>
            </w:pPr>
          </w:p>
          <w:p w14:paraId="38DAF836" w14:textId="77777777" w:rsidR="00E630C2" w:rsidRPr="00C32050" w:rsidRDefault="00E630C2" w:rsidP="00E630C2">
            <w:pPr>
              <w:pStyle w:val="-HTML"/>
              <w:jc w:val="both"/>
              <w:rPr>
                <w:rFonts w:asciiTheme="majorHAnsi" w:hAnsiTheme="majorHAnsi" w:cstheme="majorHAnsi"/>
                <w:color w:val="000000"/>
                <w:sz w:val="22"/>
                <w:szCs w:val="22"/>
              </w:rPr>
            </w:pPr>
          </w:p>
          <w:p w14:paraId="437100B1" w14:textId="77777777" w:rsidR="00E630C2" w:rsidRPr="00C32050" w:rsidRDefault="00E630C2" w:rsidP="00E630C2">
            <w:pPr>
              <w:pStyle w:val="-HTML"/>
              <w:jc w:val="both"/>
              <w:rPr>
                <w:rFonts w:asciiTheme="majorHAnsi" w:hAnsiTheme="majorHAnsi" w:cstheme="majorHAnsi"/>
                <w:b/>
                <w:color w:val="000000"/>
                <w:sz w:val="22"/>
                <w:szCs w:val="22"/>
              </w:rPr>
            </w:pPr>
            <w:r w:rsidRPr="00C32050">
              <w:rPr>
                <w:rFonts w:asciiTheme="majorHAnsi" w:hAnsiTheme="majorHAnsi" w:cstheme="majorHAnsi"/>
                <w:b/>
                <w:color w:val="000000"/>
                <w:sz w:val="22"/>
                <w:szCs w:val="22"/>
              </w:rPr>
              <w:t xml:space="preserve">Νέα διάταξη  </w:t>
            </w:r>
          </w:p>
          <w:p w14:paraId="61344E4E" w14:textId="77777777" w:rsidR="00E630C2" w:rsidRPr="00C32050" w:rsidRDefault="00E630C2" w:rsidP="00E630C2">
            <w:pPr>
              <w:pStyle w:val="aff"/>
              <w:ind w:left="0"/>
              <w:jc w:val="both"/>
              <w:rPr>
                <w:rFonts w:asciiTheme="majorHAnsi" w:eastAsia="Arial Unicode MS" w:hAnsiTheme="majorHAnsi" w:cstheme="majorHAnsi"/>
                <w:b/>
                <w:sz w:val="22"/>
                <w:szCs w:val="22"/>
              </w:rPr>
            </w:pPr>
          </w:p>
          <w:p w14:paraId="2EACF588" w14:textId="77777777" w:rsidR="00E630C2" w:rsidRPr="00C32050" w:rsidRDefault="00E630C2" w:rsidP="00E630C2">
            <w:pPr>
              <w:pStyle w:val="-HTML"/>
              <w:rPr>
                <w:rFonts w:asciiTheme="majorHAnsi" w:hAnsiTheme="majorHAnsi" w:cstheme="majorHAnsi"/>
                <w:sz w:val="22"/>
                <w:szCs w:val="22"/>
              </w:rPr>
            </w:pPr>
          </w:p>
        </w:tc>
      </w:tr>
      <w:tr w:rsidR="00E630C2" w:rsidRPr="00C32050" w14:paraId="4EA24A0F" w14:textId="77777777" w:rsidTr="00E630C2">
        <w:tc>
          <w:tcPr>
            <w:tcW w:w="4203" w:type="dxa"/>
          </w:tcPr>
          <w:p w14:paraId="0408AC0D" w14:textId="77777777" w:rsidR="00E630C2" w:rsidRPr="00C32050" w:rsidRDefault="00E630C2" w:rsidP="00E630C2">
            <w:pPr>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 xml:space="preserve">Άρθρο 54  </w:t>
            </w:r>
          </w:p>
          <w:p w14:paraId="5BBD0E44" w14:textId="77777777" w:rsidR="00E630C2" w:rsidRPr="00C32050" w:rsidRDefault="00E630C2" w:rsidP="00E630C2">
            <w:pPr>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Εξαίρεση του Κοινού Κεφαλαίου της παρ. 11 του άρθρου 15 του ν. 2469/1997 και απαλλαγή των προσόδων του από τη φορολογία εισοδήματος – Τροποποίηση άρθρων 45 και 47 ν. 4172/2013</w:t>
            </w:r>
          </w:p>
          <w:p w14:paraId="7ED93299" w14:textId="77777777" w:rsidR="00E630C2" w:rsidRPr="00C32050" w:rsidRDefault="00E630C2" w:rsidP="00E630C2">
            <w:pPr>
              <w:jc w:val="center"/>
              <w:rPr>
                <w:rFonts w:asciiTheme="majorHAnsi" w:hAnsiTheme="majorHAnsi" w:cstheme="majorHAnsi"/>
                <w:b/>
                <w:sz w:val="22"/>
                <w:szCs w:val="22"/>
              </w:rPr>
            </w:pPr>
          </w:p>
          <w:p w14:paraId="6D7706FF" w14:textId="77777777" w:rsidR="00E630C2" w:rsidRPr="00C32050" w:rsidRDefault="00E630C2" w:rsidP="00E630C2">
            <w:pPr>
              <w:jc w:val="both"/>
              <w:outlineLvl w:val="0"/>
              <w:rPr>
                <w:rFonts w:asciiTheme="majorHAnsi" w:hAnsiTheme="majorHAnsi" w:cstheme="majorHAnsi"/>
                <w:sz w:val="22"/>
                <w:szCs w:val="22"/>
              </w:rPr>
            </w:pPr>
            <w:r w:rsidRPr="00C32050">
              <w:rPr>
                <w:rFonts w:asciiTheme="majorHAnsi" w:hAnsiTheme="majorHAnsi" w:cstheme="majorHAnsi"/>
                <w:sz w:val="22"/>
                <w:szCs w:val="22"/>
              </w:rPr>
              <w:t>1</w:t>
            </w:r>
            <w:r w:rsidRPr="00C32050">
              <w:rPr>
                <w:rFonts w:asciiTheme="majorHAnsi" w:hAnsiTheme="majorHAnsi" w:cstheme="majorHAnsi"/>
                <w:b/>
                <w:sz w:val="22"/>
                <w:szCs w:val="22"/>
              </w:rPr>
              <w:t>.</w:t>
            </w:r>
            <w:r w:rsidRPr="00C32050">
              <w:rPr>
                <w:rFonts w:asciiTheme="majorHAnsi" w:hAnsiTheme="majorHAnsi" w:cstheme="majorHAnsi"/>
                <w:sz w:val="22"/>
                <w:szCs w:val="22"/>
              </w:rPr>
              <w:t xml:space="preserve"> Στο τέλος του άρθρου 45 του ν. 4172/2013 (Α΄ 167) προστίθεται εδάφιο ως εξής:</w:t>
            </w:r>
          </w:p>
          <w:p w14:paraId="0A5468BD"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«Το Κοινό Κεφάλαιο της παρ. 11 του άρθρου 15 του ν. 2469/1997 (Α΄38) εξαιρείται του φόρου εισοδήματος νομικών προσώπων και νομικών οντοτήτων. ».</w:t>
            </w:r>
          </w:p>
          <w:p w14:paraId="6342D720" w14:textId="77777777" w:rsidR="00E630C2" w:rsidRPr="00C32050" w:rsidRDefault="00E630C2" w:rsidP="00E630C2">
            <w:pPr>
              <w:jc w:val="both"/>
              <w:outlineLvl w:val="0"/>
              <w:rPr>
                <w:rFonts w:asciiTheme="majorHAnsi" w:hAnsiTheme="majorHAnsi" w:cstheme="majorHAnsi"/>
                <w:b/>
                <w:sz w:val="22"/>
                <w:szCs w:val="22"/>
              </w:rPr>
            </w:pPr>
          </w:p>
          <w:p w14:paraId="1643D6DF" w14:textId="77777777" w:rsidR="00E630C2" w:rsidRPr="00C32050" w:rsidRDefault="00E630C2" w:rsidP="00E630C2">
            <w:pPr>
              <w:jc w:val="both"/>
              <w:outlineLvl w:val="0"/>
              <w:rPr>
                <w:rFonts w:asciiTheme="majorHAnsi" w:hAnsiTheme="majorHAnsi" w:cstheme="majorHAnsi"/>
                <w:sz w:val="22"/>
                <w:szCs w:val="22"/>
              </w:rPr>
            </w:pPr>
            <w:r w:rsidRPr="00C32050">
              <w:rPr>
                <w:rFonts w:asciiTheme="majorHAnsi" w:hAnsiTheme="majorHAnsi" w:cstheme="majorHAnsi"/>
                <w:b/>
                <w:sz w:val="22"/>
                <w:szCs w:val="22"/>
              </w:rPr>
              <w:t>2.</w:t>
            </w:r>
            <w:r w:rsidRPr="00C32050">
              <w:rPr>
                <w:rFonts w:asciiTheme="majorHAnsi" w:hAnsiTheme="majorHAnsi" w:cstheme="majorHAnsi"/>
                <w:sz w:val="22"/>
                <w:szCs w:val="22"/>
              </w:rPr>
              <w:t xml:space="preserve"> Στο τέλος του άρθρου 47 του ν. 4172/2013 προστίθεται παρ. 9 ως εξής:</w:t>
            </w:r>
          </w:p>
          <w:p w14:paraId="4396E03C"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«9.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p>
          <w:p w14:paraId="0E25329E" w14:textId="77777777" w:rsidR="00E630C2" w:rsidRPr="00C32050" w:rsidRDefault="00E630C2" w:rsidP="00E630C2">
            <w:pPr>
              <w:jc w:val="both"/>
              <w:outlineLvl w:val="0"/>
              <w:rPr>
                <w:rFonts w:asciiTheme="majorHAnsi" w:hAnsiTheme="majorHAnsi" w:cstheme="majorHAnsi"/>
                <w:b/>
                <w:sz w:val="22"/>
                <w:szCs w:val="22"/>
              </w:rPr>
            </w:pPr>
          </w:p>
          <w:p w14:paraId="4413A28D" w14:textId="77777777" w:rsidR="00E630C2" w:rsidRPr="00C32050" w:rsidRDefault="00E630C2" w:rsidP="00E630C2">
            <w:pPr>
              <w:jc w:val="both"/>
              <w:outlineLvl w:val="0"/>
              <w:rPr>
                <w:rFonts w:asciiTheme="majorHAnsi" w:hAnsiTheme="majorHAnsi" w:cstheme="majorHAnsi"/>
                <w:b/>
                <w:color w:val="000000"/>
                <w:sz w:val="22"/>
                <w:szCs w:val="22"/>
              </w:rPr>
            </w:pPr>
            <w:r w:rsidRPr="00C32050">
              <w:rPr>
                <w:rFonts w:asciiTheme="majorHAnsi" w:hAnsiTheme="majorHAnsi" w:cstheme="majorHAnsi"/>
                <w:sz w:val="22"/>
                <w:szCs w:val="22"/>
              </w:rPr>
              <w:t>3. Οι παρ. 1 και 2 ισχύουν από 1.1.2014. Τυχόν ποσά φόρου που έχουν καταβληθεί δεν επιστρέφονται.</w:t>
            </w:r>
          </w:p>
        </w:tc>
        <w:tc>
          <w:tcPr>
            <w:tcW w:w="3877" w:type="dxa"/>
          </w:tcPr>
          <w:p w14:paraId="404FDC2E" w14:textId="77777777" w:rsidR="00E630C2" w:rsidRPr="00C32050" w:rsidRDefault="00E630C2" w:rsidP="00E630C2">
            <w:pPr>
              <w:pStyle w:val="-HTML"/>
              <w:rPr>
                <w:rFonts w:asciiTheme="majorHAnsi" w:hAnsiTheme="majorHAnsi" w:cstheme="majorHAnsi"/>
                <w:sz w:val="22"/>
                <w:szCs w:val="22"/>
              </w:rPr>
            </w:pPr>
          </w:p>
          <w:p w14:paraId="52BEAC33" w14:textId="77777777" w:rsidR="00E630C2" w:rsidRPr="00C32050" w:rsidRDefault="00E630C2" w:rsidP="00E630C2">
            <w:pPr>
              <w:pStyle w:val="-HTML"/>
              <w:rPr>
                <w:rFonts w:asciiTheme="majorHAnsi" w:hAnsiTheme="majorHAnsi" w:cstheme="majorHAnsi"/>
                <w:sz w:val="22"/>
                <w:szCs w:val="22"/>
              </w:rPr>
            </w:pPr>
          </w:p>
          <w:p w14:paraId="77E0F20C" w14:textId="77777777" w:rsidR="00E630C2" w:rsidRPr="00C32050" w:rsidRDefault="00E630C2" w:rsidP="00E630C2">
            <w:pPr>
              <w:pStyle w:val="-HTML"/>
              <w:rPr>
                <w:rFonts w:asciiTheme="majorHAnsi" w:hAnsiTheme="majorHAnsi" w:cstheme="majorHAnsi"/>
                <w:sz w:val="22"/>
                <w:szCs w:val="22"/>
              </w:rPr>
            </w:pPr>
          </w:p>
          <w:p w14:paraId="0BB2A82E" w14:textId="77777777" w:rsidR="00E630C2" w:rsidRPr="00C32050" w:rsidRDefault="00E630C2" w:rsidP="00E630C2">
            <w:pPr>
              <w:pStyle w:val="-HTML"/>
              <w:rPr>
                <w:rFonts w:asciiTheme="majorHAnsi" w:hAnsiTheme="majorHAnsi" w:cstheme="majorHAnsi"/>
                <w:sz w:val="22"/>
                <w:szCs w:val="22"/>
              </w:rPr>
            </w:pPr>
          </w:p>
          <w:p w14:paraId="5FEA9CE3" w14:textId="77777777" w:rsidR="00E630C2" w:rsidRPr="00C32050" w:rsidRDefault="00E630C2" w:rsidP="00E630C2">
            <w:pPr>
              <w:pStyle w:val="-HTML"/>
              <w:rPr>
                <w:rFonts w:asciiTheme="majorHAnsi" w:hAnsiTheme="majorHAnsi" w:cstheme="majorHAnsi"/>
                <w:sz w:val="22"/>
                <w:szCs w:val="22"/>
              </w:rPr>
            </w:pPr>
          </w:p>
          <w:p w14:paraId="4691A8CD" w14:textId="77777777" w:rsidR="00E630C2" w:rsidRPr="00C32050" w:rsidRDefault="00E630C2" w:rsidP="00E630C2">
            <w:pPr>
              <w:pStyle w:val="-HTML"/>
              <w:rPr>
                <w:rFonts w:asciiTheme="majorHAnsi" w:hAnsiTheme="majorHAnsi" w:cstheme="majorHAnsi"/>
                <w:sz w:val="22"/>
                <w:szCs w:val="22"/>
              </w:rPr>
            </w:pPr>
          </w:p>
          <w:p w14:paraId="5D058F5F" w14:textId="77777777" w:rsidR="00E630C2" w:rsidRPr="00C32050" w:rsidRDefault="00E630C2" w:rsidP="00E630C2">
            <w:pPr>
              <w:pStyle w:val="-HTML"/>
              <w:rPr>
                <w:rFonts w:asciiTheme="majorHAnsi" w:hAnsiTheme="majorHAnsi" w:cstheme="majorHAnsi"/>
                <w:sz w:val="22"/>
                <w:szCs w:val="22"/>
              </w:rPr>
            </w:pPr>
          </w:p>
          <w:p w14:paraId="395A139E" w14:textId="77777777" w:rsidR="00E630C2" w:rsidRPr="00C32050" w:rsidRDefault="00E630C2" w:rsidP="00E630C2">
            <w:pPr>
              <w:pStyle w:val="-HTML"/>
              <w:rPr>
                <w:rFonts w:asciiTheme="majorHAnsi" w:hAnsiTheme="majorHAnsi" w:cstheme="majorHAnsi"/>
                <w:sz w:val="22"/>
                <w:szCs w:val="22"/>
              </w:rPr>
            </w:pPr>
          </w:p>
          <w:p w14:paraId="4FAF61A6" w14:textId="77777777" w:rsidR="00E630C2" w:rsidRPr="00C32050" w:rsidRDefault="00E630C2" w:rsidP="00E630C2">
            <w:pPr>
              <w:pStyle w:val="-HTML"/>
              <w:rPr>
                <w:rFonts w:asciiTheme="majorHAnsi" w:hAnsiTheme="majorHAnsi" w:cstheme="majorHAnsi"/>
                <w:sz w:val="22"/>
                <w:szCs w:val="22"/>
              </w:rPr>
            </w:pPr>
          </w:p>
          <w:p w14:paraId="16420190" w14:textId="77777777" w:rsidR="00E630C2" w:rsidRPr="00C32050" w:rsidRDefault="00E630C2" w:rsidP="00E630C2">
            <w:pPr>
              <w:pStyle w:val="-HTML"/>
              <w:rPr>
                <w:rFonts w:asciiTheme="majorHAnsi" w:hAnsiTheme="majorHAnsi" w:cstheme="majorHAnsi"/>
                <w:sz w:val="22"/>
                <w:szCs w:val="22"/>
              </w:rPr>
            </w:pPr>
          </w:p>
          <w:p w14:paraId="7D42A622" w14:textId="77777777" w:rsidR="00E630C2" w:rsidRPr="00C32050" w:rsidRDefault="00E630C2" w:rsidP="00E630C2">
            <w:pPr>
              <w:pStyle w:val="-HTML"/>
              <w:rPr>
                <w:rFonts w:asciiTheme="majorHAnsi" w:hAnsiTheme="majorHAnsi" w:cstheme="majorHAnsi"/>
                <w:b/>
                <w:sz w:val="22"/>
                <w:szCs w:val="22"/>
              </w:rPr>
            </w:pPr>
          </w:p>
          <w:p w14:paraId="00EC68BB" w14:textId="77777777" w:rsidR="00E630C2" w:rsidRPr="00C32050" w:rsidRDefault="00E630C2" w:rsidP="00E630C2">
            <w:pPr>
              <w:pStyle w:val="-HTML"/>
              <w:rPr>
                <w:rFonts w:asciiTheme="majorHAnsi" w:hAnsiTheme="majorHAnsi" w:cstheme="majorHAnsi"/>
                <w:b/>
                <w:sz w:val="22"/>
                <w:szCs w:val="22"/>
              </w:rPr>
            </w:pPr>
            <w:r w:rsidRPr="00C32050">
              <w:rPr>
                <w:rFonts w:asciiTheme="majorHAnsi" w:hAnsiTheme="majorHAnsi" w:cstheme="majorHAnsi"/>
                <w:b/>
                <w:sz w:val="22"/>
                <w:szCs w:val="22"/>
              </w:rPr>
              <w:t xml:space="preserve">Νέα διάταξη </w:t>
            </w:r>
          </w:p>
          <w:p w14:paraId="087A8383" w14:textId="77777777" w:rsidR="00E630C2" w:rsidRPr="00C32050" w:rsidRDefault="00E630C2" w:rsidP="00E630C2">
            <w:pPr>
              <w:pStyle w:val="-HTML"/>
              <w:rPr>
                <w:rFonts w:asciiTheme="majorHAnsi" w:hAnsiTheme="majorHAnsi" w:cstheme="majorHAnsi"/>
                <w:b/>
                <w:sz w:val="22"/>
                <w:szCs w:val="22"/>
              </w:rPr>
            </w:pPr>
          </w:p>
          <w:p w14:paraId="5F13E732" w14:textId="77777777" w:rsidR="00E630C2" w:rsidRPr="00C32050" w:rsidRDefault="00E630C2" w:rsidP="00E630C2">
            <w:pPr>
              <w:pStyle w:val="-HTML"/>
              <w:rPr>
                <w:rFonts w:asciiTheme="majorHAnsi" w:hAnsiTheme="majorHAnsi" w:cstheme="majorHAnsi"/>
                <w:b/>
                <w:sz w:val="22"/>
                <w:szCs w:val="22"/>
              </w:rPr>
            </w:pPr>
          </w:p>
          <w:p w14:paraId="19994DC2" w14:textId="77777777" w:rsidR="00E630C2" w:rsidRPr="00C32050" w:rsidRDefault="00E630C2" w:rsidP="00E630C2">
            <w:pPr>
              <w:pStyle w:val="-HTML"/>
              <w:rPr>
                <w:rFonts w:asciiTheme="majorHAnsi" w:hAnsiTheme="majorHAnsi" w:cstheme="majorHAnsi"/>
                <w:b/>
                <w:sz w:val="22"/>
                <w:szCs w:val="22"/>
              </w:rPr>
            </w:pPr>
          </w:p>
          <w:p w14:paraId="2948CC84" w14:textId="77777777" w:rsidR="00E630C2" w:rsidRPr="00C32050" w:rsidRDefault="00E630C2" w:rsidP="00E630C2">
            <w:pPr>
              <w:pStyle w:val="-HTML"/>
              <w:rPr>
                <w:rFonts w:asciiTheme="majorHAnsi" w:hAnsiTheme="majorHAnsi" w:cstheme="majorHAnsi"/>
                <w:b/>
                <w:sz w:val="22"/>
                <w:szCs w:val="22"/>
              </w:rPr>
            </w:pPr>
          </w:p>
          <w:p w14:paraId="68DAB0E7" w14:textId="77777777" w:rsidR="00E630C2" w:rsidRPr="00C32050" w:rsidRDefault="00E630C2" w:rsidP="00E630C2">
            <w:pPr>
              <w:pStyle w:val="-HTML"/>
              <w:rPr>
                <w:rFonts w:asciiTheme="majorHAnsi" w:hAnsiTheme="majorHAnsi" w:cstheme="majorHAnsi"/>
                <w:b/>
                <w:sz w:val="22"/>
                <w:szCs w:val="22"/>
              </w:rPr>
            </w:pPr>
          </w:p>
          <w:p w14:paraId="28C17CAA" w14:textId="77777777" w:rsidR="00E630C2" w:rsidRPr="00C32050" w:rsidRDefault="00E630C2" w:rsidP="00E630C2">
            <w:pPr>
              <w:pStyle w:val="-HTML"/>
              <w:rPr>
                <w:rFonts w:asciiTheme="majorHAnsi" w:hAnsiTheme="majorHAnsi" w:cstheme="majorHAnsi"/>
                <w:b/>
                <w:sz w:val="22"/>
                <w:szCs w:val="22"/>
              </w:rPr>
            </w:pPr>
          </w:p>
          <w:p w14:paraId="21D84B12" w14:textId="77777777" w:rsidR="00E630C2" w:rsidRPr="00C32050" w:rsidRDefault="00E630C2" w:rsidP="00E630C2">
            <w:pPr>
              <w:pStyle w:val="-HTML"/>
              <w:rPr>
                <w:rFonts w:asciiTheme="majorHAnsi" w:hAnsiTheme="majorHAnsi" w:cstheme="majorHAnsi"/>
                <w:b/>
                <w:sz w:val="22"/>
                <w:szCs w:val="22"/>
              </w:rPr>
            </w:pPr>
          </w:p>
          <w:p w14:paraId="01C4A5B1" w14:textId="77777777" w:rsidR="00E630C2" w:rsidRPr="00C32050" w:rsidRDefault="00E630C2" w:rsidP="00E630C2">
            <w:pPr>
              <w:pStyle w:val="-HTML"/>
              <w:rPr>
                <w:rFonts w:asciiTheme="majorHAnsi" w:hAnsiTheme="majorHAnsi" w:cstheme="majorHAnsi"/>
                <w:b/>
                <w:sz w:val="22"/>
                <w:szCs w:val="22"/>
              </w:rPr>
            </w:pPr>
          </w:p>
          <w:p w14:paraId="70153AF5" w14:textId="77777777" w:rsidR="00E630C2" w:rsidRPr="00C32050" w:rsidRDefault="00E630C2" w:rsidP="00E630C2">
            <w:pPr>
              <w:pStyle w:val="-HTML"/>
              <w:rPr>
                <w:rFonts w:asciiTheme="majorHAnsi" w:hAnsiTheme="majorHAnsi" w:cstheme="majorHAnsi"/>
                <w:b/>
                <w:sz w:val="22"/>
                <w:szCs w:val="22"/>
              </w:rPr>
            </w:pPr>
          </w:p>
          <w:p w14:paraId="7983CA08" w14:textId="77777777" w:rsidR="00E630C2" w:rsidRPr="00C32050" w:rsidRDefault="00E630C2" w:rsidP="00E630C2">
            <w:pPr>
              <w:pStyle w:val="-HTML"/>
              <w:rPr>
                <w:rFonts w:asciiTheme="majorHAnsi" w:hAnsiTheme="majorHAnsi" w:cstheme="majorHAnsi"/>
                <w:b/>
                <w:sz w:val="22"/>
                <w:szCs w:val="22"/>
              </w:rPr>
            </w:pPr>
          </w:p>
          <w:p w14:paraId="4FEA7D95" w14:textId="77777777" w:rsidR="00E630C2" w:rsidRPr="00C32050" w:rsidRDefault="00E630C2" w:rsidP="00E630C2">
            <w:pPr>
              <w:pStyle w:val="-HTML"/>
              <w:rPr>
                <w:rFonts w:asciiTheme="majorHAnsi" w:hAnsiTheme="majorHAnsi" w:cstheme="majorHAnsi"/>
                <w:b/>
                <w:sz w:val="22"/>
                <w:szCs w:val="22"/>
              </w:rPr>
            </w:pPr>
          </w:p>
          <w:p w14:paraId="71E08D86"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b/>
                <w:sz w:val="22"/>
                <w:szCs w:val="22"/>
              </w:rPr>
              <w:t>Νέα διάταξη</w:t>
            </w:r>
            <w:r w:rsidRPr="00C32050">
              <w:rPr>
                <w:rFonts w:asciiTheme="majorHAnsi" w:hAnsiTheme="majorHAnsi" w:cstheme="majorHAnsi"/>
                <w:sz w:val="22"/>
                <w:szCs w:val="22"/>
              </w:rPr>
              <w:t xml:space="preserve"> </w:t>
            </w:r>
          </w:p>
        </w:tc>
      </w:tr>
      <w:tr w:rsidR="00E630C2" w:rsidRPr="00C32050" w14:paraId="301CAA6B" w14:textId="77777777" w:rsidTr="00E630C2">
        <w:tc>
          <w:tcPr>
            <w:tcW w:w="4203" w:type="dxa"/>
          </w:tcPr>
          <w:p w14:paraId="43000F5F" w14:textId="77777777" w:rsidR="00E630C2" w:rsidRPr="00C32050" w:rsidRDefault="00E630C2" w:rsidP="00E630C2">
            <w:pPr>
              <w:pStyle w:val="2ff"/>
              <w:spacing w:after="0" w:line="240" w:lineRule="auto"/>
              <w:ind w:left="90"/>
              <w:jc w:val="center"/>
              <w:outlineLvl w:val="0"/>
              <w:rPr>
                <w:rFonts w:asciiTheme="majorHAnsi" w:hAnsiTheme="majorHAnsi" w:cstheme="majorHAnsi"/>
              </w:rPr>
            </w:pPr>
            <w:r w:rsidRPr="00C32050">
              <w:rPr>
                <w:rFonts w:asciiTheme="majorHAnsi" w:hAnsiTheme="majorHAnsi" w:cstheme="majorHAnsi"/>
                <w:b/>
                <w:bCs/>
              </w:rPr>
              <w:lastRenderedPageBreak/>
              <w:t>Άρθρο 55</w:t>
            </w:r>
          </w:p>
          <w:p w14:paraId="745A74E4" w14:textId="77777777" w:rsidR="00E630C2" w:rsidRPr="00C32050" w:rsidRDefault="00E630C2" w:rsidP="00E630C2">
            <w:pPr>
              <w:pStyle w:val="yiv7146367341msonormal"/>
              <w:spacing w:before="0" w:beforeAutospacing="0" w:after="0" w:afterAutospacing="0"/>
              <w:jc w:val="center"/>
              <w:rPr>
                <w:rFonts w:asciiTheme="majorHAnsi" w:hAnsiTheme="majorHAnsi" w:cstheme="majorHAnsi"/>
                <w:sz w:val="22"/>
                <w:szCs w:val="22"/>
              </w:rPr>
            </w:pPr>
            <w:r w:rsidRPr="00C32050">
              <w:rPr>
                <w:rFonts w:asciiTheme="majorHAnsi" w:hAnsiTheme="majorHAnsi" w:cstheme="majorHAnsi"/>
                <w:b/>
                <w:bCs/>
                <w:sz w:val="22"/>
                <w:szCs w:val="22"/>
              </w:rPr>
              <w:t>Απαλλαγή από τον φόρο εισοδήματος των επιχορηγήσεων των κεφαλαιουχικών εταιρειών των Φορέων Γενικής Κυβέρνησης για την κάλυψη των ληξιπρόθεσμων υποχρεώσεών τους προς τρίτους – Τροποποίηση άρθρου 46 του ν. 4172/2013</w:t>
            </w:r>
          </w:p>
          <w:p w14:paraId="4D4356AC" w14:textId="77777777" w:rsidR="00E630C2" w:rsidRPr="00C32050" w:rsidRDefault="00E630C2" w:rsidP="00E630C2">
            <w:pPr>
              <w:pStyle w:val="yiv7146367341msonormal"/>
              <w:spacing w:before="0" w:beforeAutospacing="0" w:after="0" w:afterAutospacing="0"/>
              <w:jc w:val="both"/>
              <w:rPr>
                <w:rFonts w:asciiTheme="majorHAnsi" w:hAnsiTheme="majorHAnsi" w:cstheme="majorHAnsi"/>
                <w:sz w:val="22"/>
                <w:szCs w:val="22"/>
              </w:rPr>
            </w:pPr>
            <w:r w:rsidRPr="00C32050">
              <w:rPr>
                <w:rFonts w:asciiTheme="majorHAnsi" w:hAnsiTheme="majorHAnsi" w:cstheme="majorHAnsi"/>
                <w:sz w:val="22"/>
                <w:szCs w:val="22"/>
              </w:rPr>
              <w:t> </w:t>
            </w:r>
          </w:p>
          <w:p w14:paraId="2B60EA77" w14:textId="77777777" w:rsidR="00E630C2" w:rsidRPr="00C32050" w:rsidRDefault="00E630C2" w:rsidP="00E630C2">
            <w:pPr>
              <w:pStyle w:val="yiv7146367341msonormal"/>
              <w:spacing w:before="0" w:beforeAutospacing="0" w:after="0" w:afterAutospacing="0"/>
              <w:jc w:val="both"/>
              <w:rPr>
                <w:rFonts w:asciiTheme="majorHAnsi" w:hAnsiTheme="majorHAnsi" w:cstheme="majorHAnsi"/>
                <w:sz w:val="22"/>
                <w:szCs w:val="22"/>
              </w:rPr>
            </w:pPr>
            <w:r w:rsidRPr="00C32050">
              <w:rPr>
                <w:rFonts w:asciiTheme="majorHAnsi" w:hAnsiTheme="majorHAnsi" w:cstheme="majorHAnsi"/>
                <w:sz w:val="22"/>
                <w:szCs w:val="22"/>
              </w:rPr>
              <w:t xml:space="preserve"> 1.   Στο τέλος  της περ. α’ του άρθρου 46 ν. 4172/2013 (Α’ 167) προστίθεται νέο εδάφιο και η περ. α) διαμορφώνεται ως εξής: </w:t>
            </w:r>
          </w:p>
          <w:p w14:paraId="400F92E0"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 α) οι φορείς γενικής κυβέρνησης με εξαίρεση το εισόδημα που αποκτούν από κεφάλαιο και υπεραξία μεταβίβασης κεφαλαίου. </w:t>
            </w:r>
          </w:p>
          <w:p w14:paraId="30826555"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 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w:t>
            </w:r>
            <w:r w:rsidRPr="00C32050">
              <w:rPr>
                <w:rFonts w:asciiTheme="majorHAnsi" w:hAnsiTheme="majorHAnsi" w:cstheme="majorHAnsi"/>
                <w:b/>
                <w:bCs/>
                <w:sz w:val="22"/>
                <w:szCs w:val="22"/>
              </w:rPr>
              <w:t xml:space="preserve"> </w:t>
            </w:r>
            <w:r w:rsidRPr="00C32050">
              <w:rPr>
                <w:rFonts w:asciiTheme="majorHAnsi" w:hAnsiTheme="majorHAnsi" w:cstheme="majorHAnsi"/>
                <w:sz w:val="22"/>
                <w:szCs w:val="22"/>
              </w:rPr>
              <w:t xml:space="preserve">με αποκλειστικό σκοπό την ικανοποίηση των </w:t>
            </w:r>
            <w:r w:rsidRPr="00C32050">
              <w:rPr>
                <w:rFonts w:asciiTheme="majorHAnsi" w:hAnsiTheme="majorHAnsi" w:cstheme="majorHAnsi"/>
                <w:sz w:val="22"/>
                <w:szCs w:val="22"/>
              </w:rPr>
              <w:lastRenderedPageBreak/>
              <w:t>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Υποπαραγράφου Γ2 του άρθρου πρώτου του ν. 4093/2012 (Α΄222) και τις κατ’ εξουσιοδότηση των άρθρων αυτών υπουργικές αποφάσεις,</w:t>
            </w:r>
            <w:r w:rsidRPr="00C32050">
              <w:rPr>
                <w:rFonts w:asciiTheme="majorHAnsi" w:hAnsiTheme="majorHAnsi" w:cstheme="majorHAnsi"/>
                <w:b/>
                <w:bCs/>
                <w:sz w:val="22"/>
                <w:szCs w:val="22"/>
              </w:rPr>
              <w:t xml:space="preserve"> </w:t>
            </w:r>
            <w:r w:rsidRPr="00C32050">
              <w:rPr>
                <w:rFonts w:asciiTheme="majorHAnsi" w:hAnsiTheme="majorHAnsi" w:cstheme="majorHAnsi"/>
                <w:sz w:val="22"/>
                <w:szCs w:val="22"/>
              </w:rPr>
              <w:t>ανεξαρτήτως ποσοστού συμμετοχής στους φορείς αυτούς του κράτους ή νομικού προσώπου δημοσίου δικαίου.»</w:t>
            </w:r>
          </w:p>
          <w:p w14:paraId="15762C13"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 </w:t>
            </w:r>
          </w:p>
          <w:p w14:paraId="71857F3C" w14:textId="77777777" w:rsidR="00E630C2" w:rsidRPr="00C32050" w:rsidRDefault="00E630C2" w:rsidP="00E630C2">
            <w:pPr>
              <w:pStyle w:val="aff"/>
              <w:ind w:left="0"/>
              <w:jc w:val="both"/>
              <w:outlineLvl w:val="0"/>
              <w:rPr>
                <w:rFonts w:asciiTheme="majorHAnsi" w:hAnsiTheme="majorHAnsi" w:cstheme="majorHAnsi"/>
                <w:sz w:val="22"/>
                <w:szCs w:val="22"/>
              </w:rPr>
            </w:pPr>
            <w:r w:rsidRPr="00C32050">
              <w:rPr>
                <w:rFonts w:asciiTheme="majorHAnsi" w:hAnsiTheme="majorHAnsi" w:cstheme="majorHAnsi"/>
                <w:sz w:val="22"/>
                <w:szCs w:val="22"/>
              </w:rPr>
              <w:t>2.       Η παρ. 1 εφαρμόζεται και για τις ληφθείσες από την 1</w:t>
            </w:r>
            <w:r w:rsidRPr="00C32050">
              <w:rPr>
                <w:rFonts w:asciiTheme="majorHAnsi" w:hAnsiTheme="majorHAnsi" w:cstheme="majorHAnsi"/>
                <w:sz w:val="22"/>
                <w:szCs w:val="22"/>
                <w:vertAlign w:val="superscript"/>
              </w:rPr>
              <w:t>η</w:t>
            </w:r>
            <w:r w:rsidRPr="00C32050">
              <w:rPr>
                <w:rFonts w:asciiTheme="majorHAnsi" w:hAnsiTheme="majorHAnsi" w:cstheme="majorHAnsi"/>
                <w:sz w:val="22"/>
                <w:szCs w:val="22"/>
              </w:rPr>
              <w:t xml:space="preserve"> .1.2014 επιχορηγήσεις προς τους φορείς της παρ. 1 με αποκλειστικό σκοπό την ικανοποίηση των ληξιπρόθεσμων υποχρεώσεων προς τρίτους.  </w:t>
            </w:r>
          </w:p>
          <w:p w14:paraId="296F12B1" w14:textId="77777777" w:rsidR="00E630C2" w:rsidRPr="00C32050" w:rsidRDefault="00E630C2" w:rsidP="00E630C2">
            <w:pPr>
              <w:jc w:val="center"/>
              <w:rPr>
                <w:rFonts w:asciiTheme="majorHAnsi" w:hAnsiTheme="majorHAnsi" w:cstheme="majorHAnsi"/>
                <w:b/>
                <w:sz w:val="22"/>
                <w:szCs w:val="22"/>
              </w:rPr>
            </w:pPr>
          </w:p>
        </w:tc>
        <w:tc>
          <w:tcPr>
            <w:tcW w:w="3877" w:type="dxa"/>
          </w:tcPr>
          <w:p w14:paraId="252CC760" w14:textId="77777777" w:rsidR="00E630C2" w:rsidRPr="00C32050" w:rsidRDefault="00E630C2" w:rsidP="00E630C2">
            <w:pPr>
              <w:pStyle w:val="-HTML"/>
              <w:rPr>
                <w:rFonts w:asciiTheme="majorHAnsi" w:hAnsiTheme="majorHAnsi" w:cstheme="majorHAnsi"/>
                <w:sz w:val="22"/>
                <w:szCs w:val="22"/>
              </w:rPr>
            </w:pPr>
          </w:p>
          <w:p w14:paraId="41E974C2" w14:textId="77777777" w:rsidR="00E630C2" w:rsidRPr="00C32050" w:rsidRDefault="00E630C2" w:rsidP="00E630C2">
            <w:pPr>
              <w:pStyle w:val="-HTML"/>
              <w:rPr>
                <w:rFonts w:asciiTheme="majorHAnsi" w:hAnsiTheme="majorHAnsi" w:cstheme="majorHAnsi"/>
                <w:sz w:val="22"/>
                <w:szCs w:val="22"/>
              </w:rPr>
            </w:pPr>
          </w:p>
          <w:p w14:paraId="343109DF" w14:textId="77777777" w:rsidR="00E630C2" w:rsidRPr="00C32050" w:rsidRDefault="00E630C2" w:rsidP="00E630C2">
            <w:pPr>
              <w:pStyle w:val="-HTML"/>
              <w:rPr>
                <w:rFonts w:asciiTheme="majorHAnsi" w:hAnsiTheme="majorHAnsi" w:cstheme="majorHAnsi"/>
                <w:sz w:val="22"/>
                <w:szCs w:val="22"/>
              </w:rPr>
            </w:pPr>
          </w:p>
          <w:p w14:paraId="58549038" w14:textId="77777777" w:rsidR="00E630C2" w:rsidRPr="00C32050" w:rsidRDefault="00E630C2" w:rsidP="00E630C2">
            <w:pPr>
              <w:pStyle w:val="-HTML"/>
              <w:rPr>
                <w:rFonts w:asciiTheme="majorHAnsi" w:hAnsiTheme="majorHAnsi" w:cstheme="majorHAnsi"/>
                <w:sz w:val="22"/>
                <w:szCs w:val="22"/>
              </w:rPr>
            </w:pPr>
          </w:p>
          <w:p w14:paraId="3F2D96E0" w14:textId="77777777" w:rsidR="00E630C2" w:rsidRPr="00C32050" w:rsidRDefault="00E630C2" w:rsidP="00E630C2">
            <w:pPr>
              <w:pStyle w:val="-HTML"/>
              <w:rPr>
                <w:rFonts w:asciiTheme="majorHAnsi" w:hAnsiTheme="majorHAnsi" w:cstheme="majorHAnsi"/>
                <w:sz w:val="22"/>
                <w:szCs w:val="22"/>
              </w:rPr>
            </w:pPr>
          </w:p>
          <w:p w14:paraId="5301E3BE" w14:textId="77777777" w:rsidR="00E630C2" w:rsidRPr="00C32050" w:rsidRDefault="00E630C2" w:rsidP="00E630C2">
            <w:pPr>
              <w:pStyle w:val="-HTML"/>
              <w:rPr>
                <w:rFonts w:asciiTheme="majorHAnsi" w:hAnsiTheme="majorHAnsi" w:cstheme="majorHAnsi"/>
                <w:sz w:val="22"/>
                <w:szCs w:val="22"/>
              </w:rPr>
            </w:pPr>
          </w:p>
          <w:p w14:paraId="0A8ADE19" w14:textId="77777777" w:rsidR="00E630C2" w:rsidRPr="00C32050" w:rsidRDefault="00E630C2" w:rsidP="00E630C2">
            <w:pPr>
              <w:pStyle w:val="-HTML"/>
              <w:rPr>
                <w:rFonts w:asciiTheme="majorHAnsi" w:hAnsiTheme="majorHAnsi" w:cstheme="majorHAnsi"/>
                <w:sz w:val="22"/>
                <w:szCs w:val="22"/>
              </w:rPr>
            </w:pPr>
          </w:p>
          <w:p w14:paraId="0C77120B" w14:textId="77777777" w:rsidR="00E630C2" w:rsidRPr="00C32050" w:rsidRDefault="00E630C2" w:rsidP="00E630C2">
            <w:pPr>
              <w:pStyle w:val="-HTML"/>
              <w:rPr>
                <w:rFonts w:asciiTheme="majorHAnsi" w:hAnsiTheme="majorHAnsi" w:cstheme="majorHAnsi"/>
                <w:sz w:val="22"/>
                <w:szCs w:val="22"/>
              </w:rPr>
            </w:pPr>
          </w:p>
          <w:p w14:paraId="4EFBE2DF" w14:textId="77777777" w:rsidR="00E630C2" w:rsidRPr="00C32050" w:rsidRDefault="00E630C2" w:rsidP="00E630C2">
            <w:pPr>
              <w:pStyle w:val="-HTML"/>
              <w:rPr>
                <w:rFonts w:asciiTheme="majorHAnsi" w:hAnsiTheme="majorHAnsi" w:cstheme="majorHAnsi"/>
                <w:sz w:val="22"/>
                <w:szCs w:val="22"/>
              </w:rPr>
            </w:pPr>
          </w:p>
          <w:p w14:paraId="303B6BAA" w14:textId="77777777" w:rsidR="00E630C2" w:rsidRPr="00C32050" w:rsidRDefault="00E630C2" w:rsidP="00E630C2">
            <w:pPr>
              <w:pStyle w:val="-HTML"/>
              <w:rPr>
                <w:rFonts w:asciiTheme="majorHAnsi" w:hAnsiTheme="majorHAnsi" w:cstheme="majorHAnsi"/>
                <w:sz w:val="22"/>
                <w:szCs w:val="22"/>
              </w:rPr>
            </w:pPr>
          </w:p>
          <w:p w14:paraId="729E2CC0" w14:textId="77777777" w:rsidR="00E630C2" w:rsidRPr="00C32050" w:rsidRDefault="00E630C2" w:rsidP="00E630C2">
            <w:pPr>
              <w:pStyle w:val="-HTML"/>
              <w:rPr>
                <w:rFonts w:asciiTheme="majorHAnsi" w:hAnsiTheme="majorHAnsi" w:cstheme="majorHAnsi"/>
                <w:sz w:val="22"/>
                <w:szCs w:val="22"/>
              </w:rPr>
            </w:pPr>
          </w:p>
          <w:p w14:paraId="3927B358" w14:textId="77777777" w:rsidR="00E630C2" w:rsidRPr="00C32050" w:rsidRDefault="00E630C2" w:rsidP="00E630C2">
            <w:pPr>
              <w:pStyle w:val="-HTML"/>
              <w:rPr>
                <w:rFonts w:asciiTheme="majorHAnsi" w:hAnsiTheme="majorHAnsi" w:cstheme="majorHAnsi"/>
                <w:sz w:val="22"/>
                <w:szCs w:val="22"/>
              </w:rPr>
            </w:pPr>
          </w:p>
          <w:p w14:paraId="4317F888" w14:textId="77777777" w:rsidR="00E630C2" w:rsidRPr="00C32050" w:rsidRDefault="00E630C2" w:rsidP="00E630C2">
            <w:pPr>
              <w:pStyle w:val="-HTML"/>
              <w:rPr>
                <w:rFonts w:asciiTheme="majorHAnsi" w:hAnsiTheme="majorHAnsi" w:cstheme="majorHAnsi"/>
                <w:sz w:val="22"/>
                <w:szCs w:val="22"/>
              </w:rPr>
            </w:pPr>
          </w:p>
          <w:p w14:paraId="09A650C7" w14:textId="77777777" w:rsidR="00E630C2" w:rsidRPr="00C32050" w:rsidRDefault="00E630C2" w:rsidP="00E630C2">
            <w:pPr>
              <w:pStyle w:val="-HTML"/>
              <w:rPr>
                <w:rFonts w:asciiTheme="majorHAnsi" w:hAnsiTheme="majorHAnsi" w:cstheme="majorHAnsi"/>
                <w:sz w:val="22"/>
                <w:szCs w:val="22"/>
              </w:rPr>
            </w:pPr>
          </w:p>
          <w:p w14:paraId="4C758DD3"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 xml:space="preserve">Τροποποιείται η περ. α’ του άρθρου 46 ν. 4172/2013, η οποία έχει ως εξής: </w:t>
            </w:r>
          </w:p>
          <w:p w14:paraId="54CEC5F2" w14:textId="77777777" w:rsidR="00E630C2" w:rsidRPr="00C32050" w:rsidRDefault="00E630C2" w:rsidP="00E630C2">
            <w:pPr>
              <w:pStyle w:val="-HTML"/>
              <w:rPr>
                <w:rFonts w:asciiTheme="majorHAnsi" w:hAnsiTheme="majorHAnsi" w:cstheme="majorHAnsi"/>
                <w:sz w:val="22"/>
                <w:szCs w:val="22"/>
              </w:rPr>
            </w:pPr>
          </w:p>
          <w:p w14:paraId="1B8CBD24"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 οι φορείς γενικής κυβέρνησης με εξαίρεση το εισόδημα που αποκτούν από κεφάλαιο και υπεραξία μεταβίβασης κεφαλαίου. </w:t>
            </w:r>
          </w:p>
          <w:p w14:paraId="0140DAF5"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sz w:val="22"/>
                <w:szCs w:val="22"/>
              </w:rPr>
              <w:t xml:space="preserve"> 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w:t>
            </w:r>
            <w:r w:rsidRPr="00C32050">
              <w:rPr>
                <w:rFonts w:asciiTheme="majorHAnsi" w:hAnsiTheme="majorHAnsi" w:cstheme="majorHAnsi"/>
                <w:sz w:val="22"/>
                <w:szCs w:val="22"/>
              </w:rPr>
              <w:lastRenderedPageBreak/>
              <w:t>πρόσωπο δημοσίου δικαίου συμμετέχει με ποσοστό εκατό τοις εκατό (100%).</w:t>
            </w:r>
          </w:p>
        </w:tc>
      </w:tr>
      <w:tr w:rsidR="00E630C2" w:rsidRPr="00C32050" w14:paraId="1652EAAB" w14:textId="77777777" w:rsidTr="00E630C2">
        <w:tc>
          <w:tcPr>
            <w:tcW w:w="4203" w:type="dxa"/>
          </w:tcPr>
          <w:p w14:paraId="56C2944D"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color w:val="000000"/>
                <w:sz w:val="22"/>
                <w:szCs w:val="22"/>
              </w:rPr>
            </w:pPr>
            <w:r w:rsidRPr="00C32050">
              <w:rPr>
                <w:rFonts w:asciiTheme="majorHAnsi" w:hAnsiTheme="majorHAnsi" w:cstheme="majorHAnsi"/>
                <w:b/>
                <w:color w:val="000000"/>
                <w:sz w:val="22"/>
                <w:szCs w:val="22"/>
              </w:rPr>
              <w:lastRenderedPageBreak/>
              <w:t>Άρθρο 56</w:t>
            </w:r>
          </w:p>
          <w:p w14:paraId="01C0339E"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color w:val="000000"/>
                <w:sz w:val="22"/>
                <w:szCs w:val="22"/>
              </w:rPr>
            </w:pPr>
            <w:r w:rsidRPr="00C32050">
              <w:rPr>
                <w:rFonts w:asciiTheme="majorHAnsi" w:hAnsiTheme="majorHAnsi" w:cstheme="majorHAnsi"/>
                <w:b/>
                <w:sz w:val="22"/>
                <w:szCs w:val="22"/>
              </w:rPr>
              <w:t>Δυνατότητα παροχής πλήρους ή επιπλέον του τριάντα τοις εκατό (30%) έκπτωσης του υπερβαίνοντος κόστους δανεισμού για φορολογούμενους που ανήκουν σε ενοποιημένο όμιλο υπό συγκεκριμένες προϋποθέσεις</w:t>
            </w:r>
            <w:r w:rsidRPr="00C32050">
              <w:rPr>
                <w:rFonts w:asciiTheme="majorHAnsi" w:hAnsiTheme="majorHAnsi" w:cstheme="majorHAnsi"/>
                <w:sz w:val="22"/>
                <w:szCs w:val="22"/>
              </w:rPr>
              <w:t xml:space="preserve"> - </w:t>
            </w:r>
            <w:r w:rsidRPr="00C32050">
              <w:rPr>
                <w:rFonts w:asciiTheme="majorHAnsi" w:hAnsiTheme="majorHAnsi" w:cstheme="majorHAnsi"/>
                <w:b/>
                <w:color w:val="000000"/>
                <w:sz w:val="22"/>
                <w:szCs w:val="22"/>
              </w:rPr>
              <w:t>Τροποποίηση άρθρου 49 ν. 4172/2013</w:t>
            </w:r>
          </w:p>
          <w:p w14:paraId="4588E3E7"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color w:val="000000"/>
                <w:sz w:val="22"/>
                <w:szCs w:val="22"/>
              </w:rPr>
            </w:pPr>
          </w:p>
          <w:p w14:paraId="2F9BF4E8"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Στο άρθρο 49 του ν. 4172/2013 (Α’ 167) προστίθεται παρ. 8 ως εξής:</w:t>
            </w:r>
          </w:p>
          <w:p w14:paraId="0D0F268D"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p>
          <w:p w14:paraId="1946A087"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«8.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στην νομοθεσία κατ’ εφαρμογή του άρθρου 31 ν. 4308/2014 (Α΄251), δύναται:</w:t>
            </w:r>
          </w:p>
          <w:p w14:paraId="45892273"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Το ποσοστό του μετοχικού κεφαλαίου του φορολογουμένου σε σχέση με το σύνολο των περιουσιακών του στοιχείων θεωρείται ότι είναι ίσο προς το αντίστοιχο ποσοστό του ομίλου, όταν το ποσοστό του μετοχικού κεφαλαίου του φορολογουμένου σε σχέση </w:t>
            </w:r>
            <w:r w:rsidRPr="00C32050">
              <w:rPr>
                <w:rFonts w:asciiTheme="majorHAnsi" w:hAnsiTheme="majorHAnsi" w:cstheme="majorHAnsi"/>
                <w:color w:val="000000"/>
                <w:sz w:val="22"/>
                <w:szCs w:val="22"/>
              </w:rPr>
              <w:lastRenderedPageBreak/>
              <w:t>με το σύνολο των περιουσιακών του στοιχείων είναι χαμηλότερο το πολύ κατά δύο εκατοστιαίες μονάδες, ή</w:t>
            </w:r>
          </w:p>
          <w:p w14:paraId="38FB7397"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b/>
                <w:sz w:val="22"/>
                <w:szCs w:val="22"/>
              </w:rPr>
            </w:pPr>
            <w:r w:rsidRPr="00C32050">
              <w:rPr>
                <w:rFonts w:asciiTheme="majorHAnsi" w:hAnsiTheme="majorHAnsi" w:cstheme="majorHAnsi"/>
                <w:color w:val="000000"/>
                <w:sz w:val="22"/>
                <w:szCs w:val="22"/>
              </w:rPr>
              <w:t>β. να εκπίπτει το υπερβαίνον κόστος δανεισμού για ποσό που υπερβαίνει το ποσό της έκπτωσης που θα δικαιούταν δυνάμει της παρ. 1. Το εν λόγω υψηλότερο όριο σε ό,τι αφορά 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υπολογιζόμενα σύμφωνα με την παρ. 3.»</w:t>
            </w:r>
          </w:p>
        </w:tc>
        <w:tc>
          <w:tcPr>
            <w:tcW w:w="3877" w:type="dxa"/>
          </w:tcPr>
          <w:p w14:paraId="218E2B38" w14:textId="77777777" w:rsidR="00E630C2" w:rsidRPr="00C32050" w:rsidRDefault="00E630C2" w:rsidP="00E630C2">
            <w:pPr>
              <w:pStyle w:val="-HTML"/>
              <w:rPr>
                <w:rFonts w:asciiTheme="majorHAnsi" w:hAnsiTheme="majorHAnsi" w:cstheme="majorHAnsi"/>
                <w:sz w:val="22"/>
                <w:szCs w:val="22"/>
              </w:rPr>
            </w:pPr>
          </w:p>
          <w:p w14:paraId="661CC222" w14:textId="77777777" w:rsidR="00E630C2" w:rsidRPr="00C32050" w:rsidRDefault="00E630C2" w:rsidP="00E630C2">
            <w:pPr>
              <w:pStyle w:val="-HTML"/>
              <w:rPr>
                <w:rFonts w:asciiTheme="majorHAnsi" w:hAnsiTheme="majorHAnsi" w:cstheme="majorHAnsi"/>
                <w:sz w:val="22"/>
                <w:szCs w:val="22"/>
              </w:rPr>
            </w:pPr>
          </w:p>
          <w:p w14:paraId="7850746E" w14:textId="77777777" w:rsidR="00E630C2" w:rsidRPr="00C32050" w:rsidRDefault="00E630C2" w:rsidP="00E630C2">
            <w:pPr>
              <w:pStyle w:val="-HTML"/>
              <w:rPr>
                <w:rFonts w:asciiTheme="majorHAnsi" w:hAnsiTheme="majorHAnsi" w:cstheme="majorHAnsi"/>
                <w:sz w:val="22"/>
                <w:szCs w:val="22"/>
              </w:rPr>
            </w:pPr>
          </w:p>
          <w:p w14:paraId="418F973F" w14:textId="77777777" w:rsidR="00E630C2" w:rsidRPr="00C32050" w:rsidRDefault="00E630C2" w:rsidP="00E630C2">
            <w:pPr>
              <w:pStyle w:val="-HTML"/>
              <w:rPr>
                <w:rFonts w:asciiTheme="majorHAnsi" w:hAnsiTheme="majorHAnsi" w:cstheme="majorHAnsi"/>
                <w:sz w:val="22"/>
                <w:szCs w:val="22"/>
              </w:rPr>
            </w:pPr>
          </w:p>
          <w:p w14:paraId="3CAA2C52" w14:textId="77777777" w:rsidR="00E630C2" w:rsidRPr="00C32050" w:rsidRDefault="00E630C2" w:rsidP="00E630C2">
            <w:pPr>
              <w:pStyle w:val="-HTML"/>
              <w:rPr>
                <w:rFonts w:asciiTheme="majorHAnsi" w:hAnsiTheme="majorHAnsi" w:cstheme="majorHAnsi"/>
                <w:sz w:val="22"/>
                <w:szCs w:val="22"/>
              </w:rPr>
            </w:pPr>
          </w:p>
          <w:p w14:paraId="677316DC" w14:textId="77777777" w:rsidR="00E630C2" w:rsidRPr="00C32050" w:rsidRDefault="00E630C2" w:rsidP="00E630C2">
            <w:pPr>
              <w:pStyle w:val="-HTML"/>
              <w:rPr>
                <w:rFonts w:asciiTheme="majorHAnsi" w:hAnsiTheme="majorHAnsi" w:cstheme="majorHAnsi"/>
                <w:sz w:val="22"/>
                <w:szCs w:val="22"/>
              </w:rPr>
            </w:pPr>
          </w:p>
          <w:p w14:paraId="4540E44B" w14:textId="77777777" w:rsidR="00E630C2" w:rsidRPr="00C32050" w:rsidRDefault="00E630C2" w:rsidP="00E630C2">
            <w:pPr>
              <w:pStyle w:val="-HTML"/>
              <w:rPr>
                <w:rFonts w:asciiTheme="majorHAnsi" w:hAnsiTheme="majorHAnsi" w:cstheme="majorHAnsi"/>
                <w:sz w:val="22"/>
                <w:szCs w:val="22"/>
              </w:rPr>
            </w:pPr>
          </w:p>
          <w:p w14:paraId="6582DA13" w14:textId="77777777" w:rsidR="00E630C2" w:rsidRPr="00C32050" w:rsidRDefault="00E630C2" w:rsidP="00E630C2">
            <w:pPr>
              <w:pStyle w:val="-HTML"/>
              <w:rPr>
                <w:rFonts w:asciiTheme="majorHAnsi" w:hAnsiTheme="majorHAnsi" w:cstheme="majorHAnsi"/>
                <w:sz w:val="22"/>
                <w:szCs w:val="22"/>
              </w:rPr>
            </w:pPr>
          </w:p>
          <w:p w14:paraId="67F4FA05" w14:textId="77777777" w:rsidR="00E630C2" w:rsidRPr="00C32050" w:rsidRDefault="00E630C2" w:rsidP="00E630C2">
            <w:pPr>
              <w:pStyle w:val="-HTML"/>
              <w:rPr>
                <w:rFonts w:asciiTheme="majorHAnsi" w:hAnsiTheme="majorHAnsi" w:cstheme="majorHAnsi"/>
                <w:b/>
                <w:sz w:val="22"/>
                <w:szCs w:val="22"/>
              </w:rPr>
            </w:pPr>
          </w:p>
          <w:p w14:paraId="3C2879F8" w14:textId="77777777" w:rsidR="00E630C2" w:rsidRPr="00C32050" w:rsidRDefault="00E630C2" w:rsidP="00E630C2">
            <w:pPr>
              <w:pStyle w:val="-HTML"/>
              <w:rPr>
                <w:rFonts w:asciiTheme="majorHAnsi" w:hAnsiTheme="majorHAnsi" w:cstheme="majorHAnsi"/>
                <w:b/>
                <w:sz w:val="22"/>
                <w:szCs w:val="22"/>
              </w:rPr>
            </w:pPr>
          </w:p>
          <w:p w14:paraId="77DBE500" w14:textId="77777777" w:rsidR="00E630C2" w:rsidRPr="00C32050" w:rsidRDefault="00E630C2" w:rsidP="00E630C2">
            <w:pPr>
              <w:pStyle w:val="-HTML"/>
              <w:rPr>
                <w:rFonts w:asciiTheme="majorHAnsi" w:hAnsiTheme="majorHAnsi" w:cstheme="majorHAnsi"/>
                <w:b/>
                <w:sz w:val="22"/>
                <w:szCs w:val="22"/>
              </w:rPr>
            </w:pPr>
          </w:p>
          <w:p w14:paraId="49ED1CE5" w14:textId="77777777" w:rsidR="00E630C2" w:rsidRPr="00C32050" w:rsidRDefault="00E630C2" w:rsidP="00E630C2">
            <w:pPr>
              <w:pStyle w:val="-HTML"/>
              <w:rPr>
                <w:rFonts w:asciiTheme="majorHAnsi" w:hAnsiTheme="majorHAnsi" w:cstheme="majorHAnsi"/>
                <w:b/>
                <w:sz w:val="22"/>
                <w:szCs w:val="22"/>
              </w:rPr>
            </w:pPr>
          </w:p>
          <w:p w14:paraId="287A6C9D" w14:textId="77777777" w:rsidR="00E630C2" w:rsidRPr="00C32050" w:rsidRDefault="00E630C2" w:rsidP="00E630C2">
            <w:pPr>
              <w:pStyle w:val="-HTML"/>
              <w:rPr>
                <w:rFonts w:asciiTheme="majorHAnsi" w:hAnsiTheme="majorHAnsi" w:cstheme="majorHAnsi"/>
                <w:b/>
                <w:sz w:val="22"/>
                <w:szCs w:val="22"/>
              </w:rPr>
            </w:pPr>
          </w:p>
          <w:p w14:paraId="7BA57A54"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b/>
                <w:sz w:val="22"/>
                <w:szCs w:val="22"/>
              </w:rPr>
              <w:t>Νέα διάταξη</w:t>
            </w:r>
            <w:r w:rsidRPr="00C32050">
              <w:rPr>
                <w:rFonts w:asciiTheme="majorHAnsi" w:hAnsiTheme="majorHAnsi" w:cstheme="majorHAnsi"/>
                <w:sz w:val="22"/>
                <w:szCs w:val="22"/>
              </w:rPr>
              <w:t xml:space="preserve"> </w:t>
            </w:r>
          </w:p>
        </w:tc>
      </w:tr>
      <w:tr w:rsidR="00E630C2" w:rsidRPr="00C32050" w14:paraId="6EFD25D4" w14:textId="77777777" w:rsidTr="00E630C2">
        <w:tc>
          <w:tcPr>
            <w:tcW w:w="4203" w:type="dxa"/>
          </w:tcPr>
          <w:p w14:paraId="0601693B" w14:textId="77777777" w:rsidR="00E630C2" w:rsidRPr="00C32050" w:rsidRDefault="00E630C2" w:rsidP="00E630C2">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Άρθρο 57 </w:t>
            </w:r>
          </w:p>
          <w:p w14:paraId="7F2EBE5E" w14:textId="77777777" w:rsidR="00E630C2" w:rsidRPr="00C32050" w:rsidRDefault="00E630C2" w:rsidP="00E630C2">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Διεύρυνση της απαλλαγής από τον φόρο κληρονομιάς των κοινών τραπεζικών λογαριασμών, ημεδαπής και αλλοδαπής, υπό όρους  – Τροποποίηση  παρ. 2 άρθρου 25 </w:t>
            </w:r>
          </w:p>
          <w:p w14:paraId="3F4A165B" w14:textId="77777777" w:rsidR="00E630C2" w:rsidRPr="00C32050" w:rsidRDefault="00E630C2" w:rsidP="00E630C2">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του ν. 2961/2001 </w:t>
            </w:r>
          </w:p>
          <w:p w14:paraId="184884CA" w14:textId="77777777" w:rsidR="00E630C2" w:rsidRPr="00C32050" w:rsidRDefault="00E630C2" w:rsidP="00E630C2">
            <w:pPr>
              <w:jc w:val="right"/>
              <w:rPr>
                <w:rFonts w:asciiTheme="majorHAnsi" w:hAnsiTheme="majorHAnsi" w:cstheme="majorHAnsi"/>
                <w:sz w:val="22"/>
                <w:szCs w:val="22"/>
              </w:rPr>
            </w:pPr>
          </w:p>
          <w:p w14:paraId="311B0A28"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1. Η περ. γ΄ της παρ. 2 του άρθρου 25 του Κώδικα Διατάξεων Φορολογίας Κληρονομιών, Δωρεών, Γονικών Παροχών και Κερδών από Τυχερά Παίγνια, (ο οποίος κυρώθηκε με το πρώτο άρθρο του ν. 2961/2001, Α’ 266), αντικαθίσταται ως εξής:</w:t>
            </w:r>
          </w:p>
          <w:p w14:paraId="75617306"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«γ</w:t>
            </w:r>
            <w:r w:rsidRPr="00C32050">
              <w:rPr>
                <w:rFonts w:asciiTheme="majorHAnsi" w:hAnsiTheme="majorHAnsi" w:cstheme="majorHAnsi"/>
                <w:b/>
                <w:sz w:val="22"/>
                <w:szCs w:val="22"/>
              </w:rPr>
              <w:t>)</w:t>
            </w:r>
            <w:r w:rsidRPr="00C32050">
              <w:rPr>
                <w:rFonts w:asciiTheme="majorHAnsi" w:hAnsiTheme="majorHAnsi" w:cstheme="majorHAnsi"/>
                <w:sz w:val="22"/>
                <w:szCs w:val="22"/>
              </w:rPr>
              <w:t xml:space="preserve"> Η χρηματική κατάθεση σε τράπεζα σε ευρώ ή/και σε ξένο νόμισμα στο όνομα δύο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 θάνατο οποιουδήποτε εξ αυτών για όλους τους επιζώντες συνδικαιούχους, στους οποίους περιέρχεται αυτοδίκαια, και μέχρι τον τελευταίο από αυτούς. </w:t>
            </w:r>
          </w:p>
          <w:p w14:paraId="3686ACDC"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Η απαλλαγή της παρούσας περίπτωσης δεν ισχύει για χρηματικές καταθέσεις και λογαριασμούς που τηρούνται σε μη συνεργάσιμα στο φορολογικό τομέα κράτη και σε κράτη που δεν έχουν συνάψει και δεν εφαρμόζουν με την Ελλάδα σύμβαση διοικητικής συνδρομής στο φορολογικό </w:t>
            </w:r>
            <w:r w:rsidRPr="00C32050">
              <w:rPr>
                <w:rFonts w:asciiTheme="majorHAnsi" w:hAnsiTheme="majorHAnsi" w:cstheme="majorHAnsi"/>
                <w:sz w:val="22"/>
                <w:szCs w:val="22"/>
              </w:rPr>
              <w:lastRenderedPageBreak/>
              <w:t xml:space="preserve">τομέα ή δεν έχουν υπογράψει και δεν εφαρμόζουν με την Ελλάδα την Κοινή Σύμβαση Συμβουλίου της Ευρώπης – ΟΟΣΑ για αμοιβαία διοικητική συνδρομή σε φορολογικά θέματα.» </w:t>
            </w:r>
          </w:p>
          <w:p w14:paraId="67A23B2D" w14:textId="77777777" w:rsidR="00E630C2" w:rsidRPr="00C32050" w:rsidRDefault="00E630C2" w:rsidP="00E630C2">
            <w:pPr>
              <w:pStyle w:val="-HTML"/>
              <w:jc w:val="both"/>
              <w:rPr>
                <w:rFonts w:asciiTheme="majorHAnsi" w:hAnsiTheme="majorHAnsi" w:cstheme="majorHAnsi"/>
                <w:sz w:val="22"/>
                <w:szCs w:val="22"/>
              </w:rPr>
            </w:pPr>
          </w:p>
          <w:p w14:paraId="55C52395" w14:textId="77777777" w:rsidR="00E630C2" w:rsidRPr="00C32050" w:rsidRDefault="00E630C2" w:rsidP="00E630C2">
            <w:pPr>
              <w:pStyle w:val="-HTML"/>
              <w:jc w:val="both"/>
              <w:rPr>
                <w:rFonts w:asciiTheme="majorHAnsi" w:hAnsiTheme="majorHAnsi" w:cstheme="majorHAnsi"/>
                <w:sz w:val="22"/>
                <w:szCs w:val="22"/>
              </w:rPr>
            </w:pPr>
          </w:p>
          <w:p w14:paraId="06F2FD19" w14:textId="77777777" w:rsidR="00E630C2" w:rsidRPr="00C32050" w:rsidRDefault="00E630C2" w:rsidP="00E630C2">
            <w:pPr>
              <w:pStyle w:val="-HTML"/>
              <w:jc w:val="both"/>
              <w:rPr>
                <w:rFonts w:asciiTheme="majorHAnsi" w:hAnsiTheme="majorHAnsi" w:cstheme="majorHAnsi"/>
                <w:b/>
                <w:sz w:val="22"/>
                <w:szCs w:val="22"/>
              </w:rPr>
            </w:pPr>
            <w:r w:rsidRPr="00C32050">
              <w:rPr>
                <w:rFonts w:asciiTheme="majorHAnsi" w:hAnsiTheme="majorHAnsi" w:cstheme="majorHAnsi"/>
                <w:sz w:val="22"/>
                <w:szCs w:val="22"/>
              </w:rPr>
              <w:t>2. Η παρ. 1 εφαρμόζεται για  υποθέσεις με χρόνο γένεσης φορολογικής υποχρέωσης από τη δημοσίευση του νόμου στην Εφημερίδα της Κυβερνήσεως και εφεξής.</w:t>
            </w:r>
          </w:p>
        </w:tc>
        <w:tc>
          <w:tcPr>
            <w:tcW w:w="3877" w:type="dxa"/>
          </w:tcPr>
          <w:p w14:paraId="32E46620" w14:textId="77777777" w:rsidR="00E630C2" w:rsidRPr="00C32050" w:rsidRDefault="00E630C2" w:rsidP="00E630C2">
            <w:pPr>
              <w:pStyle w:val="-HTML"/>
              <w:jc w:val="both"/>
              <w:rPr>
                <w:rFonts w:asciiTheme="majorHAnsi" w:hAnsiTheme="majorHAnsi" w:cstheme="majorHAnsi"/>
                <w:sz w:val="22"/>
                <w:szCs w:val="22"/>
              </w:rPr>
            </w:pPr>
          </w:p>
          <w:p w14:paraId="7F2E9C62" w14:textId="77777777" w:rsidR="00E630C2" w:rsidRPr="00C32050" w:rsidRDefault="00E630C2" w:rsidP="00E630C2">
            <w:pPr>
              <w:pStyle w:val="-HTML"/>
              <w:jc w:val="both"/>
              <w:rPr>
                <w:rFonts w:asciiTheme="majorHAnsi" w:hAnsiTheme="majorHAnsi" w:cstheme="majorHAnsi"/>
                <w:sz w:val="22"/>
                <w:szCs w:val="22"/>
              </w:rPr>
            </w:pPr>
          </w:p>
          <w:p w14:paraId="3A3255BC" w14:textId="77777777" w:rsidR="00E630C2" w:rsidRPr="00C32050" w:rsidRDefault="00E630C2" w:rsidP="00E630C2">
            <w:pPr>
              <w:pStyle w:val="-HTML"/>
              <w:jc w:val="both"/>
              <w:rPr>
                <w:rFonts w:asciiTheme="majorHAnsi" w:hAnsiTheme="majorHAnsi" w:cstheme="majorHAnsi"/>
                <w:sz w:val="22"/>
                <w:szCs w:val="22"/>
              </w:rPr>
            </w:pPr>
          </w:p>
          <w:p w14:paraId="380FEA22" w14:textId="77777777" w:rsidR="00E630C2" w:rsidRPr="00C32050" w:rsidRDefault="00E630C2" w:rsidP="00E630C2">
            <w:pPr>
              <w:pStyle w:val="-HTML"/>
              <w:jc w:val="both"/>
              <w:rPr>
                <w:rFonts w:asciiTheme="majorHAnsi" w:hAnsiTheme="majorHAnsi" w:cstheme="majorHAnsi"/>
                <w:sz w:val="22"/>
                <w:szCs w:val="22"/>
              </w:rPr>
            </w:pPr>
          </w:p>
          <w:p w14:paraId="5595F636" w14:textId="77777777" w:rsidR="00E630C2" w:rsidRPr="00C32050" w:rsidRDefault="00E630C2" w:rsidP="00E630C2">
            <w:pPr>
              <w:pStyle w:val="-HTML"/>
              <w:jc w:val="both"/>
              <w:rPr>
                <w:rFonts w:asciiTheme="majorHAnsi" w:hAnsiTheme="majorHAnsi" w:cstheme="majorHAnsi"/>
                <w:sz w:val="22"/>
                <w:szCs w:val="22"/>
              </w:rPr>
            </w:pPr>
          </w:p>
          <w:p w14:paraId="751369FA" w14:textId="77777777" w:rsidR="00E630C2" w:rsidRPr="00C32050" w:rsidRDefault="00E630C2" w:rsidP="00E630C2">
            <w:pPr>
              <w:pStyle w:val="-HTML"/>
              <w:jc w:val="both"/>
              <w:rPr>
                <w:rFonts w:asciiTheme="majorHAnsi" w:hAnsiTheme="majorHAnsi" w:cstheme="majorHAnsi"/>
                <w:sz w:val="22"/>
                <w:szCs w:val="22"/>
              </w:rPr>
            </w:pPr>
          </w:p>
          <w:p w14:paraId="04D59F66" w14:textId="77777777" w:rsidR="00E630C2" w:rsidRPr="00C32050" w:rsidRDefault="00E630C2" w:rsidP="00E630C2">
            <w:pPr>
              <w:pStyle w:val="-HTML"/>
              <w:jc w:val="both"/>
              <w:rPr>
                <w:rFonts w:asciiTheme="majorHAnsi" w:hAnsiTheme="majorHAnsi" w:cstheme="majorHAnsi"/>
                <w:sz w:val="22"/>
                <w:szCs w:val="22"/>
              </w:rPr>
            </w:pPr>
          </w:p>
          <w:p w14:paraId="1250BE09" w14:textId="77777777" w:rsidR="00E630C2" w:rsidRPr="00C32050" w:rsidRDefault="00E630C2" w:rsidP="00E630C2">
            <w:pPr>
              <w:pStyle w:val="-HTML"/>
              <w:jc w:val="both"/>
              <w:rPr>
                <w:rFonts w:asciiTheme="majorHAnsi" w:hAnsiTheme="majorHAnsi" w:cstheme="majorHAnsi"/>
                <w:sz w:val="22"/>
                <w:szCs w:val="22"/>
              </w:rPr>
            </w:pPr>
          </w:p>
          <w:p w14:paraId="3E9718AA" w14:textId="77777777" w:rsidR="00E630C2" w:rsidRPr="00C32050" w:rsidRDefault="00E630C2" w:rsidP="00E630C2">
            <w:pPr>
              <w:pStyle w:val="-HTML"/>
              <w:jc w:val="both"/>
              <w:rPr>
                <w:rFonts w:asciiTheme="majorHAnsi" w:hAnsiTheme="majorHAnsi" w:cstheme="majorHAnsi"/>
                <w:sz w:val="22"/>
                <w:szCs w:val="22"/>
              </w:rPr>
            </w:pPr>
          </w:p>
          <w:p w14:paraId="459A10D8" w14:textId="77777777" w:rsidR="00E630C2" w:rsidRPr="00C32050" w:rsidRDefault="00E630C2" w:rsidP="00E630C2">
            <w:pPr>
              <w:pStyle w:val="-HTML"/>
              <w:jc w:val="both"/>
              <w:rPr>
                <w:rFonts w:asciiTheme="majorHAnsi" w:hAnsiTheme="majorHAnsi" w:cstheme="majorHAnsi"/>
                <w:sz w:val="22"/>
                <w:szCs w:val="22"/>
              </w:rPr>
            </w:pPr>
          </w:p>
          <w:p w14:paraId="4284F534"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Αντικαθίσταται η περ. γ΄ της παρ. 2 του άρθρου 25 του Κώδικα Διατάξεων Φορολογίας Κληρονομιών, Δωρεών, Γονικών Παροχών και Κερδών από Τυχερά Παίγνια, (ο οποίος κυρώθηκε με το πρώτο άρθρο του ν. 2961/2001, Α’ 266), η οποία έχει ως εξής:</w:t>
            </w:r>
          </w:p>
          <w:p w14:paraId="01BF915A"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«γ) Η χρηματική κατάθεση σε τράπεζα σε ανοικτό λογαριασμό στο όνομα</w:t>
            </w:r>
          </w:p>
          <w:p w14:paraId="2D37EBC9"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δύο ή περισσοτέρων από κοινού (Compte Joint, Joint Account) κατά τις</w:t>
            </w:r>
          </w:p>
          <w:p w14:paraId="555D3970"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w:t>
            </w:r>
            <w:r w:rsidRPr="00C32050">
              <w:rPr>
                <w:rFonts w:asciiTheme="majorHAnsi" w:hAnsiTheme="majorHAnsi" w:cstheme="majorHAnsi"/>
                <w:sz w:val="22"/>
                <w:szCs w:val="22"/>
              </w:rPr>
              <w:lastRenderedPageBreak/>
              <w:t>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w:t>
            </w:r>
          </w:p>
          <w:p w14:paraId="7471701A"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Αντίθετα η απαλλαγή αυτή δεν επεκτείνεται στους κληρονόμους του</w:t>
            </w:r>
          </w:p>
          <w:p w14:paraId="3EE67D4C"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τελευταίου απομείναντος δικαιούχου.</w:t>
            </w:r>
          </w:p>
          <w:p w14:paraId="2B619D29" w14:textId="77777777" w:rsidR="00E630C2" w:rsidRPr="00C32050" w:rsidRDefault="00E630C2" w:rsidP="00E630C2">
            <w:pPr>
              <w:pStyle w:val="-HTML"/>
              <w:jc w:val="both"/>
              <w:rPr>
                <w:rFonts w:asciiTheme="majorHAnsi" w:hAnsiTheme="majorHAnsi" w:cstheme="majorHAnsi"/>
                <w:sz w:val="22"/>
                <w:szCs w:val="22"/>
              </w:rPr>
            </w:pPr>
          </w:p>
          <w:p w14:paraId="5AD6EB7C"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  Οι διατάξεις αυτές εφαρμόζονται ανάλογα και σε μερίδα αμοιβαίου</w:t>
            </w:r>
          </w:p>
          <w:p w14:paraId="0214D9BB"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 xml:space="preserve">κεφαλαίου.» </w:t>
            </w:r>
          </w:p>
          <w:p w14:paraId="74F17AB3" w14:textId="77777777" w:rsidR="00E630C2" w:rsidRPr="00C32050" w:rsidRDefault="00E630C2" w:rsidP="00E630C2">
            <w:pPr>
              <w:pStyle w:val="-HTML"/>
              <w:rPr>
                <w:rFonts w:asciiTheme="majorHAnsi" w:hAnsiTheme="majorHAnsi" w:cstheme="majorHAnsi"/>
                <w:sz w:val="22"/>
                <w:szCs w:val="22"/>
              </w:rPr>
            </w:pPr>
          </w:p>
        </w:tc>
      </w:tr>
      <w:tr w:rsidR="00E630C2" w:rsidRPr="00C32050" w14:paraId="350356A0" w14:textId="77777777" w:rsidTr="00E630C2">
        <w:tc>
          <w:tcPr>
            <w:tcW w:w="4203" w:type="dxa"/>
          </w:tcPr>
          <w:p w14:paraId="00A13014"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heme="majorHAnsi" w:hAnsiTheme="majorHAnsi" w:cstheme="majorHAnsi"/>
                <w:b/>
                <w:color w:val="000000"/>
                <w:sz w:val="22"/>
                <w:szCs w:val="22"/>
              </w:rPr>
            </w:pPr>
            <w:r w:rsidRPr="00C32050">
              <w:rPr>
                <w:rFonts w:asciiTheme="majorHAnsi" w:hAnsiTheme="majorHAnsi" w:cstheme="majorHAnsi"/>
                <w:b/>
                <w:color w:val="000000"/>
                <w:sz w:val="22"/>
                <w:szCs w:val="22"/>
              </w:rPr>
              <w:lastRenderedPageBreak/>
              <w:t xml:space="preserve">Άρθρο 58 </w:t>
            </w:r>
          </w:p>
          <w:p w14:paraId="42BE1EB2"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color w:val="000000"/>
                <w:sz w:val="22"/>
                <w:szCs w:val="22"/>
              </w:rPr>
            </w:pPr>
            <w:r w:rsidRPr="00C32050">
              <w:rPr>
                <w:rFonts w:asciiTheme="majorHAnsi" w:hAnsiTheme="majorHAnsi" w:cstheme="majorHAnsi"/>
                <w:b/>
                <w:color w:val="000000"/>
                <w:sz w:val="22"/>
                <w:szCs w:val="22"/>
              </w:rPr>
              <w:t>Ρυθμίσεις καταβολής του   φόρου εισοδήματος για το φορολογικό έτος 2021 -– Προσθήκη παρ. 76 και 77 στο άρθρο 72 του ν. 4172/2013</w:t>
            </w:r>
          </w:p>
          <w:p w14:paraId="12AC6BAF"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b/>
                <w:color w:val="000000"/>
                <w:sz w:val="22"/>
                <w:szCs w:val="22"/>
              </w:rPr>
            </w:pPr>
          </w:p>
          <w:p w14:paraId="7BABCF6B"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Στο τέλος του άρθρου 72 του ν. 4172/2013 (Α` 167) προστίθενται παρ. 76 και 77 ως εξής:</w:t>
            </w:r>
          </w:p>
          <w:p w14:paraId="09413A94"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p>
          <w:p w14:paraId="2670F93D"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r w:rsidRPr="00C32050">
              <w:rPr>
                <w:rFonts w:asciiTheme="majorHAnsi" w:hAnsiTheme="majorHAnsi" w:cstheme="majorHAnsi"/>
                <w:color w:val="000000"/>
                <w:sz w:val="22"/>
                <w:szCs w:val="22"/>
              </w:rPr>
              <w:t xml:space="preserve"> «76.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τις διατάξεις της παρ. 2 του άρθρου 68 του παρόντος νόμου και οι υπόλοιπες επτά (7) μέχρι την τελευταία εργάσιμη ημέρα των επτά (7) επόμενων μηνών. </w:t>
            </w:r>
          </w:p>
          <w:p w14:paraId="571658D9"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000000"/>
                <w:sz w:val="22"/>
                <w:szCs w:val="22"/>
              </w:rPr>
            </w:pPr>
          </w:p>
          <w:p w14:paraId="0F5B65CF"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b/>
                <w:sz w:val="22"/>
                <w:szCs w:val="22"/>
              </w:rPr>
            </w:pPr>
            <w:r w:rsidRPr="00C32050">
              <w:rPr>
                <w:rFonts w:asciiTheme="majorHAnsi" w:hAnsiTheme="majorHAnsi" w:cstheme="majorHAnsi"/>
                <w:color w:val="000000"/>
                <w:sz w:val="22"/>
                <w:szCs w:val="22"/>
              </w:rPr>
              <w:t xml:space="preserve"> 77. Η καταβολή του φόρου εισοδήματος των φυσικών προσώπων του φορολογικού έτους 2021 πραγματοποιείται σε οκτώ (8) ισόποσες μηνιαίες δόσεις, από τις οποίες η πρώτη καταβάλλεται μέχρι την τελευταία εργάσιμη ημέρα του μηνός Ιουλίου 2022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w:t>
            </w:r>
            <w:r w:rsidRPr="00C32050">
              <w:rPr>
                <w:rFonts w:asciiTheme="majorHAnsi" w:hAnsiTheme="majorHAnsi" w:cstheme="majorHAnsi"/>
                <w:color w:val="000000"/>
                <w:sz w:val="22"/>
                <w:szCs w:val="22"/>
              </w:rPr>
              <w:lastRenderedPageBreak/>
              <w:t>(6) ισόποσες μηνιαίες δόσεις, από τις οποίες η πρώτη καταβάλλεται την τελευταία εργάσιμη ημέρα του μηνός Σεπτεμβρίου 2022 και η καθεμία από τις επόμενες μέχρι την τελευταία εργάσιμη ημέρα των πέντε επόμενων μηνών.»</w:t>
            </w:r>
          </w:p>
        </w:tc>
        <w:tc>
          <w:tcPr>
            <w:tcW w:w="3877" w:type="dxa"/>
          </w:tcPr>
          <w:p w14:paraId="405D7C08" w14:textId="77777777" w:rsidR="00E630C2" w:rsidRPr="00C32050" w:rsidRDefault="00E630C2" w:rsidP="00E630C2">
            <w:pPr>
              <w:pStyle w:val="-HTML"/>
              <w:rPr>
                <w:rFonts w:asciiTheme="majorHAnsi" w:hAnsiTheme="majorHAnsi" w:cstheme="majorHAnsi"/>
                <w:sz w:val="22"/>
                <w:szCs w:val="22"/>
              </w:rPr>
            </w:pPr>
          </w:p>
          <w:p w14:paraId="5D6C23D5" w14:textId="77777777" w:rsidR="00E630C2" w:rsidRPr="00C32050" w:rsidRDefault="00E630C2" w:rsidP="00E630C2">
            <w:pPr>
              <w:pStyle w:val="-HTML"/>
              <w:rPr>
                <w:rFonts w:asciiTheme="majorHAnsi" w:hAnsiTheme="majorHAnsi" w:cstheme="majorHAnsi"/>
                <w:sz w:val="22"/>
                <w:szCs w:val="22"/>
              </w:rPr>
            </w:pPr>
          </w:p>
          <w:p w14:paraId="18A795EC" w14:textId="77777777" w:rsidR="00E630C2" w:rsidRPr="00C32050" w:rsidRDefault="00E630C2" w:rsidP="00E630C2">
            <w:pPr>
              <w:pStyle w:val="-HTML"/>
              <w:rPr>
                <w:rFonts w:asciiTheme="majorHAnsi" w:hAnsiTheme="majorHAnsi" w:cstheme="majorHAnsi"/>
                <w:sz w:val="22"/>
                <w:szCs w:val="22"/>
              </w:rPr>
            </w:pPr>
          </w:p>
          <w:p w14:paraId="702F35A7" w14:textId="77777777" w:rsidR="00E630C2" w:rsidRPr="00C32050" w:rsidRDefault="00E630C2" w:rsidP="00E630C2">
            <w:pPr>
              <w:pStyle w:val="-HTML"/>
              <w:rPr>
                <w:rFonts w:asciiTheme="majorHAnsi" w:hAnsiTheme="majorHAnsi" w:cstheme="majorHAnsi"/>
                <w:sz w:val="22"/>
                <w:szCs w:val="22"/>
              </w:rPr>
            </w:pPr>
          </w:p>
          <w:p w14:paraId="5E2A4D57" w14:textId="77777777" w:rsidR="00E630C2" w:rsidRPr="00C32050" w:rsidRDefault="00E630C2" w:rsidP="00E630C2">
            <w:pPr>
              <w:pStyle w:val="-HTML"/>
              <w:rPr>
                <w:rFonts w:asciiTheme="majorHAnsi" w:hAnsiTheme="majorHAnsi" w:cstheme="majorHAnsi"/>
                <w:sz w:val="22"/>
                <w:szCs w:val="22"/>
              </w:rPr>
            </w:pPr>
          </w:p>
          <w:p w14:paraId="17E5DE3F" w14:textId="77777777" w:rsidR="00E630C2" w:rsidRPr="00C32050" w:rsidRDefault="00E630C2" w:rsidP="00E630C2">
            <w:pPr>
              <w:pStyle w:val="-HTML"/>
              <w:rPr>
                <w:rFonts w:asciiTheme="majorHAnsi" w:hAnsiTheme="majorHAnsi" w:cstheme="majorHAnsi"/>
                <w:sz w:val="22"/>
                <w:szCs w:val="22"/>
              </w:rPr>
            </w:pPr>
          </w:p>
          <w:p w14:paraId="688BCFFB" w14:textId="77777777" w:rsidR="00E630C2" w:rsidRPr="00C32050" w:rsidRDefault="00E630C2" w:rsidP="00E630C2">
            <w:pPr>
              <w:pStyle w:val="-HTML"/>
              <w:rPr>
                <w:rFonts w:asciiTheme="majorHAnsi" w:hAnsiTheme="majorHAnsi" w:cstheme="majorHAnsi"/>
                <w:sz w:val="22"/>
                <w:szCs w:val="22"/>
              </w:rPr>
            </w:pPr>
          </w:p>
          <w:p w14:paraId="56B6B9C2" w14:textId="77777777" w:rsidR="00E630C2" w:rsidRPr="00C32050" w:rsidRDefault="00E630C2" w:rsidP="00E630C2">
            <w:pPr>
              <w:pStyle w:val="-HTML"/>
              <w:rPr>
                <w:rFonts w:asciiTheme="majorHAnsi" w:hAnsiTheme="majorHAnsi" w:cstheme="majorHAnsi"/>
                <w:sz w:val="22"/>
                <w:szCs w:val="22"/>
              </w:rPr>
            </w:pPr>
          </w:p>
          <w:p w14:paraId="3B011EB2" w14:textId="77777777" w:rsidR="00E630C2" w:rsidRPr="00C32050" w:rsidRDefault="00E630C2" w:rsidP="00E630C2">
            <w:pPr>
              <w:pStyle w:val="-HTML"/>
              <w:rPr>
                <w:rFonts w:asciiTheme="majorHAnsi" w:hAnsiTheme="majorHAnsi" w:cstheme="majorHAnsi"/>
                <w:b/>
                <w:sz w:val="22"/>
                <w:szCs w:val="22"/>
              </w:rPr>
            </w:pPr>
            <w:r w:rsidRPr="00C32050">
              <w:rPr>
                <w:rFonts w:asciiTheme="majorHAnsi" w:hAnsiTheme="majorHAnsi" w:cstheme="majorHAnsi"/>
                <w:b/>
                <w:sz w:val="22"/>
                <w:szCs w:val="22"/>
              </w:rPr>
              <w:t xml:space="preserve">Νέες διατάξεις  </w:t>
            </w:r>
          </w:p>
        </w:tc>
      </w:tr>
      <w:tr w:rsidR="00E630C2" w:rsidRPr="00C32050" w14:paraId="13B0B2CE" w14:textId="77777777" w:rsidTr="00E630C2">
        <w:tc>
          <w:tcPr>
            <w:tcW w:w="4203" w:type="dxa"/>
          </w:tcPr>
          <w:p w14:paraId="5C1F084C" w14:textId="77777777" w:rsidR="00E630C2" w:rsidRPr="00C32050" w:rsidRDefault="00E630C2" w:rsidP="00E630C2">
            <w:pPr>
              <w:jc w:val="center"/>
              <w:outlineLvl w:val="0"/>
              <w:rPr>
                <w:rFonts w:asciiTheme="majorHAnsi" w:hAnsiTheme="majorHAnsi" w:cstheme="majorHAnsi"/>
                <w:b/>
                <w:sz w:val="22"/>
                <w:szCs w:val="22"/>
              </w:rPr>
            </w:pPr>
            <w:r w:rsidRPr="00C32050">
              <w:rPr>
                <w:rFonts w:asciiTheme="majorHAnsi" w:hAnsiTheme="majorHAnsi" w:cstheme="majorHAnsi"/>
                <w:b/>
                <w:sz w:val="22"/>
                <w:szCs w:val="22"/>
              </w:rPr>
              <w:t xml:space="preserve">Άρθρο 59  </w:t>
            </w:r>
          </w:p>
          <w:p w14:paraId="2D8E3316" w14:textId="77777777" w:rsidR="00E630C2" w:rsidRPr="00C32050" w:rsidRDefault="00E630C2" w:rsidP="00E630C2">
            <w:pPr>
              <w:jc w:val="center"/>
              <w:outlineLvl w:val="0"/>
              <w:rPr>
                <w:rFonts w:asciiTheme="majorHAnsi" w:hAnsiTheme="majorHAnsi" w:cstheme="majorHAnsi"/>
                <w:b/>
                <w:sz w:val="22"/>
                <w:szCs w:val="22"/>
              </w:rPr>
            </w:pPr>
            <w:r w:rsidRPr="00C32050">
              <w:rPr>
                <w:rFonts w:asciiTheme="majorHAnsi" w:hAnsiTheme="majorHAnsi" w:cstheme="majorHAnsi"/>
                <w:b/>
                <w:sz w:val="22"/>
                <w:szCs w:val="22"/>
              </w:rPr>
              <w:t>Βεβαίωση και είσπραξη του ελλείμματος της Νέας Οικειοθελούς Παροχής του άρθρου 7</w:t>
            </w:r>
            <w:r w:rsidRPr="00C32050">
              <w:rPr>
                <w:rFonts w:asciiTheme="majorHAnsi" w:hAnsiTheme="majorHAnsi" w:cstheme="majorHAnsi"/>
                <w:b/>
                <w:sz w:val="22"/>
                <w:szCs w:val="22"/>
                <w:vertAlign w:val="superscript"/>
              </w:rPr>
              <w:t>ου</w:t>
            </w:r>
            <w:r w:rsidRPr="00C32050">
              <w:rPr>
                <w:rFonts w:asciiTheme="majorHAnsi" w:hAnsiTheme="majorHAnsi" w:cstheme="majorHAnsi"/>
                <w:b/>
                <w:sz w:val="22"/>
                <w:szCs w:val="22"/>
              </w:rPr>
              <w:t xml:space="preserve"> </w:t>
            </w:r>
          </w:p>
          <w:p w14:paraId="434AA6E9" w14:textId="77777777" w:rsidR="00E630C2" w:rsidRPr="00C32050" w:rsidRDefault="00E630C2" w:rsidP="00E630C2">
            <w:pPr>
              <w:jc w:val="center"/>
              <w:rPr>
                <w:rFonts w:asciiTheme="majorHAnsi" w:hAnsiTheme="majorHAnsi" w:cstheme="majorHAnsi"/>
                <w:b/>
                <w:sz w:val="22"/>
                <w:szCs w:val="22"/>
              </w:rPr>
            </w:pPr>
            <w:r w:rsidRPr="00C32050">
              <w:rPr>
                <w:rFonts w:asciiTheme="majorHAnsi" w:hAnsiTheme="majorHAnsi" w:cstheme="majorHAnsi"/>
                <w:b/>
                <w:sz w:val="22"/>
                <w:szCs w:val="22"/>
              </w:rPr>
              <w:t xml:space="preserve">του Νέου Συνυποσχετικού </w:t>
            </w:r>
            <w:r w:rsidRPr="00C32050">
              <w:rPr>
                <w:rFonts w:asciiTheme="majorHAnsi" w:hAnsiTheme="majorHAnsi" w:cstheme="majorHAnsi"/>
                <w:sz w:val="22"/>
                <w:szCs w:val="22"/>
              </w:rPr>
              <w:t xml:space="preserve">- </w:t>
            </w:r>
            <w:r w:rsidRPr="00C32050">
              <w:rPr>
                <w:rFonts w:asciiTheme="majorHAnsi" w:hAnsiTheme="majorHAnsi" w:cstheme="majorHAnsi"/>
                <w:b/>
                <w:sz w:val="22"/>
                <w:szCs w:val="22"/>
              </w:rPr>
              <w:t xml:space="preserve">Προσθήκη άρθρου 56 Α στον ν. 4607/2019  </w:t>
            </w:r>
          </w:p>
          <w:p w14:paraId="21F22345" w14:textId="77777777" w:rsidR="00E630C2" w:rsidRPr="00C32050" w:rsidRDefault="00E630C2" w:rsidP="00E630C2">
            <w:pPr>
              <w:outlineLvl w:val="0"/>
              <w:rPr>
                <w:rFonts w:asciiTheme="majorHAnsi" w:hAnsiTheme="majorHAnsi" w:cstheme="majorHAnsi"/>
                <w:b/>
                <w:sz w:val="22"/>
                <w:szCs w:val="22"/>
              </w:rPr>
            </w:pPr>
          </w:p>
          <w:p w14:paraId="613FD3BF" w14:textId="77777777" w:rsidR="00E630C2" w:rsidRPr="00C32050" w:rsidRDefault="00E630C2" w:rsidP="00E630C2">
            <w:pPr>
              <w:outlineLvl w:val="0"/>
              <w:rPr>
                <w:rFonts w:asciiTheme="majorHAnsi" w:hAnsiTheme="majorHAnsi" w:cstheme="majorHAnsi"/>
                <w:sz w:val="22"/>
                <w:szCs w:val="22"/>
              </w:rPr>
            </w:pPr>
            <w:r w:rsidRPr="00C32050">
              <w:rPr>
                <w:rFonts w:asciiTheme="majorHAnsi" w:hAnsiTheme="majorHAnsi" w:cstheme="majorHAnsi"/>
                <w:sz w:val="22"/>
                <w:szCs w:val="22"/>
              </w:rPr>
              <w:t>1. Στον ν. 4607/2019 (Α’65) προστίθεται άρθρο 56 Α ως εξής:</w:t>
            </w:r>
          </w:p>
          <w:p w14:paraId="68AB43BD" w14:textId="77777777" w:rsidR="00E630C2" w:rsidRPr="00C32050" w:rsidRDefault="00E630C2" w:rsidP="00E630C2">
            <w:pPr>
              <w:jc w:val="center"/>
              <w:rPr>
                <w:rFonts w:asciiTheme="majorHAnsi" w:hAnsiTheme="majorHAnsi" w:cstheme="majorHAnsi"/>
                <w:sz w:val="22"/>
                <w:szCs w:val="22"/>
              </w:rPr>
            </w:pPr>
            <w:r w:rsidRPr="00C32050">
              <w:rPr>
                <w:rFonts w:asciiTheme="majorHAnsi" w:hAnsiTheme="majorHAnsi" w:cstheme="majorHAnsi"/>
                <w:sz w:val="22"/>
                <w:szCs w:val="22"/>
              </w:rPr>
              <w:t>«Άρθρο 56Α</w:t>
            </w:r>
          </w:p>
          <w:p w14:paraId="0D52A572" w14:textId="77777777" w:rsidR="00E630C2" w:rsidRPr="00C32050" w:rsidRDefault="00E630C2" w:rsidP="00E630C2">
            <w:pPr>
              <w:outlineLvl w:val="0"/>
              <w:rPr>
                <w:rFonts w:asciiTheme="majorHAnsi" w:hAnsiTheme="majorHAnsi" w:cstheme="majorHAnsi"/>
                <w:sz w:val="22"/>
                <w:szCs w:val="22"/>
              </w:rPr>
            </w:pPr>
            <w:r w:rsidRPr="00C32050">
              <w:rPr>
                <w:rFonts w:asciiTheme="majorHAnsi" w:hAnsiTheme="majorHAnsi" w:cstheme="majorHAnsi"/>
                <w:sz w:val="22"/>
                <w:szCs w:val="22"/>
              </w:rPr>
              <w:t>Βεβαίωση και είσπραξη του ελλείμματος της Νέας Οικειοθελούς Παροχής του άρθρου 7ου</w:t>
            </w:r>
            <w:r w:rsidRPr="00C32050">
              <w:rPr>
                <w:rFonts w:asciiTheme="majorHAnsi" w:hAnsiTheme="majorHAnsi" w:cstheme="majorHAnsi"/>
                <w:sz w:val="22"/>
                <w:szCs w:val="22"/>
                <w:vertAlign w:val="superscript"/>
              </w:rPr>
              <w:t xml:space="preserve"> </w:t>
            </w:r>
          </w:p>
          <w:p w14:paraId="36A1BC97" w14:textId="77777777" w:rsidR="00E630C2" w:rsidRPr="00C32050" w:rsidRDefault="00E630C2" w:rsidP="00E630C2">
            <w:pPr>
              <w:rPr>
                <w:rFonts w:asciiTheme="majorHAnsi" w:hAnsiTheme="majorHAnsi" w:cstheme="majorHAnsi"/>
                <w:sz w:val="22"/>
                <w:szCs w:val="22"/>
              </w:rPr>
            </w:pPr>
            <w:r w:rsidRPr="00C32050">
              <w:rPr>
                <w:rFonts w:asciiTheme="majorHAnsi" w:hAnsiTheme="majorHAnsi" w:cstheme="majorHAnsi"/>
                <w:sz w:val="22"/>
                <w:szCs w:val="22"/>
              </w:rPr>
              <w:t xml:space="preserve"> του Νέου Συνυποσχετικού </w:t>
            </w:r>
          </w:p>
          <w:p w14:paraId="75CCACD7" w14:textId="77777777" w:rsidR="00E630C2" w:rsidRPr="00C32050" w:rsidRDefault="00E630C2" w:rsidP="00E630C2">
            <w:pPr>
              <w:rPr>
                <w:rFonts w:asciiTheme="majorHAnsi" w:hAnsiTheme="majorHAnsi" w:cstheme="majorHAnsi"/>
                <w:sz w:val="22"/>
                <w:szCs w:val="22"/>
              </w:rPr>
            </w:pPr>
          </w:p>
          <w:p w14:paraId="480FB8F4"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1. Για τη βεβαίωση και την είσπραξη του ελλείμματος της Νέας Οικειοθελούς Παροχής του άρθρου 7ου του Νέου Συνυποσχετικού της Ελληνικού Δημοσίου με τη Ναυτιλιακή Κοινότητα, το οποίο κυρώθηκε και έχει ισχύ νόμου με το άρθρο 56 του ν. 4607/2019 (Α’65), εφαρμόζονται αναλόγως οι διατάξεις  </w:t>
            </w:r>
            <w:r w:rsidRPr="00C32050">
              <w:rPr>
                <w:rFonts w:asciiTheme="majorHAnsi" w:hAnsiTheme="majorHAnsi" w:cstheme="majorHAnsi"/>
                <w:color w:val="0D0D0D"/>
                <w:sz w:val="22"/>
                <w:szCs w:val="22"/>
              </w:rPr>
              <w:t xml:space="preserve">των άρθρων 5, 30, 32 παρ. 2 και 3, 37, 42, 45 και 63Β </w:t>
            </w:r>
            <w:r w:rsidRPr="00C32050">
              <w:rPr>
                <w:rFonts w:asciiTheme="majorHAnsi" w:hAnsiTheme="majorHAnsi" w:cstheme="majorHAnsi"/>
                <w:sz w:val="22"/>
                <w:szCs w:val="22"/>
              </w:rPr>
              <w:t>του Κώδικα Φορολογικής Διαδικασίας (ν. 4174/2013, Α’ 170).</w:t>
            </w:r>
          </w:p>
          <w:p w14:paraId="1E37446E" w14:textId="77777777" w:rsidR="00E630C2" w:rsidRPr="00C32050" w:rsidRDefault="00E630C2" w:rsidP="00E630C2">
            <w:pPr>
              <w:jc w:val="both"/>
              <w:rPr>
                <w:rFonts w:asciiTheme="majorHAnsi" w:hAnsiTheme="majorHAnsi" w:cstheme="majorHAnsi"/>
                <w:sz w:val="22"/>
                <w:szCs w:val="22"/>
              </w:rPr>
            </w:pPr>
          </w:p>
          <w:p w14:paraId="4948F6FE"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2. Αρμόδια φορολογική αρχή για την έκδοση της πράξης διοικητικού προσδιορισμού του ελλείμματος και την είσπραξη αυτού ορίζεται η Δ.Ο.Υ. Πλοίων Πειραιά.</w:t>
            </w:r>
          </w:p>
          <w:p w14:paraId="0F384F9C"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3. Οι οφειλές που προκύπτουν από την εφαρμογή του παρόντος δεν υπάγονται σε ρύθμιση τμηματικής καταβολής.»</w:t>
            </w:r>
          </w:p>
          <w:p w14:paraId="7E52C545" w14:textId="77777777" w:rsidR="00E630C2" w:rsidRPr="00C32050" w:rsidRDefault="00E630C2" w:rsidP="00E630C2">
            <w:pPr>
              <w:jc w:val="both"/>
              <w:rPr>
                <w:rFonts w:asciiTheme="majorHAnsi" w:hAnsiTheme="majorHAnsi" w:cstheme="majorHAnsi"/>
                <w:b/>
                <w:color w:val="000000"/>
                <w:sz w:val="22"/>
                <w:szCs w:val="22"/>
              </w:rPr>
            </w:pPr>
            <w:r w:rsidRPr="00C32050">
              <w:rPr>
                <w:rFonts w:asciiTheme="majorHAnsi" w:hAnsiTheme="majorHAnsi" w:cstheme="majorHAnsi"/>
                <w:sz w:val="22"/>
                <w:szCs w:val="22"/>
              </w:rPr>
              <w:t>2. Η παρ. 1 εφαρμόζεται από την έναρξη ισχύος του άρθρου 56 του ν. 4607/2019.</w:t>
            </w:r>
          </w:p>
        </w:tc>
        <w:tc>
          <w:tcPr>
            <w:tcW w:w="3877" w:type="dxa"/>
          </w:tcPr>
          <w:p w14:paraId="4866F1B6" w14:textId="77777777" w:rsidR="00E630C2" w:rsidRPr="00C32050" w:rsidRDefault="00E630C2" w:rsidP="00E630C2">
            <w:pPr>
              <w:pStyle w:val="-HTML"/>
              <w:rPr>
                <w:rFonts w:asciiTheme="majorHAnsi" w:hAnsiTheme="majorHAnsi" w:cstheme="majorHAnsi"/>
                <w:sz w:val="22"/>
                <w:szCs w:val="22"/>
              </w:rPr>
            </w:pPr>
          </w:p>
          <w:p w14:paraId="3053A085" w14:textId="77777777" w:rsidR="00E630C2" w:rsidRPr="00C32050" w:rsidRDefault="00E630C2" w:rsidP="00E630C2">
            <w:pPr>
              <w:pStyle w:val="-HTML"/>
              <w:rPr>
                <w:rFonts w:asciiTheme="majorHAnsi" w:hAnsiTheme="majorHAnsi" w:cstheme="majorHAnsi"/>
                <w:sz w:val="22"/>
                <w:szCs w:val="22"/>
              </w:rPr>
            </w:pPr>
          </w:p>
          <w:p w14:paraId="1341DA26" w14:textId="77777777" w:rsidR="00E630C2" w:rsidRPr="00C32050" w:rsidRDefault="00E630C2" w:rsidP="00E630C2">
            <w:pPr>
              <w:pStyle w:val="-HTML"/>
              <w:rPr>
                <w:rFonts w:asciiTheme="majorHAnsi" w:hAnsiTheme="majorHAnsi" w:cstheme="majorHAnsi"/>
                <w:sz w:val="22"/>
                <w:szCs w:val="22"/>
              </w:rPr>
            </w:pPr>
          </w:p>
          <w:p w14:paraId="605A9063" w14:textId="77777777" w:rsidR="00E630C2" w:rsidRPr="00C32050" w:rsidRDefault="00E630C2" w:rsidP="00E630C2">
            <w:pPr>
              <w:pStyle w:val="-HTML"/>
              <w:rPr>
                <w:rFonts w:asciiTheme="majorHAnsi" w:hAnsiTheme="majorHAnsi" w:cstheme="majorHAnsi"/>
                <w:sz w:val="22"/>
                <w:szCs w:val="22"/>
              </w:rPr>
            </w:pPr>
          </w:p>
          <w:p w14:paraId="0D6202BB" w14:textId="77777777" w:rsidR="00E630C2" w:rsidRPr="00C32050" w:rsidRDefault="00E630C2" w:rsidP="00E630C2">
            <w:pPr>
              <w:pStyle w:val="-HTML"/>
              <w:rPr>
                <w:rFonts w:asciiTheme="majorHAnsi" w:hAnsiTheme="majorHAnsi" w:cstheme="majorHAnsi"/>
                <w:sz w:val="22"/>
                <w:szCs w:val="22"/>
              </w:rPr>
            </w:pPr>
          </w:p>
          <w:p w14:paraId="040F6E78" w14:textId="77777777" w:rsidR="00E630C2" w:rsidRPr="00C32050" w:rsidRDefault="00E630C2" w:rsidP="00E630C2">
            <w:pPr>
              <w:pStyle w:val="-HTML"/>
              <w:rPr>
                <w:rFonts w:asciiTheme="majorHAnsi" w:hAnsiTheme="majorHAnsi" w:cstheme="majorHAnsi"/>
                <w:sz w:val="22"/>
                <w:szCs w:val="22"/>
              </w:rPr>
            </w:pPr>
          </w:p>
          <w:p w14:paraId="5F0D9D5A" w14:textId="77777777" w:rsidR="00E630C2" w:rsidRPr="00C32050" w:rsidRDefault="00E630C2" w:rsidP="00E630C2">
            <w:pPr>
              <w:pStyle w:val="-HTML"/>
              <w:rPr>
                <w:rFonts w:asciiTheme="majorHAnsi" w:hAnsiTheme="majorHAnsi" w:cstheme="majorHAnsi"/>
                <w:sz w:val="22"/>
                <w:szCs w:val="22"/>
              </w:rPr>
            </w:pPr>
          </w:p>
          <w:p w14:paraId="285A6289" w14:textId="77777777" w:rsidR="00E630C2" w:rsidRPr="00C32050" w:rsidRDefault="00E630C2" w:rsidP="00E630C2">
            <w:pPr>
              <w:pStyle w:val="-HTML"/>
              <w:rPr>
                <w:rFonts w:asciiTheme="majorHAnsi" w:hAnsiTheme="majorHAnsi" w:cstheme="majorHAnsi"/>
                <w:sz w:val="22"/>
                <w:szCs w:val="22"/>
              </w:rPr>
            </w:pPr>
          </w:p>
          <w:p w14:paraId="2E82D745" w14:textId="77777777" w:rsidR="00E630C2" w:rsidRPr="00C32050" w:rsidRDefault="00E630C2" w:rsidP="00E630C2">
            <w:pPr>
              <w:pStyle w:val="-HTML"/>
              <w:rPr>
                <w:rFonts w:asciiTheme="majorHAnsi" w:hAnsiTheme="majorHAnsi" w:cstheme="majorHAnsi"/>
                <w:sz w:val="22"/>
                <w:szCs w:val="22"/>
              </w:rPr>
            </w:pPr>
          </w:p>
          <w:p w14:paraId="6C894010" w14:textId="77777777" w:rsidR="00E630C2" w:rsidRPr="00C32050" w:rsidRDefault="00E630C2" w:rsidP="00E630C2">
            <w:pPr>
              <w:pStyle w:val="-HTML"/>
              <w:rPr>
                <w:rFonts w:asciiTheme="majorHAnsi" w:hAnsiTheme="majorHAnsi" w:cstheme="majorHAnsi"/>
                <w:sz w:val="22"/>
                <w:szCs w:val="22"/>
              </w:rPr>
            </w:pPr>
          </w:p>
          <w:p w14:paraId="686BA962" w14:textId="77777777" w:rsidR="00E630C2" w:rsidRPr="00C32050" w:rsidRDefault="00E630C2" w:rsidP="00E630C2">
            <w:pPr>
              <w:pStyle w:val="-HTML"/>
              <w:rPr>
                <w:rFonts w:asciiTheme="majorHAnsi" w:hAnsiTheme="majorHAnsi" w:cstheme="majorHAnsi"/>
                <w:b/>
                <w:sz w:val="22"/>
                <w:szCs w:val="22"/>
              </w:rPr>
            </w:pPr>
          </w:p>
          <w:p w14:paraId="054E134F" w14:textId="77777777" w:rsidR="00E630C2" w:rsidRPr="00C32050" w:rsidRDefault="00E630C2" w:rsidP="00E630C2">
            <w:pPr>
              <w:pStyle w:val="-HTML"/>
              <w:rPr>
                <w:rFonts w:asciiTheme="majorHAnsi" w:hAnsiTheme="majorHAnsi" w:cstheme="majorHAnsi"/>
                <w:b/>
                <w:sz w:val="22"/>
                <w:szCs w:val="22"/>
              </w:rPr>
            </w:pPr>
          </w:p>
          <w:p w14:paraId="1F477719" w14:textId="77777777" w:rsidR="00E630C2" w:rsidRPr="00C32050" w:rsidRDefault="00E630C2" w:rsidP="00E630C2">
            <w:pPr>
              <w:pStyle w:val="-HTML"/>
              <w:rPr>
                <w:rFonts w:asciiTheme="majorHAnsi" w:hAnsiTheme="majorHAnsi" w:cstheme="majorHAnsi"/>
                <w:sz w:val="22"/>
                <w:szCs w:val="22"/>
              </w:rPr>
            </w:pPr>
            <w:r w:rsidRPr="00C32050">
              <w:rPr>
                <w:rFonts w:asciiTheme="majorHAnsi" w:hAnsiTheme="majorHAnsi" w:cstheme="majorHAnsi"/>
                <w:b/>
                <w:sz w:val="22"/>
                <w:szCs w:val="22"/>
              </w:rPr>
              <w:t>Νέα διάταξη</w:t>
            </w:r>
            <w:r w:rsidRPr="00C32050">
              <w:rPr>
                <w:rFonts w:asciiTheme="majorHAnsi" w:hAnsiTheme="majorHAnsi" w:cstheme="majorHAnsi"/>
                <w:sz w:val="22"/>
                <w:szCs w:val="22"/>
              </w:rPr>
              <w:t xml:space="preserve">  </w:t>
            </w:r>
          </w:p>
        </w:tc>
      </w:tr>
      <w:tr w:rsidR="00E630C2" w:rsidRPr="00C32050" w14:paraId="00935220" w14:textId="77777777" w:rsidTr="00E630C2">
        <w:tc>
          <w:tcPr>
            <w:tcW w:w="4203" w:type="dxa"/>
          </w:tcPr>
          <w:p w14:paraId="7CC84F91" w14:textId="77777777" w:rsidR="00E630C2" w:rsidRPr="00C32050" w:rsidRDefault="00E630C2" w:rsidP="00E630C2">
            <w:pPr>
              <w:jc w:val="center"/>
              <w:outlineLvl w:val="0"/>
              <w:rPr>
                <w:rFonts w:asciiTheme="majorHAnsi" w:hAnsiTheme="majorHAnsi" w:cstheme="majorHAnsi"/>
                <w:b/>
                <w:sz w:val="22"/>
                <w:szCs w:val="22"/>
              </w:rPr>
            </w:pPr>
            <w:r w:rsidRPr="00C32050">
              <w:rPr>
                <w:rFonts w:asciiTheme="majorHAnsi" w:hAnsiTheme="majorHAnsi" w:cstheme="majorHAnsi"/>
                <w:b/>
                <w:sz w:val="22"/>
                <w:szCs w:val="22"/>
              </w:rPr>
              <w:t xml:space="preserve">Άρθρο 60 </w:t>
            </w:r>
          </w:p>
          <w:p w14:paraId="2BA15980" w14:textId="77777777" w:rsidR="00E630C2" w:rsidRPr="00C32050" w:rsidRDefault="00E630C2" w:rsidP="00E630C2">
            <w:pPr>
              <w:jc w:val="center"/>
              <w:outlineLvl w:val="0"/>
              <w:rPr>
                <w:rFonts w:asciiTheme="majorHAnsi" w:hAnsiTheme="majorHAnsi" w:cstheme="majorHAnsi"/>
                <w:b/>
                <w:sz w:val="22"/>
                <w:szCs w:val="22"/>
              </w:rPr>
            </w:pPr>
            <w:r w:rsidRPr="00C32050">
              <w:rPr>
                <w:rFonts w:asciiTheme="majorHAnsi" w:hAnsiTheme="majorHAnsi" w:cstheme="majorHAnsi"/>
                <w:b/>
                <w:sz w:val="22"/>
                <w:szCs w:val="22"/>
              </w:rPr>
              <w:t xml:space="preserve">Αναστολή φορολόγησης δωρεών υπό όρους για την ΕΑΝΕΠ - </w:t>
            </w:r>
            <w:r w:rsidRPr="00C32050">
              <w:rPr>
                <w:rFonts w:asciiTheme="majorHAnsi" w:hAnsiTheme="majorHAnsi" w:cstheme="majorHAnsi"/>
                <w:b/>
                <w:bCs/>
                <w:sz w:val="22"/>
                <w:szCs w:val="22"/>
              </w:rPr>
              <w:t>Προσθήκη στην παρ. 11 άρθρου 18 του ν. 4690/2020</w:t>
            </w:r>
          </w:p>
          <w:p w14:paraId="67F345A9" w14:textId="77777777" w:rsidR="00E630C2" w:rsidRPr="00C32050" w:rsidRDefault="00E630C2" w:rsidP="00E630C2">
            <w:pPr>
              <w:jc w:val="both"/>
              <w:rPr>
                <w:rFonts w:asciiTheme="majorHAnsi" w:hAnsiTheme="majorHAnsi" w:cstheme="majorHAnsi"/>
                <w:sz w:val="22"/>
                <w:szCs w:val="22"/>
              </w:rPr>
            </w:pPr>
          </w:p>
          <w:p w14:paraId="7AC44D24"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Στην παρ. 11 του άρθρου 18 του ν. 4690/2020 (Α’ 104), μετά το τρίτο εδάφιο  προστίθενται νέα εδάφια και η παρ. 11 διαμορφώνεται ως εξής: </w:t>
            </w:r>
          </w:p>
          <w:p w14:paraId="57D05BBB" w14:textId="77777777" w:rsidR="00E630C2" w:rsidRPr="00C32050" w:rsidRDefault="00E630C2" w:rsidP="00E630C2">
            <w:pPr>
              <w:jc w:val="both"/>
              <w:rPr>
                <w:rFonts w:asciiTheme="majorHAnsi" w:hAnsiTheme="majorHAnsi" w:cstheme="majorHAnsi"/>
                <w:b/>
                <w:sz w:val="22"/>
                <w:szCs w:val="22"/>
              </w:rPr>
            </w:pPr>
            <w:r w:rsidRPr="00C32050">
              <w:rPr>
                <w:rFonts w:asciiTheme="majorHAnsi" w:hAnsiTheme="majorHAnsi" w:cstheme="majorHAnsi"/>
                <w:sz w:val="22"/>
                <w:szCs w:val="22"/>
              </w:rPr>
              <w:t xml:space="preserve">«11. Τα κίνητρα της παρ. 1 του </w:t>
            </w:r>
            <w:hyperlink r:id="rId66" w:history="1">
              <w:r w:rsidRPr="00C32050">
                <w:rPr>
                  <w:rFonts w:asciiTheme="majorHAnsi" w:hAnsiTheme="majorHAnsi" w:cstheme="majorHAnsi"/>
                  <w:sz w:val="22"/>
                  <w:szCs w:val="22"/>
                </w:rPr>
                <w:t>άρθρου 62</w:t>
              </w:r>
            </w:hyperlink>
            <w:r w:rsidRPr="00C32050">
              <w:rPr>
                <w:rFonts w:asciiTheme="majorHAnsi" w:hAnsiTheme="majorHAnsi" w:cstheme="majorHAnsi"/>
                <w:sz w:val="22"/>
                <w:szCs w:val="22"/>
              </w:rPr>
              <w:t xml:space="preserve"> του ν. </w:t>
            </w:r>
            <w:hyperlink r:id="rId67" w:tgtFrame="_blank" w:history="1">
              <w:r w:rsidRPr="00C32050">
                <w:rPr>
                  <w:rFonts w:asciiTheme="majorHAnsi" w:hAnsiTheme="majorHAnsi" w:cstheme="majorHAnsi"/>
                  <w:sz w:val="22"/>
                  <w:szCs w:val="22"/>
                </w:rPr>
                <w:t>3982/2011</w:t>
              </w:r>
            </w:hyperlink>
            <w:r w:rsidRPr="00C32050">
              <w:rPr>
                <w:rFonts w:asciiTheme="majorHAnsi" w:hAnsiTheme="majorHAnsi" w:cstheme="majorHAnsi"/>
                <w:sz w:val="22"/>
                <w:szCs w:val="22"/>
              </w:rPr>
              <w:t xml:space="preserve"> επεκτείνονται και στις </w:t>
            </w:r>
            <w:r w:rsidRPr="00C32050">
              <w:rPr>
                <w:rFonts w:asciiTheme="majorHAnsi" w:hAnsiTheme="majorHAnsi" w:cstheme="majorHAnsi"/>
                <w:sz w:val="22"/>
                <w:szCs w:val="22"/>
              </w:rPr>
              <w:lastRenderedPageBreak/>
              <w:t xml:space="preserve">συμβάσεις μεταβίβασης δικαιώματος επιφάνειας, καθώς και στις συμβάσεις δωρεάς κινητών πραγμάτων, υπό την προϋπόθεση ότι πρόκειται για δωρεές που αφορούν στην υλοποίηση του συγκεκριμένου έργου της δημιουργίας του τεχνολογικού πάρκου. Κάθε σύμβαση μεταβίβασης δικαιώματος επιφάνειας, αγοραπωλησίας και δωρεάς κινητών (χρημάτων) και ακινήτων προς την ΕΑΝΕΠ για τη διασφάλιση της ανάπτυξης του Επιχειρηματικού Πάρκου κατά την έννοια της παρ. 1 του άρθρου 46 του ως άνω νόμου, καθώς και έκτασης εντός του Επιχειρηματικού Πάρκου από την ΕΑΝΕΠ ή από επιχείρηση που έχει εγκατασταθεί ή μετεγκατασταθεί εντός του Επιχειρηματικού Πάρκου, απαλλάσσεται από τον φόρο μεταβίβασης και τον φόρο δωρεάς, αντιστοίχως. Επιπλέον, το συνολικό ποσό της δωρεάς, σύμφωνα με την παρούσα, εκπίπτει από το φορολογητέο εισόδημα του δωρητή, αναλογικά, ανά κατηγορία δηλωθέντος εισοδήματος, του φορολογικού έτους εντός του οποίο πραγματοποιήθηκε η δωρεά. Τα εισπραττόμενα ποσά των χρηματικών δωρεών από την ΕΑΝΕΠ μέχρι και την 31.12.2025, δεν αποτελούν στοιχείο των ακαθαρίστων εσόδων της για φορολογικούς σκοπούς, αλλά εμφανίζονται σε διακεκριμένο λογαριασμό αποθεματικού. Από την 01.01.2026 και μετά, το ως άνω σχηματισμένο αποθεματικό θα μεταφέρεται τμηματικά και για μία πενταετία για φορολογικούς σκοπούς στα  ακαθάριστα έσοδα της ΕΑΝΕΠ κατά ποσοστό είκοσι τοις εκατό (20%) κατ’ έτος. Σε περίπτωση που μέχρι την 31.12.2025 το έργο δεν έχει ολοκληρωθεί, το σύνολο του σχηματισμένου αποθεματικού θα μεταφερθεί για φορολογικούς σκοπούς στα ακαθάριστα έσοδα της ΕΑΝΕΠ κατά τον χρόνο εκείνο. Με κοινή απόφαση του Υπουργού Οικονομικών και του Διοικητή της Ανεξάρτητης Αρχής Δημοσίων Εσόδων δύνανται να καθορίζονται οι λεπτομέρειες και κάθε άλλο θέμα για την εφαρμογή της παρούσας.» </w:t>
            </w:r>
          </w:p>
        </w:tc>
        <w:tc>
          <w:tcPr>
            <w:tcW w:w="3877" w:type="dxa"/>
          </w:tcPr>
          <w:p w14:paraId="6F5C064C"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lang w:eastAsia="en-US"/>
              </w:rPr>
            </w:pPr>
          </w:p>
          <w:p w14:paraId="386A8AFE"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lang w:eastAsia="en-US"/>
              </w:rPr>
            </w:pPr>
          </w:p>
          <w:p w14:paraId="6A631600"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lang w:eastAsia="en-US"/>
              </w:rPr>
            </w:pPr>
          </w:p>
          <w:p w14:paraId="764FF522"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lang w:eastAsia="en-US"/>
              </w:rPr>
            </w:pPr>
          </w:p>
          <w:p w14:paraId="747C1235"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lang w:eastAsia="en-US"/>
              </w:rPr>
            </w:pPr>
          </w:p>
          <w:p w14:paraId="56D37B01"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lang w:eastAsia="en-US"/>
              </w:rPr>
            </w:pPr>
          </w:p>
          <w:p w14:paraId="0A22CA08"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C32050">
              <w:rPr>
                <w:rFonts w:asciiTheme="majorHAnsi" w:hAnsiTheme="majorHAnsi" w:cstheme="majorHAnsi"/>
                <w:sz w:val="22"/>
                <w:szCs w:val="22"/>
                <w:lang w:eastAsia="en-US"/>
              </w:rPr>
              <w:t xml:space="preserve">Τροποποιείται η παρ. 11 </w:t>
            </w:r>
            <w:r w:rsidRPr="00C32050">
              <w:rPr>
                <w:rFonts w:asciiTheme="majorHAnsi" w:hAnsiTheme="majorHAnsi" w:cstheme="majorHAnsi"/>
                <w:sz w:val="22"/>
                <w:szCs w:val="22"/>
              </w:rPr>
              <w:t xml:space="preserve">του άρθρου 18 του ν. 4690/2020, η οποία έχει ως εξής: </w:t>
            </w:r>
          </w:p>
          <w:p w14:paraId="73AD4143"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p>
          <w:p w14:paraId="58AD958F" w14:textId="77777777" w:rsidR="00E630C2" w:rsidRPr="00C32050" w:rsidRDefault="00E630C2" w:rsidP="00E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lang w:eastAsia="en-US"/>
              </w:rPr>
            </w:pPr>
            <w:r w:rsidRPr="00C32050">
              <w:rPr>
                <w:rFonts w:asciiTheme="majorHAnsi" w:hAnsiTheme="majorHAnsi" w:cstheme="majorHAnsi"/>
                <w:sz w:val="22"/>
                <w:szCs w:val="22"/>
                <w:lang w:eastAsia="en-US"/>
              </w:rPr>
              <w:t xml:space="preserve">«11. Τα κίνητρα της παρ. 1 του άρθρου 62 του ν. 3982/ 2011 επεκτείνονται και </w:t>
            </w:r>
            <w:r w:rsidRPr="00C32050">
              <w:rPr>
                <w:rFonts w:asciiTheme="majorHAnsi" w:hAnsiTheme="majorHAnsi" w:cstheme="majorHAnsi"/>
                <w:sz w:val="22"/>
                <w:szCs w:val="22"/>
                <w:lang w:eastAsia="en-US"/>
              </w:rPr>
              <w:lastRenderedPageBreak/>
              <w:t>στις συμβάσεις μεταβίβασης δικαιώματος επιφάνειας, καθώς και στις συμβάσεις δωρεάς κινητών πραγμάτων, υπό την προϋπόθεση ότι πρόκειται για δωρεές που αφορούν στην υλοποίηση του συγκεκριμένου έργου της δημιουργίας του τεχνολογικού πάρκου. Κάθε σύμβαση μεταβίβασης δικαιώματος επιφάνειας, αγοραπωλησίας και δωρεάς κινητών (χρημάτων) και ακινήτων προς την ΕΑΝΕΠ για τη διασφάλιση της ανάπτυξης του Επιχειρηματικού Πάρκου κατά την έννοια της παρ. 1 του άρθρου 46 του ως άνω νόμου, καθώς και έκτασης εντός του Επιχειρηματικού Πάρκου από την ΕΑΝΕΠ ή από επιχείρηση που έχει εγκατασταθεί ή μετεγκατασταθεί εντός του Επιχειρηματικού Πάρκου, απαλλάσσεται από τον φόρο μεταβίβασης και τον φόρο δωρεάς, αντιστοίχως. Επιπλέον, το συνολικό ποσό της δωρεάς, σύμφωνα με την παρούσα, εκπίπτει από το φορολογητέο εισόδημα του δωρητή, αναλογικά, ανά κατηγορία δηλωθέντος εισοδήματος, του φορολογικού έτους εντός του οποίο πραγματοποιήθηκε η δωρεά. Με κοινή απόφαση του Υπουργού Οικονομικών και του Διοικητή της Ανεξάρτητης Αρχής Δημοσίων Εσόδων μπορεί να καθορίζεται κάθε ειδικότερο ζήτημα για την εφαρμογή της παρούσας.».</w:t>
            </w:r>
          </w:p>
          <w:p w14:paraId="164F7049" w14:textId="77777777" w:rsidR="00E630C2" w:rsidRPr="00C32050" w:rsidRDefault="00E630C2" w:rsidP="00E630C2">
            <w:pPr>
              <w:pStyle w:val="-HTML"/>
              <w:rPr>
                <w:rFonts w:asciiTheme="majorHAnsi" w:hAnsiTheme="majorHAnsi" w:cstheme="majorHAnsi"/>
                <w:sz w:val="22"/>
                <w:szCs w:val="22"/>
              </w:rPr>
            </w:pPr>
          </w:p>
        </w:tc>
      </w:tr>
      <w:tr w:rsidR="00E630C2" w:rsidRPr="00C32050" w14:paraId="30A5EC76" w14:textId="77777777" w:rsidTr="00E630C2">
        <w:tc>
          <w:tcPr>
            <w:tcW w:w="4203" w:type="dxa"/>
          </w:tcPr>
          <w:p w14:paraId="2EC2528B" w14:textId="77777777" w:rsidR="00E630C2" w:rsidRPr="00C32050" w:rsidRDefault="00E630C2" w:rsidP="00E630C2">
            <w:pPr>
              <w:jc w:val="center"/>
              <w:outlineLvl w:val="0"/>
              <w:rPr>
                <w:rFonts w:asciiTheme="majorHAnsi" w:hAnsiTheme="majorHAnsi" w:cstheme="majorHAnsi"/>
                <w:b/>
                <w:sz w:val="22"/>
                <w:szCs w:val="22"/>
              </w:rPr>
            </w:pPr>
            <w:r w:rsidRPr="00C32050">
              <w:rPr>
                <w:rFonts w:asciiTheme="majorHAnsi" w:hAnsiTheme="majorHAnsi" w:cstheme="majorHAnsi"/>
                <w:b/>
                <w:sz w:val="22"/>
                <w:szCs w:val="22"/>
              </w:rPr>
              <w:lastRenderedPageBreak/>
              <w:t xml:space="preserve">Άρθρο 61 </w:t>
            </w:r>
          </w:p>
          <w:p w14:paraId="6FE56BD2" w14:textId="77777777" w:rsidR="00E630C2" w:rsidRPr="00C32050" w:rsidRDefault="00E630C2" w:rsidP="00E630C2">
            <w:pPr>
              <w:jc w:val="center"/>
              <w:outlineLvl w:val="2"/>
              <w:rPr>
                <w:rFonts w:asciiTheme="majorHAnsi" w:hAnsiTheme="majorHAnsi" w:cstheme="majorHAnsi"/>
                <w:b/>
                <w:bCs/>
                <w:sz w:val="22"/>
                <w:szCs w:val="22"/>
              </w:rPr>
            </w:pPr>
            <w:r w:rsidRPr="00C32050">
              <w:rPr>
                <w:rFonts w:asciiTheme="majorHAnsi" w:hAnsiTheme="majorHAnsi" w:cstheme="majorHAnsi"/>
                <w:b/>
                <w:bCs/>
                <w:sz w:val="22"/>
                <w:szCs w:val="22"/>
              </w:rPr>
              <w:t>Κίνητρα για εταιρείες ειδικού σκοπού διαχείρισης οικογενειακής περιουσίας – Τροποποίηση άρθρου 71Η  ν. 4172/2013</w:t>
            </w:r>
          </w:p>
          <w:p w14:paraId="4F664E03" w14:textId="77777777" w:rsidR="00E630C2" w:rsidRPr="00C32050" w:rsidRDefault="00E630C2" w:rsidP="00E630C2">
            <w:pPr>
              <w:jc w:val="center"/>
              <w:outlineLvl w:val="2"/>
              <w:rPr>
                <w:rFonts w:asciiTheme="majorHAnsi" w:hAnsiTheme="majorHAnsi" w:cstheme="majorHAnsi"/>
                <w:b/>
                <w:bCs/>
                <w:sz w:val="22"/>
                <w:szCs w:val="22"/>
              </w:rPr>
            </w:pPr>
          </w:p>
          <w:p w14:paraId="22CBAEEB" w14:textId="77777777" w:rsidR="00E630C2" w:rsidRPr="00C32050" w:rsidRDefault="00E630C2" w:rsidP="00E630C2">
            <w:pPr>
              <w:jc w:val="both"/>
              <w:outlineLvl w:val="2"/>
              <w:rPr>
                <w:rFonts w:asciiTheme="majorHAnsi" w:hAnsiTheme="majorHAnsi" w:cstheme="majorHAnsi"/>
                <w:bCs/>
                <w:sz w:val="22"/>
                <w:szCs w:val="22"/>
              </w:rPr>
            </w:pPr>
            <w:r w:rsidRPr="00C32050">
              <w:rPr>
                <w:rFonts w:asciiTheme="majorHAnsi" w:hAnsiTheme="majorHAnsi" w:cstheme="majorHAnsi"/>
                <w:bCs/>
                <w:sz w:val="22"/>
                <w:szCs w:val="22"/>
              </w:rPr>
              <w:lastRenderedPageBreak/>
              <w:t>1. Το πρώτο εδάφιο της  παρ. 2 του άρθρου 71Η του ν. 4172/2013 (Α’ 167) αντικαθίσταται και η παρ. 2 του  άρθρου 71Η διαμορφώνεται ως εξής:</w:t>
            </w:r>
          </w:p>
          <w:p w14:paraId="7B024170"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«2.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παρ.1 και τα μέλη των οικογενειών τους, καθώς και η διαχείριση των δαπανών, που πραγματοποιούνται από τα φυσικά πρόσωπα της παρ.1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14:paraId="20955E40"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14:paraId="1D4D7AC5" w14:textId="77777777" w:rsidR="00E630C2" w:rsidRPr="00C32050" w:rsidRDefault="00E630C2"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p>
          <w:p w14:paraId="406B8FEA" w14:textId="77777777" w:rsidR="00E630C2" w:rsidRPr="00C32050" w:rsidRDefault="00E630C2" w:rsidP="00E630C2">
            <w:pPr>
              <w:jc w:val="both"/>
              <w:rPr>
                <w:rFonts w:asciiTheme="majorHAnsi" w:hAnsiTheme="majorHAnsi" w:cstheme="majorHAnsi"/>
                <w:b/>
                <w:sz w:val="22"/>
                <w:szCs w:val="22"/>
              </w:rPr>
            </w:pPr>
            <w:r w:rsidRPr="00C32050">
              <w:rPr>
                <w:rFonts w:asciiTheme="majorHAnsi" w:hAnsiTheme="majorHAnsi" w:cstheme="majorHAnsi"/>
                <w:sz w:val="22"/>
                <w:szCs w:val="22"/>
              </w:rPr>
              <w:t xml:space="preserve">2. Οι διατάξεις της παρ. 1 εφαρμόζονται από το φορολογικό έτος 2021 και εφεξής. </w:t>
            </w:r>
          </w:p>
        </w:tc>
        <w:tc>
          <w:tcPr>
            <w:tcW w:w="3877" w:type="dxa"/>
          </w:tcPr>
          <w:p w14:paraId="797CCE42" w14:textId="77777777" w:rsidR="00E630C2" w:rsidRPr="00C32050" w:rsidRDefault="00E630C2" w:rsidP="00E630C2">
            <w:pPr>
              <w:pStyle w:val="-HTML"/>
              <w:rPr>
                <w:rFonts w:asciiTheme="majorHAnsi" w:hAnsiTheme="majorHAnsi" w:cstheme="majorHAnsi"/>
                <w:sz w:val="22"/>
                <w:szCs w:val="22"/>
              </w:rPr>
            </w:pPr>
          </w:p>
          <w:p w14:paraId="4401BA67" w14:textId="77777777" w:rsidR="00E630C2" w:rsidRPr="00C32050" w:rsidRDefault="00E630C2" w:rsidP="00E630C2">
            <w:pPr>
              <w:pStyle w:val="-HTML"/>
              <w:rPr>
                <w:rFonts w:asciiTheme="majorHAnsi" w:hAnsiTheme="majorHAnsi" w:cstheme="majorHAnsi"/>
                <w:sz w:val="22"/>
                <w:szCs w:val="22"/>
              </w:rPr>
            </w:pPr>
          </w:p>
          <w:p w14:paraId="1158E826" w14:textId="77777777" w:rsidR="00E630C2" w:rsidRPr="00C32050" w:rsidRDefault="00E630C2" w:rsidP="00E630C2">
            <w:pPr>
              <w:pStyle w:val="-HTML"/>
              <w:rPr>
                <w:rFonts w:asciiTheme="majorHAnsi" w:hAnsiTheme="majorHAnsi" w:cstheme="majorHAnsi"/>
                <w:sz w:val="22"/>
                <w:szCs w:val="22"/>
              </w:rPr>
            </w:pPr>
          </w:p>
          <w:p w14:paraId="1ACEAE68" w14:textId="77777777" w:rsidR="00E630C2" w:rsidRPr="00C32050" w:rsidRDefault="00E630C2" w:rsidP="00E630C2">
            <w:pPr>
              <w:pStyle w:val="-HTML"/>
              <w:rPr>
                <w:rFonts w:asciiTheme="majorHAnsi" w:hAnsiTheme="majorHAnsi" w:cstheme="majorHAnsi"/>
                <w:sz w:val="22"/>
                <w:szCs w:val="22"/>
              </w:rPr>
            </w:pPr>
          </w:p>
          <w:p w14:paraId="060592E4" w14:textId="77777777" w:rsidR="00E630C2" w:rsidRPr="00C32050" w:rsidRDefault="00E630C2" w:rsidP="00E630C2">
            <w:pPr>
              <w:pStyle w:val="-HTML"/>
              <w:rPr>
                <w:rFonts w:asciiTheme="majorHAnsi" w:hAnsiTheme="majorHAnsi" w:cstheme="majorHAnsi"/>
                <w:sz w:val="22"/>
                <w:szCs w:val="22"/>
              </w:rPr>
            </w:pPr>
          </w:p>
          <w:p w14:paraId="1EE0F6C4" w14:textId="77777777" w:rsidR="00E630C2" w:rsidRPr="00C32050" w:rsidRDefault="00E630C2" w:rsidP="00E630C2">
            <w:pPr>
              <w:pStyle w:val="-HTML"/>
              <w:rPr>
                <w:rFonts w:asciiTheme="majorHAnsi" w:hAnsiTheme="majorHAnsi" w:cstheme="majorHAnsi"/>
                <w:sz w:val="22"/>
                <w:szCs w:val="22"/>
              </w:rPr>
            </w:pPr>
          </w:p>
          <w:p w14:paraId="3767910C" w14:textId="77777777" w:rsidR="00E630C2" w:rsidRPr="00C32050" w:rsidRDefault="00E630C2" w:rsidP="00E630C2">
            <w:pPr>
              <w:pStyle w:val="-HTML"/>
              <w:rPr>
                <w:rFonts w:asciiTheme="majorHAnsi" w:hAnsiTheme="majorHAnsi" w:cstheme="majorHAnsi"/>
                <w:sz w:val="22"/>
                <w:szCs w:val="22"/>
              </w:rPr>
            </w:pPr>
          </w:p>
          <w:p w14:paraId="1B345D04" w14:textId="77777777" w:rsidR="00E630C2" w:rsidRPr="00C32050" w:rsidRDefault="00E630C2" w:rsidP="00E630C2">
            <w:pPr>
              <w:pStyle w:val="-HTML"/>
              <w:rPr>
                <w:rFonts w:asciiTheme="majorHAnsi" w:hAnsiTheme="majorHAnsi" w:cstheme="majorHAnsi"/>
                <w:sz w:val="22"/>
                <w:szCs w:val="22"/>
              </w:rPr>
            </w:pPr>
          </w:p>
          <w:p w14:paraId="42E12C42" w14:textId="77777777" w:rsidR="00E630C2" w:rsidRPr="00C32050" w:rsidRDefault="00E630C2" w:rsidP="00E630C2">
            <w:pPr>
              <w:pStyle w:val="-HTML"/>
              <w:rPr>
                <w:rFonts w:asciiTheme="majorHAnsi" w:hAnsiTheme="majorHAnsi" w:cstheme="majorHAnsi"/>
                <w:sz w:val="22"/>
                <w:szCs w:val="22"/>
              </w:rPr>
            </w:pPr>
          </w:p>
          <w:p w14:paraId="536BB698" w14:textId="77777777" w:rsidR="00E630C2" w:rsidRPr="00C32050" w:rsidRDefault="00E630C2" w:rsidP="00E630C2">
            <w:pPr>
              <w:pStyle w:val="-HTML"/>
              <w:rPr>
                <w:rFonts w:asciiTheme="majorHAnsi" w:hAnsiTheme="majorHAnsi" w:cstheme="majorHAnsi"/>
                <w:sz w:val="22"/>
                <w:szCs w:val="22"/>
              </w:rPr>
            </w:pPr>
          </w:p>
          <w:p w14:paraId="6648BE28" w14:textId="77777777" w:rsidR="00E630C2" w:rsidRPr="00C32050" w:rsidRDefault="00E630C2" w:rsidP="00E630C2">
            <w:pPr>
              <w:pStyle w:val="-HTML"/>
              <w:jc w:val="both"/>
              <w:rPr>
                <w:rFonts w:asciiTheme="majorHAnsi" w:hAnsiTheme="majorHAnsi" w:cstheme="majorHAnsi"/>
                <w:sz w:val="22"/>
                <w:szCs w:val="22"/>
              </w:rPr>
            </w:pPr>
          </w:p>
          <w:p w14:paraId="0FB3F5AD" w14:textId="77777777" w:rsidR="00E630C2" w:rsidRPr="00C32050" w:rsidRDefault="00E630C2" w:rsidP="00E630C2">
            <w:pPr>
              <w:pStyle w:val="-HTML"/>
              <w:jc w:val="both"/>
              <w:rPr>
                <w:rFonts w:asciiTheme="majorHAnsi" w:hAnsiTheme="majorHAnsi" w:cstheme="majorHAnsi"/>
                <w:sz w:val="22"/>
                <w:szCs w:val="22"/>
              </w:rPr>
            </w:pPr>
          </w:p>
          <w:p w14:paraId="05E4ABF8" w14:textId="77777777" w:rsidR="00E630C2" w:rsidRPr="00C32050" w:rsidRDefault="00E630C2" w:rsidP="00E630C2">
            <w:pPr>
              <w:pStyle w:val="-HTML"/>
              <w:jc w:val="both"/>
              <w:rPr>
                <w:rFonts w:asciiTheme="majorHAnsi" w:hAnsiTheme="majorHAnsi" w:cstheme="majorHAnsi"/>
                <w:sz w:val="22"/>
                <w:szCs w:val="22"/>
              </w:rPr>
            </w:pPr>
            <w:r w:rsidRPr="00C32050">
              <w:rPr>
                <w:rFonts w:asciiTheme="majorHAnsi" w:hAnsiTheme="majorHAnsi" w:cstheme="majorHAnsi"/>
                <w:sz w:val="22"/>
                <w:szCs w:val="22"/>
              </w:rPr>
              <w:t>«2.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r w:rsidRPr="00C32050">
              <w:rPr>
                <w:rFonts w:asciiTheme="majorHAnsi" w:hAnsiTheme="majorHAnsi" w:cstheme="majorHAnsi"/>
                <w:sz w:val="22"/>
                <w:szCs w:val="22"/>
              </w:rPr>
              <w:b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r w:rsidRPr="00C32050">
              <w:rPr>
                <w:rFonts w:asciiTheme="majorHAnsi" w:hAnsiTheme="majorHAnsi" w:cstheme="majorHAnsi"/>
                <w:sz w:val="22"/>
                <w:szCs w:val="22"/>
              </w:rPr>
              <w:b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r w:rsidRPr="00C32050">
              <w:rPr>
                <w:rFonts w:asciiTheme="majorHAnsi" w:hAnsiTheme="majorHAnsi" w:cstheme="majorHAnsi"/>
                <w:sz w:val="22"/>
                <w:szCs w:val="22"/>
              </w:rPr>
              <w:br/>
            </w:r>
          </w:p>
        </w:tc>
      </w:tr>
    </w:tbl>
    <w:tbl>
      <w:tblPr>
        <w:tblStyle w:val="2fc"/>
        <w:tblW w:w="7978" w:type="dxa"/>
        <w:tblInd w:w="709" w:type="dxa"/>
        <w:tblLook w:val="04A0" w:firstRow="1" w:lastRow="0" w:firstColumn="1" w:lastColumn="0" w:noHBand="0" w:noVBand="1"/>
      </w:tblPr>
      <w:tblGrid>
        <w:gridCol w:w="4252"/>
        <w:gridCol w:w="3726"/>
      </w:tblGrid>
      <w:tr w:rsidR="00EF7589" w:rsidRPr="00C32050" w14:paraId="7711560B" w14:textId="77777777" w:rsidTr="00EF7589">
        <w:trPr>
          <w:trHeight w:val="381"/>
        </w:trPr>
        <w:tc>
          <w:tcPr>
            <w:tcW w:w="4252" w:type="dxa"/>
            <w:shd w:val="clear" w:color="auto" w:fill="auto"/>
          </w:tcPr>
          <w:p w14:paraId="686D3A8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lastRenderedPageBreak/>
              <w:t>Άρθρο 62</w:t>
            </w:r>
          </w:p>
          <w:p w14:paraId="416AB70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Ρύθμιση για τις συμβάσεις του άρθρου 5Β του ν. 3986/2011 – Προσθήκη εδαφίου η΄ στην παρ. 4 του άρθρου 5Β του ν. 3986/2011</w:t>
            </w:r>
          </w:p>
          <w:p w14:paraId="35FBDEDC"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p>
          <w:p w14:paraId="1AA15F90"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1. Στο τέλος της παρ. 4 του άρθρου 5Β του ν. 3986/2011 (Α΄ 152) προστίθεται εδάφιο η΄ ως εξής:</w:t>
            </w:r>
          </w:p>
          <w:p w14:paraId="3BDBCF49"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«η) Κατά παρέκκλιση κάθε ειδικής ή γενικής διάταξης, για την καταβολή και προκαταβολή στο ΤΑΙΠΕΔ των οριζόμενων δυνάμει της παρούσας ποσών, δεν απαιτείται η υποβολή ισόποσης ή άλλης εγγύησης από το ΤΑΙΠΕΔ.».</w:t>
            </w:r>
          </w:p>
          <w:p w14:paraId="7AABF14B"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lastRenderedPageBreak/>
              <w:t>2. Η ισχύς της παρ. 1 του παρόντος άρχεται από 05.06.2021.</w:t>
            </w:r>
          </w:p>
          <w:p w14:paraId="3154B8E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A46CDC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9517DA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64D224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8294F7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3D984B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AC5DC3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39EF5F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44FBF0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261554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B1057E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D0A43F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DDD3F6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BD63DF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513132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7D1A50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0B5587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8105D7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6DDB46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25FCDE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06A1C7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1D3A28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F0EFAF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CBDF0F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DD18EB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B5CE6A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609B59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D89282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1D6D53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9BD44B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D01F5B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F3D957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89D25B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FBDC68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E77426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03A425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60F684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81F7A6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AA8884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E800B9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14981D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C07C53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12699B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0E3D22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F02FA3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046D39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8305B7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231B7A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85E555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5FC806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2D7108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FA15FA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CDFA9B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B7EAAB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5683B7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ABF4B2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7B2229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7E56FB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7FAB0A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758620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4B521C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3DC849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DD847E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D4B9D6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8E301A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7C3B0E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9662EB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01BD19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643776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548681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5CDDA4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53B97C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A3B94A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AC283D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348994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32D58C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DB3297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D4AF1B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F28668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BF3245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9C5CD7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468EA8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7F95C9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462AF4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8EB122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D2365F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20A7BE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73F62D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5BEE45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74A8D1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2144B2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F940B2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D7CDE4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A679D4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409D78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89F3AD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FA195F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503C7D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D15DD5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AD93DD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B25C51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306930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E42D8D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586A36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9368BD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C9F9B8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21DB35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876577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F064CE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FC1B84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5C82F3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BC881F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62E958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42C449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1507D8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7EC2C4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A6BC59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388CA6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1C9143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A18D95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657DA1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3578B1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080A5A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26115B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18B2A7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2E8929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F4C544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E4A85E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BFEF14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E7A801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C90C9C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99A6FF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4C68DA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034421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FD835B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4915A4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741943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9DEBDF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12AA65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C3C29E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B1F612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DDEC27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5D87E3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D6EFC6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5D55E3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58B842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459736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6AE23B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19C2A3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F0D90C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677C64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BFDB30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EC9364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833566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4873BF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31508B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8FC29F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CE318F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F41779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D96077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FA8523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767E65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7FCA54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25E1A9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F2F05B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9FB4F2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9180D3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ABEE70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8B26D7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01E00E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A14E71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EF178E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0B7135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A6D2AD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9119CA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3B27F2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1C459D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4B6D40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4F0415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007A70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09FC47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C41961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B27264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7F34CC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BD62F5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2E3C2E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6B9C42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FA7060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59E152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C9F3DC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411103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DA81EF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5B8D5C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EEE0A4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D0D67F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6593EB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8C8258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155BD9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156E6C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DE03E7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EC9B48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B1F493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A491A0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1783DD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CE9E70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451DE8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3D29DB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1FA143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1E6FA9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52866E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A012D1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A2AF45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CED721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C3FDD0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90F911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53DEBA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3857C6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30200A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EE048A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D50392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9ACD80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6E9003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3BA8FE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73075A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91E599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C5ED79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D823D8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87F7DA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E040AD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C21BE0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583715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EA051A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7684F5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7B8FC9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EBE54D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6C89F5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996403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429ABB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DAD2E0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7CB6BE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1F760F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A4F109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63B265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63A18F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DDC9B4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33D49E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148363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A5406D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49818F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A018D8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89F1B7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AED1FD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5EA2CE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3C9788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322A2D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2CF233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F861B5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6D4B5B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94B51B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989DFF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9612F4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06004B3"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EA1003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1916EB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350F73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4299EB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BBA1F8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E586A77"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0F92AB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1E7FC3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BC3354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AE09FB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65C1A0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65F63A0"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47DA5D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351576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29383E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039160F"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90FF3B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404E0F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A37FDF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51178FA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FEFC5A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C7F51E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B76769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AAF7C8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94A324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E7857DD"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9CF935A"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B54A3E9"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920EEA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F710BD6"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EDFD1E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B857258"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980A6D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678D25C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CEFFCF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DC790B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3C080DF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1C0D2AE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034B0A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0698F0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CA08DEE"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671B882"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73C00CEB"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9BC8E5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41AD0934"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2646DDD1"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p>
          <w:p w14:paraId="07B8712C"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Άρθρο 63</w:t>
            </w:r>
          </w:p>
          <w:p w14:paraId="49DA5B15" w14:textId="77777777" w:rsidR="00EF7589" w:rsidRPr="00C32050" w:rsidRDefault="00EF7589" w:rsidP="00955690">
            <w:pPr>
              <w:spacing w:before="100" w:beforeAutospacing="1"/>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παρ. 2 άρθρου 5 του ν. 1667/1986</w:t>
            </w:r>
          </w:p>
          <w:p w14:paraId="58E51403"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Στην παρ. 2 του άρθρου 5 του ν. 1667/1986 (Α’ 196): α) το τέταρτο εδάφιο τροποποιείται έτσι ώστε η διενέργεια Γενικής Συνέλευσης από απόσταση να είναι δυνατή μετά από απόφαση του Διοικητικού Συμβουλίου, β) στο έκτο εδάφιο η λέξη «μεριδιούχοι» αντικαθίσταται με τις λέξεις «Τα μέλη του συνεταιρισμού» γ) μετά το έκτο εδάφιο προστίθενται πέντε νέα εδάφια, δ) στο έβδομο εδάφιο η ημεροχρονολογία «31η.1.2021» αντικαθίσταται από την ημεροχρονολογία «30η.06.2022», και η παρ. 2 του άρθρου 5 διαμορφώνεται ως εξής: </w:t>
            </w:r>
          </w:p>
          <w:p w14:paraId="673D99B2"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«2. Η Γενική Συνέλευση συνέρχεται σε τακτική συνεδρίαση μία φορά το έτος ύστερα από πρόσκληση του Διοικητικού Συμβουλίου και μέσα σε έξι (6) μήνες από τη λήξη της διαχειριστικής χρήσης. </w:t>
            </w:r>
          </w:p>
          <w:p w14:paraId="413E1D00"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Το καταστατικό μπορεί να προβλέπει δυνατότητα σύγκλησης της Γενικής Συνέλευσης δύο φορές το έτος.</w:t>
            </w:r>
          </w:p>
          <w:p w14:paraId="06EB72F4"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Ειδικά για τη διαχειριστική χρήση του 2019, η σύγκληση της τακτικής Γενικής Συνέλευσης των αστικών συνεταιρισμών δύναται να πραγματοποιηθεί έως τις 30.9.2020, η δε θητεία των διοικητικών και εποπτικών συμβουλίων παρατείνεται μέχρι τη σύγκληση της συνέλευσης αυτής.</w:t>
            </w:r>
          </w:p>
          <w:p w14:paraId="11A5A7FA"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Η πρόσκληση της Γενικής Συνέλευσης μπορεί να προβλέπει τη δυνατότητα συμμετοχής στη Γενική Συνέλευση από απόσταση με οπτικοακουστικά ή άλλα ηλεκτρονικά μέσα, χωρίς τη φυσική παρουσία των μελών του συνεταιρισμού στον τόπο διεξαγωγής της, έπειτα από απόφαση του Διοικητικού Συμβουλίου. </w:t>
            </w:r>
          </w:p>
          <w:p w14:paraId="1B29D12D"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Στην περίπτωση αυτή, ο συνεταιρισμός λαμβάνει επαρκή μέτρα ώστε:</w:t>
            </w:r>
          </w:p>
          <w:p w14:paraId="2E4A7D65"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α) να είναι σε θέση να διασφαλίσει την ταυτότητα του συμμετέχοντος προσώπου, τη συμμετοχή αποκλειστικά των προσώπων που δικαιούνται να συμμετέχουν ή να παρίστανται στη γενική συνέλευση και την ασφάλεια της ηλεκτρονικής σύνδεσης,</w:t>
            </w:r>
          </w:p>
          <w:p w14:paraId="7AB9618E"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β) να παρέχεται η δυνατότητα στον συμμετέχοντα να παρακολουθεί, με ηλεκτρονικά ή οπτικοακουστικά μέσα, τη διεξαγωγή της συνέλευσης και να απευθύνεται στη συνέλευση, προφορικά ή εγγράφως, κατά τη διάρκεια της συνέλευσης από απόσταση, καθώς και να ψηφίζει επί των θεμάτων της ημερήσιας διάταξης και</w:t>
            </w:r>
          </w:p>
          <w:p w14:paraId="34E08AEF"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lastRenderedPageBreak/>
              <w:t>γ) να είναι δυνατή η ακριβής καταγραφή της ψήφου του συμμετέχοντος από απόσταση.</w:t>
            </w:r>
          </w:p>
          <w:p w14:paraId="253EC087"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Τα μέλη του συνεταιρισμού που συμμετέχουν στη γενική συνέλευση από απόσταση λαμβάνονται υπόψη για το σχηματισμό της απαρτίας και πλειοψηφίας όπως ακριβώς οι παρόντες. Σε κάθε περίπτωση κάθε μέλος του συνεταιρισμού μπορεί να αξιώσει να διεξαχθεί η συνεδρίαση με τηλεδιάσκεψη ως προς αυτόν, αν κατοικεί σε άλλη χώρα από εκείνη όπου λαμβάνει χώρα η συνέλευση ή αν υπάρχει άλλος σπουδαίος λόγος, ιδίως ασθένεια, αναπηρία ή επιδημία.</w:t>
            </w:r>
          </w:p>
          <w:p w14:paraId="736CBC61" w14:textId="77777777" w:rsidR="00EF7589" w:rsidRPr="00C32050" w:rsidRDefault="00EF7589" w:rsidP="00955690">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Η πρόσκληση της Γενικής Συνέλευσης μπορεί να προβλέπει τη δυνατότητα συμμετοχής στην ψηφοφορία από απόσταση, δια αλληλογραφίας ή με ηλεκτρονικά μέσα, διεξαγόμενης πριν από τη συνέλευση, έπειτα από απόφαση του Διοικητικού Συμβουλίου. Στην περίπτωση αυτή τα θέματα και τα ψηφοδέλτια διατίθενται και η συμπλήρωσή τους γίνεται ηλεκτρονικά μέσω διαδικτύου ή σε έντυπη μορφή στην έδρα του αστικού συνεταιρισμού. Τα μέλη του συνεταιρισμού που ψηφίζουν δια αλληλογραφίας ή με ηλεκτρονικά μέσα υπολογίζονται για το σχηματισμό της απαρτίας και της πλειοψηφίας, εφόσον οι σχετικές ψήφοι έχουν παραληφθεί από τον αστικό συνεταιρισμό το αργότερο είκοσι τέσσερις (24) ώρες πριν από την έναρξη της συνεδρίασης. Στις παραπάνω περιπτώσεις, ο αστικός συνεταιρισμός υιοθετεί διαδικασίες για τη συμμετοχή στη Γενική Συνέλευση από απόσταση, τη διασφάλιση της ταυτότητας του συμμετέχοντος προσώπου και της προέλευσης της ψήφου, καθώς και την ασφάλεια της ηλεκτρονικής ή άλλης σύνδεσης.</w:t>
            </w:r>
          </w:p>
          <w:p w14:paraId="2D83BE10" w14:textId="77777777" w:rsidR="00EF7589" w:rsidRPr="00C32050" w:rsidRDefault="00EF7589" w:rsidP="00E630C2">
            <w:pPr>
              <w:spacing w:before="100" w:beforeAutospacing="1"/>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Ειδικά για τη διαχειριστική χρήση του 2020, η σύγκληση της τακτικής Γενικής Συνέλευσης των αστικών συνεταιρισμών δύναται να πραγματοποιηθεί έως την 30η.06.2022, η δε θητεία των διοικητικών και εποπτικών συμβουλίων που έληξε ή λήγει πριν τις 30.06.2022, παρατείνεται έως τη σύγκληση της συνέλευσης αυτής, έπειτα από απόφαση του Διοικητικού Συμβουλίου, κατά παρέκκλιση του τελευταίου εδαφίου της παρ. 1 του άρθρου 7 και ανεξαρτήτως σχετικής πρόβλεψης στο καταστατικό. Η ως άνω γενική συνέλευση μπορεί να </w:t>
            </w:r>
            <w:r w:rsidRPr="00C32050">
              <w:rPr>
                <w:rFonts w:asciiTheme="majorHAnsi" w:hAnsiTheme="majorHAnsi" w:cstheme="majorHAnsi"/>
                <w:sz w:val="22"/>
                <w:szCs w:val="22"/>
              </w:rPr>
              <w:lastRenderedPageBreak/>
              <w:t>διενεργείται και με οπτικοακουστικά ή άλλα ηλεκτρονικά μέσα, χωρίς τη φυσική παρουσία του μεριδιούχου στον τόπο διεξαγωγής της, ανεξαρτήτως σχετικής πρόβλεψης στο καταστατικό με την υποχρέωση λήψης επαρκών μέτρων, ώστε να εκπληρώνονται τα οριζόμενα στις περ. α’ έως και γ’.».</w:t>
            </w:r>
          </w:p>
        </w:tc>
        <w:tc>
          <w:tcPr>
            <w:tcW w:w="3726" w:type="dxa"/>
            <w:shd w:val="clear" w:color="auto" w:fill="auto"/>
          </w:tcPr>
          <w:p w14:paraId="321F4A26"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lastRenderedPageBreak/>
              <w:t>Τροποποιείται η παρ. 4 του άρθρου 5Β του ν. 3986/2011, το οποίο έχει ως εξής:</w:t>
            </w:r>
          </w:p>
          <w:p w14:paraId="756C6194"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«Άρθρο 5Β</w:t>
            </w:r>
          </w:p>
          <w:p w14:paraId="59E8596F" w14:textId="77777777" w:rsidR="00EF7589" w:rsidRPr="00C32050" w:rsidRDefault="00EF7589" w:rsidP="00E630C2">
            <w:pPr>
              <w:jc w:val="both"/>
              <w:rPr>
                <w:rFonts w:asciiTheme="majorHAnsi" w:hAnsiTheme="majorHAnsi" w:cstheme="majorHAnsi"/>
                <w:sz w:val="22"/>
                <w:szCs w:val="22"/>
              </w:rPr>
            </w:pPr>
          </w:p>
          <w:p w14:paraId="41BBDC1A"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Ωρίμανση συμβάσεων στρατηγικής σημασίας</w:t>
            </w:r>
          </w:p>
          <w:p w14:paraId="5EF7B70C" w14:textId="77777777" w:rsidR="00EF7589" w:rsidRPr="00C32050" w:rsidRDefault="00EF7589" w:rsidP="00E630C2">
            <w:pPr>
              <w:jc w:val="both"/>
              <w:rPr>
                <w:rFonts w:asciiTheme="majorHAnsi" w:hAnsiTheme="majorHAnsi" w:cstheme="majorHAnsi"/>
                <w:sz w:val="22"/>
                <w:szCs w:val="22"/>
              </w:rPr>
            </w:pPr>
          </w:p>
          <w:p w14:paraId="60362CE3"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1. Το Ταμείο είναι αρμόδιο για την ωρίμανση Συμβάσεων του Αναπτυξιακού Προγράμματος Συμβάσεων Στρατηγικής Σημασίας του άρθρου 126 του ν. 4799/2021 (Α` 78), τη διενέργεια διαγωνιστικών </w:t>
            </w:r>
            <w:r w:rsidRPr="00C32050">
              <w:rPr>
                <w:rFonts w:asciiTheme="majorHAnsi" w:hAnsiTheme="majorHAnsi" w:cstheme="majorHAnsi"/>
                <w:sz w:val="22"/>
                <w:szCs w:val="22"/>
              </w:rPr>
              <w:lastRenderedPageBreak/>
              <w:t>διαδικασιών για την ανάθεση αυτών και την παρακολούθηση της εκτέλεσης των συμβάσεων που ανατίθενται στο πλαίσιο των διαδικασιών αυτών, σύμφωνα με το άρθρο 130 του ίδιου νόμου. Κατά τη διενέργεια των εν λόγω διαγωνιστικών διαδικασιών, το Ταμείο λειτουργεί ως Διενεργούσα τον διαγωνισμό Αρχή για λογαριασμό του δικαιούχου του Προγράμματος, εκτελεί όλες τις αναγκαίες ενέργειες για την ομαλή εξέλιξη της διαγωνιστικής διαδικασίας και προβαίνει στην κατακύρωση της σύμβασης, καθώς και σε όλες τις αναγκαίες ενέργειες μέχρι την πλήρωση των τυχόν προβλεπομένων αιρέσεων. Η σύμβαση υπογράφεται από τον δικαιούχο του Προγράμματος, ο οποίος αποτελεί και την Αναθέτουσα Αρχή.</w:t>
            </w:r>
          </w:p>
          <w:p w14:paraId="1964DF07" w14:textId="77777777" w:rsidR="00EF7589" w:rsidRPr="00C32050" w:rsidRDefault="00EF7589" w:rsidP="00E630C2">
            <w:pPr>
              <w:jc w:val="both"/>
              <w:rPr>
                <w:rFonts w:asciiTheme="majorHAnsi" w:hAnsiTheme="majorHAnsi" w:cstheme="majorHAnsi"/>
                <w:sz w:val="22"/>
                <w:szCs w:val="22"/>
              </w:rPr>
            </w:pPr>
          </w:p>
          <w:p w14:paraId="4DCCCBDC"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Για την επιτέλεση του σκοπού της περ. β) της παρ. 1 του άρθρου 1 και την άσκηση των αρμοδιοτήτων του παρόντος άρθρου, δημιουργείται στο Ταμείο, ως διακριτός λειτουργικός κλάδος δραστηριότητας αυτού, Μονάδα Συμβάσεων Στρατηγικής Σημασίας, η οποία λειτουργεί ως διακριτή λογιστική μονάδα.</w:t>
            </w:r>
          </w:p>
          <w:p w14:paraId="44B5993A" w14:textId="77777777" w:rsidR="00EF7589" w:rsidRPr="00C32050" w:rsidRDefault="00EF7589" w:rsidP="00E630C2">
            <w:pPr>
              <w:jc w:val="both"/>
              <w:rPr>
                <w:rFonts w:asciiTheme="majorHAnsi" w:hAnsiTheme="majorHAnsi" w:cstheme="majorHAnsi"/>
                <w:sz w:val="22"/>
                <w:szCs w:val="22"/>
              </w:rPr>
            </w:pPr>
          </w:p>
          <w:p w14:paraId="05C42BE7"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2. Το Ταμείο διενεργεί την ωρίμανση των Συμβάσεων του Προγράμματος της παρ. 1, τη διενέργεια των σχετικών διαγωνιστικών διαδικασιών και την παρακολούθηση της εκτέλεσης των συμβάσεων που ανατίθενται στο πλαίσιο αυτών, σύμφωνα με τις προβλέψεις του παρόντος άρθρου, των άρθρων 125 έως 131 του ν. 4799/2021 και των όρων της σύμβασης της περ. α) της παρ. 3. Για την άσκηση των αρμοδιοτήτων αυτών το Ταμείο ενεργεί κατ` εντολή, για λογαριασμό και στο όνομα του δικαιούχου του Προγράμματος ή/και ύστερα από έγκριση του ανωτέρω δικαιούχου και υπέχει έναντι τρίτων αστική ευθύνη για πράξεις ή παραλείψεις κατά την άσκηση των αρμοδιοτήτων του, μόνο για δόλο ή βαρεία αμέλεια.</w:t>
            </w:r>
          </w:p>
          <w:p w14:paraId="51D4EAA0" w14:textId="77777777" w:rsidR="00EF7589" w:rsidRPr="00C32050" w:rsidRDefault="00EF7589" w:rsidP="00E630C2">
            <w:pPr>
              <w:jc w:val="both"/>
              <w:rPr>
                <w:rFonts w:asciiTheme="majorHAnsi" w:hAnsiTheme="majorHAnsi" w:cstheme="majorHAnsi"/>
                <w:sz w:val="22"/>
                <w:szCs w:val="22"/>
              </w:rPr>
            </w:pPr>
          </w:p>
          <w:p w14:paraId="7039CE52"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 3. α) Για την άσκηση των αρμοδιοτήτων της παρ. 1 υπογράφεται μεταξύ του Ταμείου και του δικαιούχου του Προγράμματος σύμβαση, με την οποία τίθενται οι ελάχιστοι υποχρεωτικοί όροι που προβλέπονται στην παρ. 4. Με τη σύμβαση αυτήν εξειδικεύεται περαιτέρω το περιεχόμενο της αρμοδιότητας που ανατίθεται στο Ταμείο, καθορίζεται η αμοιβή του Ταμείου για τις υπηρεσίες που παρέχει, προβλέπονται οι ειδικότερες υποχρεώσεις και τα δικαιώματα των συμβαλλομένων μερών, καθώς και οι σχετικές προθεσμίες για την εκπλήρωση των υποχρεώσεών τους. Με την ίδια σύμβαση μπορεί να ρυθμίζεται και κάθε άλλη αναγκαία λεπτομέρεια για την άσκηση της αρμοδιότητας του Ταμείου.</w:t>
            </w:r>
          </w:p>
          <w:p w14:paraId="74AD0397" w14:textId="77777777" w:rsidR="00EF7589" w:rsidRPr="00C32050" w:rsidRDefault="00EF7589" w:rsidP="00E630C2">
            <w:pPr>
              <w:jc w:val="both"/>
              <w:rPr>
                <w:rFonts w:asciiTheme="majorHAnsi" w:hAnsiTheme="majorHAnsi" w:cstheme="majorHAnsi"/>
                <w:sz w:val="22"/>
                <w:szCs w:val="22"/>
              </w:rPr>
            </w:pPr>
          </w:p>
          <w:p w14:paraId="2C6FB5F6"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β) Σε περίπτωση που η Σύμβαση του Προγράμματος είναι αρμοδιότητας των Οργανισμών Τοπικής Αυτοδιοίκησης (Ο.Τ.Α.), σύμφωνα με το άρθρο 126 του ν. 4799/2021, η σύμβαση της περ. α) υπογράφεται από τον οικείο Περιφερειάρχη ή τον οικείο Δήμαρχο.</w:t>
            </w:r>
          </w:p>
          <w:p w14:paraId="54A46CD1" w14:textId="77777777" w:rsidR="00EF7589" w:rsidRPr="00C32050" w:rsidRDefault="00EF7589" w:rsidP="00E630C2">
            <w:pPr>
              <w:jc w:val="both"/>
              <w:rPr>
                <w:rFonts w:asciiTheme="majorHAnsi" w:hAnsiTheme="majorHAnsi" w:cstheme="majorHAnsi"/>
                <w:sz w:val="22"/>
                <w:szCs w:val="22"/>
              </w:rPr>
            </w:pPr>
          </w:p>
          <w:p w14:paraId="42EF6E95"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4. Για την εκτέλεση της σύμβασης που προβλέπεται στην περ. α) της παρ. 3:</w:t>
            </w:r>
          </w:p>
          <w:p w14:paraId="7672301A" w14:textId="77777777" w:rsidR="00EF7589" w:rsidRPr="00C32050" w:rsidRDefault="00EF7589" w:rsidP="00E630C2">
            <w:pPr>
              <w:jc w:val="both"/>
              <w:rPr>
                <w:rFonts w:asciiTheme="majorHAnsi" w:hAnsiTheme="majorHAnsi" w:cstheme="majorHAnsi"/>
                <w:sz w:val="22"/>
                <w:szCs w:val="22"/>
              </w:rPr>
            </w:pPr>
          </w:p>
          <w:p w14:paraId="15AC5DD1"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 Το αρμόδιο για την υπογραφή της σύμβασης όργανο υποχρεούται να:</w:t>
            </w:r>
          </w:p>
          <w:p w14:paraId="1097E4E2" w14:textId="77777777" w:rsidR="00EF7589" w:rsidRPr="00C32050" w:rsidRDefault="00EF7589" w:rsidP="00E630C2">
            <w:pPr>
              <w:jc w:val="both"/>
              <w:rPr>
                <w:rFonts w:asciiTheme="majorHAnsi" w:hAnsiTheme="majorHAnsi" w:cstheme="majorHAnsi"/>
                <w:sz w:val="22"/>
                <w:szCs w:val="22"/>
              </w:rPr>
            </w:pPr>
          </w:p>
          <w:p w14:paraId="2E34704B"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αα) παρέχει στο Ταμείο όλες τις αναγκαίες για την άσκηση της αρμοδιότητάς του πληροφορίες, μελέτες και έγγραφα, που του ζητούνται και να ανταποκρίνεται εντός του χρονοδιαγράμματος και των εν γένει προθεσμιών που συμφωνούνται με το Ταμείο, ως προς τα ζητήματα που είναι κρίσιμα για την πρόοδο της Σύμβασης και</w:t>
            </w:r>
          </w:p>
          <w:p w14:paraId="2CC4BDF2" w14:textId="77777777" w:rsidR="00EF7589" w:rsidRPr="00C32050" w:rsidRDefault="00EF7589" w:rsidP="00E630C2">
            <w:pPr>
              <w:jc w:val="both"/>
              <w:rPr>
                <w:rFonts w:asciiTheme="majorHAnsi" w:hAnsiTheme="majorHAnsi" w:cstheme="majorHAnsi"/>
                <w:sz w:val="22"/>
                <w:szCs w:val="22"/>
              </w:rPr>
            </w:pPr>
          </w:p>
          <w:p w14:paraId="12B7B872"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αβ) εγκρίνει, μέσα σε προθεσμία ενός (1) μηνός από την παραλαβή πλήρους και εμπεριστατωμένης εισήγησης του Ταμείου, άλλως να απορρίπτει ρητά </w:t>
            </w:r>
            <w:r w:rsidRPr="00C32050">
              <w:rPr>
                <w:rFonts w:asciiTheme="majorHAnsi" w:hAnsiTheme="majorHAnsi" w:cstheme="majorHAnsi"/>
                <w:sz w:val="22"/>
                <w:szCs w:val="22"/>
              </w:rPr>
              <w:lastRenderedPageBreak/>
              <w:t>και αιτιολογημένα εντός της ίδιας προθεσμίας τη σχετική εισήγηση για:</w:t>
            </w:r>
          </w:p>
          <w:p w14:paraId="2D2BA47D" w14:textId="77777777" w:rsidR="00EF7589" w:rsidRPr="00C32050" w:rsidRDefault="00EF7589" w:rsidP="00E630C2">
            <w:pPr>
              <w:jc w:val="both"/>
              <w:rPr>
                <w:rFonts w:asciiTheme="majorHAnsi" w:hAnsiTheme="majorHAnsi" w:cstheme="majorHAnsi"/>
                <w:sz w:val="22"/>
                <w:szCs w:val="22"/>
              </w:rPr>
            </w:pPr>
          </w:p>
          <w:p w14:paraId="7E52164A"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i) τον προϋπολογισμό του αντικειμένου που ανατίθεται στο Ταμείο και τις τυχόν τροποποιήσεις του,</w:t>
            </w:r>
          </w:p>
          <w:p w14:paraId="2E2E0EA5" w14:textId="77777777" w:rsidR="00EF7589" w:rsidRPr="00C32050" w:rsidRDefault="00EF7589" w:rsidP="00E630C2">
            <w:pPr>
              <w:jc w:val="both"/>
              <w:rPr>
                <w:rFonts w:asciiTheme="majorHAnsi" w:hAnsiTheme="majorHAnsi" w:cstheme="majorHAnsi"/>
                <w:sz w:val="22"/>
                <w:szCs w:val="22"/>
              </w:rPr>
            </w:pPr>
          </w:p>
          <w:p w14:paraId="37F489DD"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ii) τη μελέτη σκοπιμότητας του έργου, και</w:t>
            </w:r>
          </w:p>
          <w:p w14:paraId="3B59A66C" w14:textId="77777777" w:rsidR="00EF7589" w:rsidRPr="00C32050" w:rsidRDefault="00EF7589" w:rsidP="00E630C2">
            <w:pPr>
              <w:jc w:val="both"/>
              <w:rPr>
                <w:rFonts w:asciiTheme="majorHAnsi" w:hAnsiTheme="majorHAnsi" w:cstheme="majorHAnsi"/>
                <w:sz w:val="22"/>
                <w:szCs w:val="22"/>
              </w:rPr>
            </w:pPr>
          </w:p>
          <w:p w14:paraId="79524D7B"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iii) τη διακήρυξη διαγωνισμού για την ανάθεση της σύμβασης.</w:t>
            </w:r>
          </w:p>
          <w:p w14:paraId="65735620" w14:textId="77777777" w:rsidR="00EF7589" w:rsidRPr="00C32050" w:rsidRDefault="00EF7589" w:rsidP="00E630C2">
            <w:pPr>
              <w:jc w:val="both"/>
              <w:rPr>
                <w:rFonts w:asciiTheme="majorHAnsi" w:hAnsiTheme="majorHAnsi" w:cstheme="majorHAnsi"/>
                <w:sz w:val="22"/>
                <w:szCs w:val="22"/>
              </w:rPr>
            </w:pPr>
          </w:p>
          <w:p w14:paraId="14BBFFF1"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Σε περίπτωση παρέλευσης άπρακτης της ανωτέρω μηνιαίας προθεσμίας, οι σχετικές με τα ανωτέρω ζητήματα εισηγήσεις του Ταμείου θεωρείται ότι έχουν αυτοδικαίως εγκριθεί.</w:t>
            </w:r>
          </w:p>
          <w:p w14:paraId="0B566CC3" w14:textId="77777777" w:rsidR="00EF7589" w:rsidRPr="00C32050" w:rsidRDefault="00EF7589" w:rsidP="00E630C2">
            <w:pPr>
              <w:jc w:val="both"/>
              <w:rPr>
                <w:rFonts w:asciiTheme="majorHAnsi" w:hAnsiTheme="majorHAnsi" w:cstheme="majorHAnsi"/>
                <w:sz w:val="22"/>
                <w:szCs w:val="22"/>
              </w:rPr>
            </w:pPr>
          </w:p>
          <w:p w14:paraId="0D972EC3"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Σε περίπτωση ρητής απόρριψης των εισηγήσεων του Ταμείου από το αρμόδιο για την υπογραφή της σύμβασης όργανο εφαρμόζονται τα άρθρα 128 και 129 του ν. 4799/2021 (Α` 78), για την αξιολόγηση και αναθεώρηση της Σύμβασης.</w:t>
            </w:r>
          </w:p>
          <w:p w14:paraId="7BE9B1F9" w14:textId="77777777" w:rsidR="00EF7589" w:rsidRPr="00C32050" w:rsidRDefault="00EF7589" w:rsidP="00E630C2">
            <w:pPr>
              <w:jc w:val="both"/>
              <w:rPr>
                <w:rFonts w:asciiTheme="majorHAnsi" w:hAnsiTheme="majorHAnsi" w:cstheme="majorHAnsi"/>
                <w:sz w:val="22"/>
                <w:szCs w:val="22"/>
              </w:rPr>
            </w:pPr>
          </w:p>
          <w:p w14:paraId="4F5D9411"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β) Το Ταμείο υποχρεούται σε:</w:t>
            </w:r>
          </w:p>
          <w:p w14:paraId="54063EB2" w14:textId="77777777" w:rsidR="00EF7589" w:rsidRPr="00C32050" w:rsidRDefault="00EF7589" w:rsidP="00E630C2">
            <w:pPr>
              <w:jc w:val="both"/>
              <w:rPr>
                <w:rFonts w:asciiTheme="majorHAnsi" w:hAnsiTheme="majorHAnsi" w:cstheme="majorHAnsi"/>
                <w:sz w:val="22"/>
                <w:szCs w:val="22"/>
              </w:rPr>
            </w:pPr>
          </w:p>
          <w:p w14:paraId="0EA0096F"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αα) άρτια, πλήρη και σύμφωνη προς τους κανόνες της σύγχρονης επιστήμης και τέχνης άσκηση της αρμοδιό-τητάς του στο πλαίσιο εκτέλεσης της σύμβασης, εντός του χρονοδιαγράμματος και των εν γένει προθεσμιών που προβλέπεται σε αυτήν,</w:t>
            </w:r>
          </w:p>
          <w:p w14:paraId="2C96A7D7" w14:textId="77777777" w:rsidR="00EF7589" w:rsidRPr="00C32050" w:rsidRDefault="00EF7589" w:rsidP="00E630C2">
            <w:pPr>
              <w:jc w:val="both"/>
              <w:rPr>
                <w:rFonts w:asciiTheme="majorHAnsi" w:hAnsiTheme="majorHAnsi" w:cstheme="majorHAnsi"/>
                <w:sz w:val="22"/>
                <w:szCs w:val="22"/>
              </w:rPr>
            </w:pPr>
          </w:p>
          <w:p w14:paraId="2AB1A5A5"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ββ) πλήρη και εμπεριστατωμένη υποβολή εισηγήσεων στο αρμόδιο για την υπογραφή της σύμβασης όργανο, για τα ζητήματα της υποπερ. αβ) της περ. α), και</w:t>
            </w:r>
          </w:p>
          <w:p w14:paraId="7C2C69CE" w14:textId="77777777" w:rsidR="00EF7589" w:rsidRPr="00C32050" w:rsidRDefault="00EF7589" w:rsidP="00E630C2">
            <w:pPr>
              <w:jc w:val="both"/>
              <w:rPr>
                <w:rFonts w:asciiTheme="majorHAnsi" w:hAnsiTheme="majorHAnsi" w:cstheme="majorHAnsi"/>
                <w:sz w:val="22"/>
                <w:szCs w:val="22"/>
              </w:rPr>
            </w:pPr>
          </w:p>
          <w:p w14:paraId="4EE3ECE3"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γγ) έγκαιρη και τακτική έγγραφη ενημέρωση του αρμόδιου για την υπογραφή της σύμβασης οργάνου και του εποπτεύοντος Υπουργού, σχετικά με την πρόοδο της ωρίμανσης της Σύμβασης, της διαγωνιστικής διαδικασίας ή την εκτέλεση της σύμβασης.</w:t>
            </w:r>
          </w:p>
          <w:p w14:paraId="19038D6B" w14:textId="77777777" w:rsidR="00EF7589" w:rsidRPr="00C32050" w:rsidRDefault="00EF7589" w:rsidP="00E630C2">
            <w:pPr>
              <w:jc w:val="both"/>
              <w:rPr>
                <w:rFonts w:asciiTheme="majorHAnsi" w:hAnsiTheme="majorHAnsi" w:cstheme="majorHAnsi"/>
                <w:sz w:val="22"/>
                <w:szCs w:val="22"/>
              </w:rPr>
            </w:pPr>
          </w:p>
          <w:p w14:paraId="38550A41"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γ) Το συνολικό κόστος των αρμοδιοτήτων ωρίμανσης των συμβάσεων, διενέργειας των συναφών διαγωνιστικών διαδικασιών και παρακολούθησης της εκτέλεσης των συμβάσεων που ανατίθενται στο Ταμείο με τη σύμβαση της περ. α) της παρ. 3, καλύπτονται πλήρως από τον δικαιούχο του Προγράμματος, σύμφωνα με τον εγκεκριμένο προϋπολογισμό του αντικειμένου που ανατίθεται στο Ταμείο και τις τυχόν τροποποιήσεις του. Με την επιφύλαξη των περιπτώσεων που ορίζονται στις περ. δ) και ε), προκαταβάλλεται στο Ταμείο από τον δικαιούχο του Προγράμματος το ογδόντα τοις εκατό (80%) του προϋπολογισμού, που αφορά τις δαπάνες για την ωρί-μανση της σύμβασης, τη διενέργεια της διαγωνιστικής διαδικασίας ή την παρακολούθηση της εκτέλεσης της σύμβασης και το πενήντα τοις εκατό (50%) των λειτουργικών εξόδων, που αναμένεται να έχει το Ταμείο για την άσκηση των αρμοδιοτήτων αυτών κατά τα προβλεπόμενα στη σύμβαση της παρ. 3. Με την ολοκλήρωση των συμφωνημένων υπηρεσιών εξοφλείται στο Ταμείο το υπόλοιπο οφειλόμενο ποσό.</w:t>
            </w:r>
          </w:p>
          <w:p w14:paraId="317724EC" w14:textId="77777777" w:rsidR="00EF7589" w:rsidRPr="00C32050" w:rsidRDefault="00EF7589" w:rsidP="00E630C2">
            <w:pPr>
              <w:jc w:val="both"/>
              <w:rPr>
                <w:rFonts w:asciiTheme="majorHAnsi" w:hAnsiTheme="majorHAnsi" w:cstheme="majorHAnsi"/>
                <w:sz w:val="22"/>
                <w:szCs w:val="22"/>
              </w:rPr>
            </w:pPr>
          </w:p>
          <w:p w14:paraId="42D04C3F"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δ) Για συμβάσεις που χρηματοδοτούνται από πόρους του Ευρωπαϊκού Μηχανισμού Ανάκαμψης «Next Generation EU» και του εντασσόμενου σε αυτόν Ταμείου Ανάκαμψης και Σταθερότητας υπογράφεται σύμβαση μεταξύ του Ταμείου και του Ταμείου Ανάκαμψης, εκπροσωπούμενου από τον Υπουργό Οικονομικών, που προβλέπει ότι προκαταβάλλεται στο Ταμείο ποσό μέχρι δέκα εκατομμύρια (10.000.000) ευρώ έναντι της παροχής υπηρεσιών ωρίμανσης συμβάσεων, διενέργειας διαγωνιστικών διαδικασιών ή παρακολούθησης της εκτέλεσης συμβάσεων, που θα ανατεθούν στο Ταμείο από τους δικαιούχους των Προγραμμάτων. Το ποσό αυτό παρακρατείται έναντι των δικαιούχων </w:t>
            </w:r>
            <w:r w:rsidRPr="00C32050">
              <w:rPr>
                <w:rFonts w:asciiTheme="majorHAnsi" w:hAnsiTheme="majorHAnsi" w:cstheme="majorHAnsi"/>
                <w:sz w:val="22"/>
                <w:szCs w:val="22"/>
              </w:rPr>
              <w:lastRenderedPageBreak/>
              <w:t>των Προγραμμάτων από το Ταμείο Ανάκαμψης και συμψηφίζεται με οφειλές τους προς το Ταμείο, μέχρι του ποσού που ορίζεται ανά σύμβαση, που ανατίθεται στο Ταμείο της παρ. 3.</w:t>
            </w:r>
          </w:p>
          <w:p w14:paraId="4C09F6E9" w14:textId="77777777" w:rsidR="00EF7589" w:rsidRPr="00C32050" w:rsidRDefault="00EF7589" w:rsidP="00E630C2">
            <w:pPr>
              <w:jc w:val="both"/>
              <w:rPr>
                <w:rFonts w:asciiTheme="majorHAnsi" w:hAnsiTheme="majorHAnsi" w:cstheme="majorHAnsi"/>
                <w:sz w:val="22"/>
                <w:szCs w:val="22"/>
              </w:rPr>
            </w:pPr>
          </w:p>
          <w:p w14:paraId="3552234F"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ε) Εκτός των ανωτέρω, με την επιφύλαξη των κανόνων κρατικών ενισχύσεων, το Ταμείο δύναται να λαμβάνει χρηματοδότηση για την παροχή των ανωτέρω υπηρεσιών από το Πρόγραμμα «Τεχνική Βοήθεια και Υποστήριξη Δικαιούχων» του Εταιρικού Συμφώνου Περιφερειακής Ανάπτυξης (Ε.Σ.Π.Α.) 2021- 2027, προκειμένου να ωριμάζει Συμβάσεις, που δύνανται να χρηματοδοτηθούν από πόρους του προγράμματος Ε.Σ.Π.Α.</w:t>
            </w:r>
          </w:p>
          <w:p w14:paraId="2B215F4C" w14:textId="77777777" w:rsidR="00EF7589" w:rsidRPr="00C32050" w:rsidRDefault="00EF7589" w:rsidP="00E630C2">
            <w:pPr>
              <w:jc w:val="both"/>
              <w:rPr>
                <w:rFonts w:asciiTheme="majorHAnsi" w:hAnsiTheme="majorHAnsi" w:cstheme="majorHAnsi"/>
                <w:sz w:val="22"/>
                <w:szCs w:val="22"/>
              </w:rPr>
            </w:pPr>
          </w:p>
          <w:p w14:paraId="3A51B908"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Κατά την εκτέλεση της σύμβασης της περ. α) της παρ. 3, το Ταμείο ευθύνεται αποκλειστικά και μόνον έναντι του δικαιούχου του Προγράμματος για θέματα της αρμοδιότητάς του και υπέχει έναντι τρίτων αστική ευθύνη για πράξεις ή παραλείψεις κατά την άσκηση των αρμοδιοτήτων του, μόνο για δόλο ή βαρεία αμέλεια.</w:t>
            </w:r>
          </w:p>
          <w:p w14:paraId="6C343A40" w14:textId="77777777" w:rsidR="00EF7589" w:rsidRPr="00C32050" w:rsidRDefault="00EF7589" w:rsidP="00E630C2">
            <w:pPr>
              <w:jc w:val="both"/>
              <w:rPr>
                <w:rFonts w:asciiTheme="majorHAnsi" w:hAnsiTheme="majorHAnsi" w:cstheme="majorHAnsi"/>
                <w:sz w:val="22"/>
                <w:szCs w:val="22"/>
              </w:rPr>
            </w:pPr>
          </w:p>
          <w:p w14:paraId="2AAB9AFE"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Κάθε ευθύνη του Ταμείου από τη σύμβαση, που συναρτάται με τα ζητήματα της περ. β) αποσβέννυται με την αντίστοιχη ρητή ή σιωπηρή έγκριση του αρμόδιου για την υπογραφή της σύμβασης οργάνου.</w:t>
            </w:r>
          </w:p>
          <w:p w14:paraId="1465D1ED" w14:textId="77777777" w:rsidR="00EF7589" w:rsidRPr="00C32050" w:rsidRDefault="00EF7589" w:rsidP="00E630C2">
            <w:pPr>
              <w:jc w:val="both"/>
              <w:rPr>
                <w:rFonts w:asciiTheme="majorHAnsi" w:hAnsiTheme="majorHAnsi" w:cstheme="majorHAnsi"/>
                <w:sz w:val="22"/>
                <w:szCs w:val="22"/>
              </w:rPr>
            </w:pPr>
          </w:p>
          <w:p w14:paraId="213327CC"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5. Ο συνολικός προϋπολογισμός των συμβάσεων της περ. α) της παρ. 3 μπορεί, ύστερα από συμφωνία των συμβαλλομένων μερών, να προσαυξάνεται έως μισή μονάδα τοις εκατό (0,5%) επί του Προϋπολογισμού της Σύμβασης Στρατηγικής Σημασίας, όπως ορίζεται στον ν. 4799/2021, για την κάλυψη των αναγκαίων λειτουργικών δαπανών του Ταμείου που συνάπτονται με την παροχή των υπηρεσιών του σε εκτέλεση των συμβάσεων αυτών.</w:t>
            </w:r>
          </w:p>
          <w:p w14:paraId="428A8783" w14:textId="77777777" w:rsidR="00EF7589" w:rsidRPr="00C32050" w:rsidRDefault="00EF7589" w:rsidP="00E630C2">
            <w:pPr>
              <w:jc w:val="both"/>
              <w:rPr>
                <w:rFonts w:asciiTheme="majorHAnsi" w:hAnsiTheme="majorHAnsi" w:cstheme="majorHAnsi"/>
                <w:sz w:val="22"/>
                <w:szCs w:val="22"/>
              </w:rPr>
            </w:pPr>
          </w:p>
          <w:p w14:paraId="577D9497"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6. Κατά την ωρίμανση μιας σύμβασης, τη διενέργεια της διαγωνιστικής </w:t>
            </w:r>
            <w:r w:rsidRPr="00C32050">
              <w:rPr>
                <w:rFonts w:asciiTheme="majorHAnsi" w:hAnsiTheme="majorHAnsi" w:cstheme="majorHAnsi"/>
                <w:sz w:val="22"/>
                <w:szCs w:val="22"/>
              </w:rPr>
              <w:lastRenderedPageBreak/>
              <w:t>διαδικασίας ή την παρακολούθηση της εκτέλεσης μιας σύμβασης εφαρμόζονται αναλόγως τα άρθρα 10 έως 17 του παρόντος νόμου.</w:t>
            </w:r>
          </w:p>
          <w:p w14:paraId="07BA4332" w14:textId="77777777" w:rsidR="00EF7589" w:rsidRPr="00C32050" w:rsidRDefault="00EF7589" w:rsidP="00E630C2">
            <w:pPr>
              <w:jc w:val="both"/>
              <w:rPr>
                <w:rFonts w:asciiTheme="majorHAnsi" w:hAnsiTheme="majorHAnsi" w:cstheme="majorHAnsi"/>
                <w:sz w:val="22"/>
                <w:szCs w:val="22"/>
              </w:rPr>
            </w:pPr>
          </w:p>
          <w:p w14:paraId="0FB07C94"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Τροποποιείται η παρ. 2 του άρθρου 5 του ν. 1667/1986, η οποία έχει ως εξής:</w:t>
            </w:r>
          </w:p>
          <w:p w14:paraId="00A80213" w14:textId="77777777" w:rsidR="00EF7589" w:rsidRPr="00C32050" w:rsidRDefault="00EF7589" w:rsidP="00E630C2">
            <w:pPr>
              <w:jc w:val="both"/>
              <w:rPr>
                <w:rFonts w:asciiTheme="majorHAnsi" w:hAnsiTheme="majorHAnsi" w:cstheme="majorHAnsi"/>
                <w:sz w:val="22"/>
                <w:szCs w:val="22"/>
              </w:rPr>
            </w:pPr>
          </w:p>
          <w:p w14:paraId="4864513E"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2. Η Γενική Συνέλευση συνέρχεται σε τακτική συνεδρίαση μία (1) φορά το έτος ύστερα από πρόσκληση του Διοικητικού Συμβουλίου και μέσα σε έξι (6) μήνες από τη λήξη της διαχειριστικής χρήσης.</w:t>
            </w:r>
          </w:p>
          <w:p w14:paraId="4B8D9629" w14:textId="77777777" w:rsidR="00EF7589" w:rsidRPr="00C32050" w:rsidRDefault="00EF7589" w:rsidP="00E630C2">
            <w:pPr>
              <w:jc w:val="both"/>
              <w:rPr>
                <w:rFonts w:asciiTheme="majorHAnsi" w:hAnsiTheme="majorHAnsi" w:cstheme="majorHAnsi"/>
                <w:sz w:val="22"/>
                <w:szCs w:val="22"/>
              </w:rPr>
            </w:pPr>
          </w:p>
          <w:p w14:paraId="11C671A6"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Το καταστατικό μπορεί να προβλέπει δυνατότητα σύγκλησης της Γενικής Συνέλευσης δύο (2) φορές το έτος.</w:t>
            </w:r>
          </w:p>
          <w:p w14:paraId="05029D1D" w14:textId="77777777" w:rsidR="00EF7589" w:rsidRPr="00C32050" w:rsidRDefault="00EF7589" w:rsidP="00E630C2">
            <w:pPr>
              <w:jc w:val="both"/>
              <w:rPr>
                <w:rFonts w:asciiTheme="majorHAnsi" w:hAnsiTheme="majorHAnsi" w:cstheme="majorHAnsi"/>
                <w:sz w:val="22"/>
                <w:szCs w:val="22"/>
              </w:rPr>
            </w:pPr>
          </w:p>
          <w:p w14:paraId="505210AA"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Ειδικά για τη διαχειριστική χρήση του 2019, η σύγκληση της τακτικής Γενικής Συνέλευσης των αστικών συνεταιρισμών δύναται να πραγματοποιηθεί έως τις 30.9.2020, η δε θητεία των διοικητικών και εποπτικών συμβουλίων παρατείνεται μέχρι τη σύγκληση της συνέλευσης αυτής.</w:t>
            </w:r>
          </w:p>
          <w:p w14:paraId="77562D42" w14:textId="77777777" w:rsidR="00EF7589" w:rsidRPr="00C32050" w:rsidRDefault="00EF7589" w:rsidP="00E630C2">
            <w:pPr>
              <w:jc w:val="both"/>
              <w:rPr>
                <w:rFonts w:asciiTheme="majorHAnsi" w:hAnsiTheme="majorHAnsi" w:cstheme="majorHAnsi"/>
                <w:sz w:val="22"/>
                <w:szCs w:val="22"/>
              </w:rPr>
            </w:pPr>
          </w:p>
          <w:p w14:paraId="40134592"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Η ως άνω Γενική Συνέλευση μπορεί να διενεργείται και με οπτικοακουστικά ή άλλα ηλεκτρονικά μέσα, χωρίς τη φυσική παρουσία του μεριδιούχου στον τόπο διεξαγωγής της, ανεξαρτήτως σχετικής πρόβλεψης στο καταστατικό.</w:t>
            </w:r>
          </w:p>
          <w:p w14:paraId="3E60D0F9" w14:textId="77777777" w:rsidR="00EF7589" w:rsidRPr="00C32050" w:rsidRDefault="00EF7589" w:rsidP="00E630C2">
            <w:pPr>
              <w:jc w:val="both"/>
              <w:rPr>
                <w:rFonts w:asciiTheme="majorHAnsi" w:hAnsiTheme="majorHAnsi" w:cstheme="majorHAnsi"/>
                <w:sz w:val="22"/>
                <w:szCs w:val="22"/>
              </w:rPr>
            </w:pPr>
          </w:p>
          <w:p w14:paraId="233DBF9E"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Στην περίπτωση αυτήν, ο συνεταιρισμός λαμβάνει επαρκή μέτρα ώστε:</w:t>
            </w:r>
          </w:p>
          <w:p w14:paraId="12ECDE1A" w14:textId="77777777" w:rsidR="00EF7589" w:rsidRPr="00C32050" w:rsidRDefault="00EF7589" w:rsidP="00E630C2">
            <w:pPr>
              <w:jc w:val="both"/>
              <w:rPr>
                <w:rFonts w:asciiTheme="majorHAnsi" w:hAnsiTheme="majorHAnsi" w:cstheme="majorHAnsi"/>
                <w:sz w:val="22"/>
                <w:szCs w:val="22"/>
              </w:rPr>
            </w:pPr>
          </w:p>
          <w:p w14:paraId="24114CC9"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 να είναι σε θέση να διασφαλίσει την ταυτότητα του συμμετέχοντος προσώπου, τη συμμετοχή αποκλειστικά των προσώπων που δικαιούνται να συμμετέχουν ή να παρίστανται στη Γενική Συνέλευση και την ασφάλεια της ηλεκτρονικής σύνδεσης,</w:t>
            </w:r>
          </w:p>
          <w:p w14:paraId="46BB7D7B" w14:textId="77777777" w:rsidR="00EF7589" w:rsidRPr="00C32050" w:rsidRDefault="00EF7589" w:rsidP="00E630C2">
            <w:pPr>
              <w:jc w:val="both"/>
              <w:rPr>
                <w:rFonts w:asciiTheme="majorHAnsi" w:hAnsiTheme="majorHAnsi" w:cstheme="majorHAnsi"/>
                <w:sz w:val="22"/>
                <w:szCs w:val="22"/>
              </w:rPr>
            </w:pPr>
          </w:p>
          <w:p w14:paraId="21C9B5F2"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β) να παρέχεται η δυνατότητα στον συμμετέχοντα να παρακολουθεί, με ηλεκτρονικά ή οπτικοακουστικά μέσα, </w:t>
            </w:r>
            <w:r w:rsidRPr="00C32050">
              <w:rPr>
                <w:rFonts w:asciiTheme="majorHAnsi" w:hAnsiTheme="majorHAnsi" w:cstheme="majorHAnsi"/>
                <w:sz w:val="22"/>
                <w:szCs w:val="22"/>
              </w:rPr>
              <w:lastRenderedPageBreak/>
              <w:t>τη διεξαγωγή της Συνέλευσης και να απευθύνεται στη Συνέλευση, προφορικά ή εγγράφως, κατά τη διάρκεια της Συνέλευσης από απόσταση, καθώς και να ψηφίζει επί των θεμάτων της ημερήσιας διάταξης και</w:t>
            </w:r>
          </w:p>
          <w:p w14:paraId="5255CBB8" w14:textId="77777777" w:rsidR="00EF7589" w:rsidRPr="00C32050" w:rsidRDefault="00EF7589" w:rsidP="00E630C2">
            <w:pPr>
              <w:jc w:val="both"/>
              <w:rPr>
                <w:rFonts w:asciiTheme="majorHAnsi" w:hAnsiTheme="majorHAnsi" w:cstheme="majorHAnsi"/>
                <w:sz w:val="22"/>
                <w:szCs w:val="22"/>
              </w:rPr>
            </w:pPr>
          </w:p>
          <w:p w14:paraId="407544A2"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γ) να είναι δυνατή η ακριβής καταγραφή της ψήφου του συμμετέχοντος από απόσταση.</w:t>
            </w:r>
          </w:p>
          <w:p w14:paraId="6DD6DF2E" w14:textId="77777777" w:rsidR="00EF7589" w:rsidRPr="00C32050" w:rsidRDefault="00EF7589" w:rsidP="00E630C2">
            <w:pPr>
              <w:jc w:val="both"/>
              <w:rPr>
                <w:rFonts w:asciiTheme="majorHAnsi" w:hAnsiTheme="majorHAnsi" w:cstheme="majorHAnsi"/>
                <w:sz w:val="22"/>
                <w:szCs w:val="22"/>
              </w:rPr>
            </w:pPr>
          </w:p>
          <w:p w14:paraId="673CC9DD"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Οι μεριδιούχοι που συμμετέχουν στη Γενική Συνέλευση από απόσταση λαμβάνονται υπόψη για τον σχηματισμό της απαρτίας και πλειοψηφίας, όπως ακριβώς οι παρόντες.</w:t>
            </w:r>
          </w:p>
          <w:p w14:paraId="221921B1" w14:textId="77777777" w:rsidR="00EF7589" w:rsidRPr="00C32050" w:rsidRDefault="00EF7589" w:rsidP="00E630C2">
            <w:pPr>
              <w:jc w:val="both"/>
              <w:rPr>
                <w:rFonts w:asciiTheme="majorHAnsi" w:hAnsiTheme="majorHAnsi" w:cstheme="majorHAnsi"/>
                <w:sz w:val="22"/>
                <w:szCs w:val="22"/>
              </w:rPr>
            </w:pPr>
          </w:p>
          <w:p w14:paraId="392E4730"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Ειδικά για τη διαχειριστική χρήση του 2020, η σύγκληση της τακτικής Γενικής Συνέλευσης των αστικών συνεταιρισμών δύναται να πραγματοποιηθεί έως την 31η.12.2021, η δε θητεία των διοικητικών και εποπτικών συμβουλίων, που έληξε ή λήγει πριν τις 31.12.2021, παρατείνεται έως τη σύγκληση της Συνέλευσης αυτής, έπειτα από απόφαση του Διοικητικού Συμβουλίου, κατά παρέκκλιση του τελευταίου εδαφίου της παρ. 1 του άρθρου 7 και ανεξαρτήτως σχετικής πρόβλεψης στο καταστατικό. Η ως άνω Γενική Συνέλευση μπορεί να διενεργείται και με οπτικοακουστικά ή άλλα ηλεκτρονικά μέσα, χωρίς τη φυσική παρουσία του μεριδιούχου στον τόπο διεξαγωγής της, ανεξαρτήτως σχετικής πρόβλεψης στο καταστατικό με την υποχρέωση λήψης επαρκών μέτρων, ώστε να εκπληρώνονται τα οριζόμενα στις περ. α` έως και γ`.».</w:t>
            </w:r>
          </w:p>
          <w:p w14:paraId="3F6DC5A5" w14:textId="77777777" w:rsidR="00EF7589" w:rsidRPr="00C32050" w:rsidRDefault="00EF7589" w:rsidP="00E630C2">
            <w:pPr>
              <w:jc w:val="both"/>
              <w:rPr>
                <w:rFonts w:asciiTheme="majorHAnsi" w:hAnsiTheme="majorHAnsi" w:cstheme="majorHAnsi"/>
                <w:sz w:val="22"/>
                <w:szCs w:val="22"/>
              </w:rPr>
            </w:pPr>
          </w:p>
          <w:p w14:paraId="7144102C" w14:textId="77777777" w:rsidR="00EF7589" w:rsidRPr="00C32050" w:rsidRDefault="00EF7589" w:rsidP="00E630C2">
            <w:pPr>
              <w:jc w:val="both"/>
              <w:rPr>
                <w:rFonts w:asciiTheme="majorHAnsi" w:hAnsiTheme="majorHAnsi" w:cstheme="majorHAnsi"/>
                <w:sz w:val="22"/>
                <w:szCs w:val="22"/>
              </w:rPr>
            </w:pPr>
          </w:p>
          <w:p w14:paraId="5B2D61E4" w14:textId="77777777" w:rsidR="00EF7589" w:rsidRPr="00C32050" w:rsidRDefault="00EF7589" w:rsidP="00E630C2">
            <w:pPr>
              <w:jc w:val="both"/>
              <w:rPr>
                <w:rFonts w:asciiTheme="majorHAnsi" w:hAnsiTheme="majorHAnsi" w:cstheme="majorHAnsi"/>
                <w:b/>
                <w:sz w:val="22"/>
                <w:szCs w:val="22"/>
              </w:rPr>
            </w:pPr>
          </w:p>
        </w:tc>
      </w:tr>
      <w:tr w:rsidR="00EF7589" w:rsidRPr="00C32050" w14:paraId="7BA9F1A6" w14:textId="77777777" w:rsidTr="00EF7589">
        <w:tc>
          <w:tcPr>
            <w:tcW w:w="4252" w:type="dxa"/>
            <w:shd w:val="clear" w:color="auto" w:fill="auto"/>
          </w:tcPr>
          <w:p w14:paraId="6F1EEB9D"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lastRenderedPageBreak/>
              <w:t>Άρθρο 64</w:t>
            </w:r>
          </w:p>
          <w:p w14:paraId="1041DD8D"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Διαδικασία διαιτησίας – Αμοιβή γραμματέα - Διάθεση- Τροποποίηση άρθρου 6 του ν. 1816/1988</w:t>
            </w:r>
          </w:p>
          <w:p w14:paraId="49DD12E9"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Στο άρθρο 6 του ν. 1816/1988 (Α΄ 251): α) η παρ. 2 αντικαθίσταται, β) προστίθενται παρ. 3, 4, 5, 6, 7, 8, 9, 10, 11, 12 και 13 και το άρθρο 6 διαμορφώνεται ως εξής:</w:t>
            </w:r>
          </w:p>
          <w:p w14:paraId="412B4053"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1. Αν μοναδικός διαιτητής - επιδιαιτητής είναι δικαστικός λειτουργός ως γραμματέας προσλαμβάνεται δικαστικός υπάλληλος. Σε περίπτωση διεθνούς διαιτησίας ως γραμματέας μπορεί να προσληφθεί άλλο πρόσωπο αν η σύνθεση της διαιτησίας επιβάλλει ειδικές γνώσεις. Σε κάθε περίπτωση κατά την οποία για καθήκοντα γραμματέως προσλαμβάνεται δικαστικός υπάλληλος, εφαρμόζονται ανάλογα οι διατάξεις του άρθρου 871 Α παρ. 3 έως 7 του Κώδικα Πολιτικής Δικονομίας. Η αμοιβή του δικαστικού υπαλλήλου που εκτελεί χρέη γραμματέα περιλαμβάνεται στα έξοδα διεξαγωγής της διαιτησίας και είναι το 15% της αμοιβής του μοναδικού διαιτητή ή του επιδιαιτητή. Στον γραμματέα της διαιτησίας καταβάλλεται ποσοστό της παραπάνω αμοιβής ίσο με το σαράντα τοις εκατό (40%) αυτής. Το υπόλοιπο ποσοστό της αμοιβής καταβάλλεται σε ειδικό λογαριασμό του Ταμείου Αρωγής Υπαλλήλων αρμοδιότητας Υπουργείου Δικαιοσύνης, που συνιστάται με τον παρόντα  νόμο  και  στον οποίο  περιέρχονται τα καταβαλλόμενα στο Ταμείο Αρωγής ποσοστά από τις αμοιβές των γραμματέων διαιτησιών. Τα κεφάλαια του  ειδικού  αυτού  λογαριασμού  διατίθενται  για  τους  ακόλουθους σκοπούς:</w:t>
            </w:r>
          </w:p>
          <w:p w14:paraId="334F752A"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α) Για την παροχή  έκτακτης  χρηματικής  ενίσχυσης  σε  δικαστικούς υπαλλήλους  ή  στις  οικογένειές  τους, σε περίπτωση θανάτου ή για την αντιμετώπιση   δαπανών   ασθένειας   ή   ατυχήματος   αυτών   ή    των προστατευόμενων  μελών της οικογένειάς τους, εφ` όσον οι δαπάνες αυτές δεν καλύπτονται από το Δημόσιο ή από </w:t>
            </w:r>
            <w:r w:rsidRPr="00C32050">
              <w:rPr>
                <w:rFonts w:asciiTheme="majorHAnsi" w:hAnsiTheme="majorHAnsi" w:cstheme="majorHAnsi"/>
                <w:sz w:val="22"/>
                <w:szCs w:val="22"/>
              </w:rPr>
              <w:lastRenderedPageBreak/>
              <w:t>οποιονδήποτε  φορέα  υποχρεωτικής  ασφάλισης.</w:t>
            </w:r>
          </w:p>
          <w:p w14:paraId="0A4E8AE7"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β) Για την ίδρυση και λειτουργία εντευκτηρίων, κατασκηνώσεων και παιδικών σταθμών των δικαστικών υπαλλήλων. Η  διαχείριση του ειδικού αυτού λογαριασμού ασκείται από το εκάστοτε διοικητικό  συμβούλιο  του  Ταμείου  Αρωγής   Υπαλλήλων   αρμοδιότητας Υπουργείου Δικαιοσύνης.</w:t>
            </w:r>
          </w:p>
          <w:p w14:paraId="02336DB4"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 «2. Οι διατάξεις των άρθρων 871Α, εκτός από τις διατάξεις των παραγράφων 1, 2 και 8, και 882 Α παρ. 1 και 3 του ΚΠολΔ, καθώς και οι διατάξεις της προηγούμενης παραγράφου του παρόντος άρθρου εφαρμόζονται αναλόγως και όταν, σε εθνικές και διεθνείς διαιτησίες, καθώς και σε διαιτησίες που διέπονται από ειδικές διατάξεις, διαιτητής ή επιδιαιτητής ορίζεται σύμφωνα με την ισχύουσα νομοθεσία, λειτουργός του Νομικού Συμβουλίου του Κράτους (Ν.Σ.Κ.). Στις περιπτώσεις αυτές, ο λειτουργός του Ν.Σ.Κ. λαμβάνει από το ποσό της αμοιβής ποσοστό 35%, ενώ ποσοστό 25% αυτής κατατίθεται σε τραπεζικό λογαριασμό στην Τράπεζα της Ελλάδος με τίτλο «έσοδα Νομικού Συμβουλίου του Κράτους από αμοιβές διαιτησιών» και το υπόλοιπο ποσοστό 40% κατατίθεται στον έντοκο λογαριασμό που τηρείται στην Εθνική Τράπεζα της Ελλάδος από τον Πρόεδρο του Ν.Σ.Κ., τα οποία κατανέμονται ή διατίθενται σύμφωνα με τις διατάξεις των παραγράφων 7 και 8 του παρόντος άρθρου. Οι διατάξεις των προηγουμένων εδαφίων εφαρμόζονται και στην περίπτωση, που ο λειτουργός του Ν.Σ.Κ. δεν έχει την ιδιότητα του μέλους του Ν.Σ.Κ. για οιονδήποτε λόγο κατά το χρόνο που του καταβάλλεται η αμοιβή του ως διαιτητή ή επιδιαιτητή. </w:t>
            </w:r>
          </w:p>
          <w:p w14:paraId="0A044532"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3. Εάν το αντικείμενο της διαφοράς είναι αποτιμητό σε χρήμα, η κατάθεση των κατά την προηγούμενη παράγραφο ποσών, είναι προϋπόθεση για την κατάθεση της διαιτητικής απόφασης, σύμφωνα με το άρθρο 893 ΚΠολΔ, και την περιαφή του τύπου της εκτέλεσης.</w:t>
            </w:r>
          </w:p>
          <w:p w14:paraId="60DF487C"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4. Στο Γραφείο Προέδρου του Ν.Σ.Κ. τηρείται ειδικό βιβλίο, σε έγχαρτη ή ηλεκτρονική μορφή για όλες τις διαιτησίες, στις οποίες ορίζεται ως διαιτητής ή επιδιαιτητής λειτουργός του Ν.Σ.Κ., καθώς και χωριστός φάκελος για κάθε διαιτησία. Στο ειδικό </w:t>
            </w:r>
            <w:r w:rsidRPr="00C32050">
              <w:rPr>
                <w:rFonts w:asciiTheme="majorHAnsi" w:hAnsiTheme="majorHAnsi" w:cstheme="majorHAnsi"/>
                <w:sz w:val="22"/>
                <w:szCs w:val="22"/>
              </w:rPr>
              <w:lastRenderedPageBreak/>
              <w:t xml:space="preserve">βιβλίο καταχωρίζονται, με βάση τα στοιχεία του τηρούμενου φακέλου κάθε διαιτησίας, το ονοματεπώνυμο του λειτουργού του Ν.Σ.Κ. και των λοιπών διαιτητών, ο αριθμός του πρακτικού γνωμοδότησης της Ολομέλειας του Ν.Σ.Κ. και της οικείας υπουργικής απόφασης ή του πρακτικού του διαιτητικού δικαστηρίου για τον ορισμό του λειτουργού του Ν.Σ.Κ., τα στοιχεία των διαδίκων, το ύψος της αμοιβής του λειτουργού ως διαιτητή ή επιδιαιτητή, η ημερομηνία και τα ποσά των καταθέσεων της παρακράτησης ποσοστών 25% και 40% επί της αμοιβής στους τραπεζικούς λογαριασμούς που τηρούνται στην Τράπεζα της Ελλάδος και στην Εθνική Τράπεζα της Ελλάδος, αντίστοιχα. </w:t>
            </w:r>
          </w:p>
          <w:p w14:paraId="70ECAC27"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5. Ο λειτουργός του Ν.Σ.Κ. που ορίστηκε διαιτητής ή επιδιαιτητής υποχρεούται να γνωστοποιεί στο Γραφείο Προέδρου του Ν.Σ.Κ., σε έγχαρτη ή ηλεκτρονική μορφή, τη διαιτητική απόφαση ή απόσπασμα αυτής ή το οικείο πρακτικό του διαιτητικού δικαστηρίου, που αναφέρει τα κατά την προηγούμενη παράγραφο στοιχεία, εντός ευλόγου χρόνου από την έκδοσή τους, καθώς και αντίγραφο της απόδειξης της κατάθεσης των ποσών που παρακρατήθηκαν εντός ευλόγου χρόνου από τη διενέργειά της. </w:t>
            </w:r>
          </w:p>
          <w:p w14:paraId="42955365"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6. Όργανο διαχείρισης και ελέγχου των λογαριασμών, που τηρούνται στην Τράπεζα της Ελλάδος και στην Εθνική Τράπεζα της Ελλάδος, είναι τριμελής επιτροπή, καλούμενη εφεξής «Επιτροπή», η οποία έχει ως μέλη α) τον εκάστοτε Πρόεδρο του Ν.Σ.Κ., με αναπληρωτή του τον αρχαιότερο Αντιπρόεδρο του Ν.Σ.Κ., β) έναν Αντιπρόεδρο του Ν.Σ.Κ. και γ) ένα Νομικό Σύμβουλο του Κράτους, που ορίζονται με απόφαση του Προέδρου του Ν.Σ.Κ., μαζί με τους αναπληρωτές τους, για τριετή θητεία, που μπορεί να ανανεωθεί μία φορά. Χρέη Γραμματέα της Επιτροπής ασκεί ο Γραμματέας του Ν.Σ.Κ. ή ο αναπληρωτής του. </w:t>
            </w:r>
          </w:p>
          <w:p w14:paraId="75AD3403"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Η Επιτροπή, εκπροσωπούμενη από τον Πρόεδρο του Ν.Σ.Κ, νομιμοποιείται ως διάδικος για τη δικαστική επιδίωξη της καταβολής των αποδιδόμενων στους παραπάνω λογαριασμούς χρηματικών ποσών έναντι κάθε υπόχρεου προς απόδοση.</w:t>
            </w:r>
          </w:p>
          <w:p w14:paraId="10B14DA1"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Αρμόδιο όργανο για την παροχή εντολών κίνησης των λογαριασμών προς την Τράπεζα της Ελλάδος και την Εθνική Τράπεζα ορίζεται </w:t>
            </w:r>
            <w:r w:rsidRPr="00C32050">
              <w:rPr>
                <w:rFonts w:asciiTheme="majorHAnsi" w:hAnsiTheme="majorHAnsi" w:cstheme="majorHAnsi"/>
                <w:sz w:val="22"/>
                <w:szCs w:val="22"/>
              </w:rPr>
              <w:lastRenderedPageBreak/>
              <w:t>ο Πρόεδρος του Ν.Σ.Κ., ο οποίος ενεργεί, μέσω των αρμοδίων οργάνων του Ν.Σ.Κ., τις πληρωμές μετά από σχετική απόφαση της Επιτροπής.</w:t>
            </w:r>
          </w:p>
          <w:p w14:paraId="7CFBDABF"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7. Ο λογαριασμός, που τηρείται στην Τράπεζα της Ελλάδος με τίτλο «έσοδα Νομικού Συμβουλίου του Κράτους από αμοιβές διαιτησιών» και πιστώνεται με το παρακρατούμενο ποσοστό 25% επί των αμοιβών των διαιτητών ή επιδιαιτητών λειτουργών του Ν.Σ.Κ., χρεώνεται με εντολή του Προέδρου του Ν.Σ.Κ. προς την Τράπεζα Ελλάδος για κάλυψη δαπανών που συνδέονται με τις αρμοδιότητες και υποχρεώσεις του Ν.Σ.Κ., όπως δαπανών για την υποστήριξη, τον εκσυγχρονισμό και την αναβάθμιση πληροφοριακών συστημάτων, την προμήθεια συγγραμμάτων, τη συμμετοχή στη δαπάνη για πρόσβαση σε τράπεζες νομικών πληροφοριών μετά από απόφαση της Επιτροπής και σχετική εισήγηση του Γραφείου Μελετών, Επιστημονικών Δραστηριοτήτων και Δημοσίων Σχέσεων της Γραμματείας του Ν.Σ.Κ. και του Τμήματος Πληροφορικής και Υποστήριξης Συστημάτων του Ν.Σ.Κ.</w:t>
            </w:r>
          </w:p>
          <w:p w14:paraId="6503D99B"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8. Τον Ιανουάριο κάθε τρίτου έτους, η Επιτροπή αποφασίζει την κατανομή του συνόλου των ποσών, που είναι κατατεθειμένα στον έντοκο λογαριασμό που τηρείται στην Εθνική Τράπεζα της Ελλάδος και αντιστοιχούν στην παρακράτηση ποσοστού 40% επί των αμοιβών των διαιτητών, καθώς και των τόκων των δύο προηγουμένων ετών στους λειτουργούς του Ν.Σ.Κ. που υπηρέτησαν σε αυτό κατά την εν λόγω διετία, ανάλογα με τη διάρκεια της υπηρεσίας τους κατά τη διετία αυτή.</w:t>
            </w:r>
          </w:p>
          <w:p w14:paraId="5FBFF1D6"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Αντί της κατανομής, το ποσοστό του 40% μπορεί, με απόφαση της Διοικητικής Ολομέλειας του Ν.Σ.Κ., μετά από εισήγηση της Επιτροπής, να διατίθεται, εν όλω ή εν μέρει, για την επιμόρφωση των λειτουργών του Ν.Σ.Κ., ιδίως για τη συμμετοχή τους σε σεμινάρια, συνέδρια, ημερίδες στην Ελλάδα και στην αλλοδαπή, στους τομείς ενδιαφέροντος του Δημοσίου. </w:t>
            </w:r>
          </w:p>
          <w:p w14:paraId="61AD9979"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9. Οι λογαριασμοί που τηρούνται στην Τράπεζα της Ελλάδος και στην Εθνική Τράπεζα της Ελλάδος ελέγχονται από την Επιτροπή οποτεδήποτε και, σε κάθε περίπτωση, υποχρεωτικά σε ετήσια βάση, λαμβάνοντας υπόψη τα στοιχεία του ειδικού </w:t>
            </w:r>
            <w:r w:rsidRPr="00C32050">
              <w:rPr>
                <w:rFonts w:asciiTheme="majorHAnsi" w:hAnsiTheme="majorHAnsi" w:cstheme="majorHAnsi"/>
                <w:sz w:val="22"/>
                <w:szCs w:val="22"/>
              </w:rPr>
              <w:lastRenderedPageBreak/>
              <w:t xml:space="preserve">βιβλίου της παραγράφου 4. Για το πόρισμα του ελέγχου η Επιτροπή ενημερώνει τη Διοικητική Ολομέλεια του Ν.Σ.Κ. έως το τέλος του πρώτου τριμήνου κάθε ημερολογιακού έτους. </w:t>
            </w:r>
          </w:p>
          <w:p w14:paraId="5BE5A506"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10. Με απόφαση του Υπουργού Οικονομικών, η οποία εκδίδεται μετά από αίτημα του Προέδρου του Ν.Σ.Κ., ανοίγεται στην Τράπεζα της Ελλάδος λογαριασμός με τίτλο «έσοδα του Νομικού Συμβουλίου του Κράτους από διαιτησίες» και καθορίζεται κάθε λεπτομέρεια για την κίνηση του λογαριασμού αυτού.</w:t>
            </w:r>
          </w:p>
          <w:p w14:paraId="13F8D0DE"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11. Με απόφαση του Προέδρου του Ν.Σ.Κ. καθορίζονται οι λεπτομέρειες για τη συγκρότηση, τη λειτουργία και τη διαδικασία άσκησης των αρμοδιοτήτων της Επιτροπής της παραγράφου 6.» </w:t>
            </w:r>
          </w:p>
          <w:p w14:paraId="4B718786"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12. Οι διατάξεις του παρόντος άρθρου εφαρμόζονται στις διαιτησίες, στις οποίες ο διορισμός του λειτουργού του Ν.Σ.Κ., ως διαιτητή ή επιδιαιτητή, γίνεται μετά την έναρξη ισχύος του. </w:t>
            </w:r>
          </w:p>
          <w:p w14:paraId="5D690654"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13. Οι διατάξεις του παρόντος, ως απολύτως ειδικές για τα θέματα που ρυθμίζουν, κατισχύουν κάθε άλλης, γενικής ή ειδικής, διάταξης νόμου, κάθε όρου ή ρήτρας σύμβασης και κάθε κανόνα διεξαγωγής διαιτησιών από εθνικά ή διεθνή κέντρα διαιτησίας.</w:t>
            </w:r>
          </w:p>
          <w:p w14:paraId="2124BEE0"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p>
          <w:p w14:paraId="19BB629B"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Άρθρο 65</w:t>
            </w:r>
          </w:p>
          <w:p w14:paraId="44C295DF"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Έκτακτες ρυθμίσεις για την παραχώρηση απλής χρήσης αιγιαλού και παραλίας αποκλειστικά για το έτος 2022, λόγω πανδημίας και έκτακτων συνθηκών</w:t>
            </w:r>
          </w:p>
          <w:p w14:paraId="77FC6360"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1. Μέχρι τις 31.10.2022, στα όμορα προς τον αιγιαλό και την παραλία, λιμνοθάλασσα, λίμνη ή πλεύσιμο ποταμό, ενοικιαζόμενα επιπλωμένα δωμάτια διαμερίσματα της υποπερ. γγ’ της περ. β’ της παρ. 2 του άρθρου 1 του ν. 4276/2014 (Α’ 155), τα οποία λειτουργούν νόμιμα, μπορεί να παραχωρείται με αντάλλαγμα η απλή χρήση αιγιαλού, παραλίας, όχθης ή παρόχθιας ζώνης, χωρίς δημοπρασία, τηρουμένων των περιορισμών και προϋποθέσεων των παρ. 3, 4, 5 περ. α’, 6, 7, 8, 9, 10, 11 και 12 του άρθρου 13 του ν. 2971/2001 (Α’ 285).</w:t>
            </w:r>
          </w:p>
          <w:p w14:paraId="287D5223"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2. Εξαιρετικά για το έτος 2022 το αντάλλαγμα για τις παραχωρήσεις των άρθρων 13 και 13Α του ν. 2971/2001, όπως αυτό ρυθμίζεται στην παρ. 7 του άρθρου 15 του ιδίου νόμου, </w:t>
            </w:r>
            <w:r w:rsidRPr="00C32050">
              <w:rPr>
                <w:rFonts w:asciiTheme="majorHAnsi" w:hAnsiTheme="majorHAnsi" w:cstheme="majorHAnsi"/>
                <w:sz w:val="22"/>
                <w:szCs w:val="22"/>
              </w:rPr>
              <w:lastRenderedPageBreak/>
              <w:t>αποδίδεται κατά εβδομήντα τοις εκατό (70%) στον οικείο ο.τ.α. και κατά τριάντα τοις εκατό (30%) στο Δημόσιο.</w:t>
            </w:r>
          </w:p>
          <w:p w14:paraId="6AC4D0B8"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3. Για το έτος 2022 το ύψος του καταβαλλόμενου ανταλλάγματος καθορίζεται </w:t>
            </w:r>
            <w:r w:rsidR="00AE1598" w:rsidRPr="00C32050">
              <w:rPr>
                <w:rFonts w:asciiTheme="majorHAnsi" w:hAnsiTheme="majorHAnsi" w:cstheme="majorHAnsi"/>
                <w:sz w:val="22"/>
                <w:szCs w:val="22"/>
              </w:rPr>
              <w:t xml:space="preserve">σε ποσοστό εξήντα </w:t>
            </w:r>
            <w:r w:rsidR="001910C2" w:rsidRPr="00C32050">
              <w:rPr>
                <w:rFonts w:asciiTheme="majorHAnsi" w:hAnsiTheme="majorHAnsi" w:cstheme="majorHAnsi"/>
                <w:sz w:val="22"/>
                <w:szCs w:val="22"/>
              </w:rPr>
              <w:t xml:space="preserve">πέντε </w:t>
            </w:r>
            <w:r w:rsidR="00AE1598" w:rsidRPr="00C32050">
              <w:rPr>
                <w:rFonts w:asciiTheme="majorHAnsi" w:hAnsiTheme="majorHAnsi" w:cstheme="majorHAnsi"/>
                <w:sz w:val="22"/>
                <w:szCs w:val="22"/>
              </w:rPr>
              <w:t>τοις εκατό (65</w:t>
            </w:r>
            <w:r w:rsidRPr="00C32050">
              <w:rPr>
                <w:rFonts w:asciiTheme="majorHAnsi" w:hAnsiTheme="majorHAnsi" w:cstheme="majorHAnsi"/>
                <w:sz w:val="22"/>
                <w:szCs w:val="22"/>
              </w:rPr>
              <w:t>%) του υπολογισθέντος ανταλλάγματος, σύμφωνα με τις προϋποθέσεις του άρθρου 7 της υπό στοιχεία 47458ΕΞ2020/15.5.2020 κοινής απόφασης των Υπουργών Οικονομικών, Περιβάλλοντος και Ενέργειας και Εσωτερικών (Β’ 1864).</w:t>
            </w:r>
          </w:p>
          <w:p w14:paraId="1B88120A"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p>
          <w:p w14:paraId="4E28D263"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p>
          <w:p w14:paraId="0F1C081E"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Άρθρο 66</w:t>
            </w:r>
          </w:p>
          <w:p w14:paraId="41702CCF"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Παράταση της προθεσμίας υποβολής αίτησης για αδειοδότηση παραχώρησης χρήσης υφισταμένων άνευ αδείας ή καθ’ υπέρβαση αυτής κατασκευών - Τροποποίηση παρ. 1α και 2γ άρθρου 14Α του ν. 2971/2001</w:t>
            </w:r>
          </w:p>
          <w:p w14:paraId="0773C6BD"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1. Στο πρώτο εδάφιο της περ. α) της παρ. 1 του άρθρου 14Α του ν. 2971/2001 (Α’ 285), η φράση «μέσα σε τρία (3) έτη από την έναρξη ισχύος του παρόντος» αντικαθίσταται από τη φράση «η οποία υποβάλλεται έως τις 23.4.2024» και η περ. α) της παρ. 1 διαμορφώνεται ως εξής:</w:t>
            </w:r>
          </w:p>
          <w:p w14:paraId="7F9BE359"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«1. α) Έργα των άρθρων 12, 12Α και των παρ. 1, 2 και 3 του άρθρου 14 που έχουν κατασκευαστεί μέχρι τις 28.7.2011 στον αιγιαλό, την παραλία, την όχθη, την παρόχθια ζώνη, το υδάτινο στοιχείο, τον πυθμένα και το υπέδαφος του βυθού της θάλασσας, λιμνοθάλασσας, λίμνης και κοίτης πλεύσιμου ποταμού χωρίς να υφίσταται απόφαση παραχώρησης της χρήσης, ανεξαρτήτως της έκδοσης πρωτοκόλλου κατεδάφισης μέχρι την έναρξη ισχύος του παρόντος άρθρου, μπορούν να λάβουν παραχώρηση χρήσης με αιτιολογημένη απόφαση του αρμοδίου οργάνου του Υπουργείου Οικονομικών, εκτός από εκείνα που προβλέπονται στο άρθρο 86 του ν. 4504/2017, ύστερα από αίτηση του ενδιαφερομένου προς την αρμόδια Κτηματική Υπηρεσία, η οποία υποβάλλεται έως 23/4/2024. Στη ρύθμιση του προηγούμενου εδαφίου περιλαμβάνονται ξενοδοχειακές μονάδες, που έχουν κατασκευαστεί από το Δημόσιο, τον Ε.Ο.Τ. ή για λογαριασμό του ή των </w:t>
            </w:r>
            <w:r w:rsidRPr="00C32050">
              <w:rPr>
                <w:rFonts w:asciiTheme="majorHAnsi" w:hAnsiTheme="majorHAnsi" w:cstheme="majorHAnsi"/>
                <w:sz w:val="22"/>
                <w:szCs w:val="22"/>
              </w:rPr>
              <w:lastRenderedPageBreak/>
              <w:t>οποίων το Δημόσιο ή ο Ε.Ο.Τ. είχαν τη διαχείριση ή έργα που είναι ουσιωδώς απαραίτητα για τη λειτουργία των εν λόγω ξενοδοχειακών μονάδων του Ε.Ο.Τ.. Επίσης, υπάγονται και οι αυθαίρετες κατασκευές που εξυπηρετούν τη λειτουργία των μονάδων υδατοκαλλιέργειας, για τις οποίες έχει γίνει υπαγωγή στις διατάξεις είτε του άρθρου 121 του ν. 4495/2017 είτε της περ. α’ της παρ. 19 του άρθρου 23 του ν. 4178/2013 (Α’ 174).</w:t>
            </w:r>
          </w:p>
          <w:p w14:paraId="1A6DD15C"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Η ρύθμιση του πρώτου εδαφίου της παρούσας δεν εφαρμόζεται για κατοικίες κάθε είδους, καταστήματα κάθε είδους, συμπεριλαμβανόμενων εμπορικών και υγειονομικού ενδιαφέροντος, με τα παραρτήματα και προσαρτήματά τους, κάμπινγκ, τουριστικά καταλύματα γενικά και ξενοδοχειακές μονάδες, εκτός των αναφερομένων στο προηγούμενο εδάφιο, καθώς και για τους τουριστικούς λιμένες του ν. 2160/1993. Για την αδειοδότηση ακολουθείται η διαδικασία των παρ. 6 επ. του άρθρου 14, με εξαίρεση την εγγυητική επιστολή της περ. στ’, επιπλέον δε, υποβάλλονται από τον αιτούντα οπωσδήποτε φωτογραφίες και χάρτης της ευρύτερης περιοχής με την ακριβή θέση του έργου και δημόσια έγγραφα και αεροφωτογραφίες συνοδευόμενες από υπεύθυνη δήλωση του μηχανικού, από τα οποία να προκύπτει ο χρόνος κατασκευής και η έκταση των προς παραχώρηση της χρήσης ή εξαίρεση από την κατεδάφιση έργων, καθώς και κάθε άλλο πρόσφορο αποδεικτικό μέσο, ρητώς εξαιρουμένων των μαρτύρων και του όρκου.».</w:t>
            </w:r>
          </w:p>
          <w:p w14:paraId="02056C00"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2. Στο πρώτο εδάφιο της περ. γ) της παρ. 2 του άρθρου 14Α του ν. 2971/2001 (Α’ 285), η λέξη «διετής» διαγράφεται και στο δεύτερο εδάφιο της περ. γ) της παρ. 2 του άρθρου 14Α του ν. 2971/2001 (Α’ 285), η λέξη «διετούς» διαγράφεται και η περ. γ) της παρ. 2 διαμορφώνεται ως εξής:</w:t>
            </w:r>
          </w:p>
          <w:p w14:paraId="250CEA9B"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 xml:space="preserve">«γ) Η αποκλειστική προθεσμία της παραγράφου 1, καθώς και η αναστολή των μέτρων της περίπτωσης β΄, αναστέλλουν την παραγραφή των απαιτήσεων και δικαιωμάτων του Ελληνικού Δημοσίου, καθώς και την παραγραφή των ποινικών αδικημάτων που σχετίζονται με την κατασκευή και χρήση των έργων και εγκαταστάσεων του παρόντος και την </w:t>
            </w:r>
            <w:r w:rsidRPr="00C32050">
              <w:rPr>
                <w:rFonts w:asciiTheme="majorHAnsi" w:hAnsiTheme="majorHAnsi" w:cstheme="majorHAnsi"/>
                <w:sz w:val="22"/>
                <w:szCs w:val="22"/>
              </w:rPr>
              <w:lastRenderedPageBreak/>
              <w:t>αναγκαστική είσπραξη των επιβληθέντων προστίμων και αποζημιώσεων. Κατά τη διάρκεια της ανωτέρω αποκλειστικής προθεσμίας και κατά το διάστημα που εκκρεμεί η απόφαση επί της υποβληθείσας αίτησης για παραχώρηση της χρήσης, αναστέλλεται η πρόοδος των ποινικών διαδικασιών που σχετίζονται με την κατασκευή και χρήση των έργων και εγκαταστάσεων του παρόντος. Αν απορριφθεί για οποιονδήποτε λόγο η αίτηση παραχώρησης της χρήσης, τότε λαμβάνονται και εκτελούνται όλα τα μέτρα, η έκδοση των οποίων είχε ανασταλεί.»</w:t>
            </w:r>
          </w:p>
          <w:p w14:paraId="7B911566"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p>
          <w:p w14:paraId="07EED9C7"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Άρθρο 67</w:t>
            </w:r>
          </w:p>
          <w:p w14:paraId="7125542C"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Καταργούμενες διατάξεις</w:t>
            </w:r>
          </w:p>
          <w:p w14:paraId="401B149F"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p>
          <w:p w14:paraId="69F2DC52"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Από την έναρξη ισχύος του άρθρου 67 καταργείται η με αριθμό 2/31233/Α0024/2001  κοινή απόφαση των Υπουργών Δικαιοσύνης και Οικονομικών (Β΄ 707).</w:t>
            </w:r>
          </w:p>
          <w:p w14:paraId="24FB1759"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p>
          <w:p w14:paraId="4FBB77D7"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ΜΕΡΟΣ ΣΤ΄</w:t>
            </w:r>
          </w:p>
          <w:p w14:paraId="65F14A05"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Άρθρο 68</w:t>
            </w:r>
          </w:p>
          <w:p w14:paraId="74B196A0" w14:textId="77777777" w:rsidR="00EF7589" w:rsidRPr="00C32050" w:rsidRDefault="00EF7589" w:rsidP="00955690">
            <w:pPr>
              <w:shd w:val="clear" w:color="auto" w:fill="FFFFFF"/>
              <w:contextualSpacing/>
              <w:mirrorIndents/>
              <w:jc w:val="both"/>
              <w:rPr>
                <w:rFonts w:asciiTheme="majorHAnsi" w:hAnsiTheme="majorHAnsi" w:cstheme="majorHAnsi"/>
                <w:b/>
                <w:sz w:val="22"/>
                <w:szCs w:val="22"/>
              </w:rPr>
            </w:pPr>
            <w:r w:rsidRPr="00C32050">
              <w:rPr>
                <w:rFonts w:asciiTheme="majorHAnsi" w:hAnsiTheme="majorHAnsi" w:cstheme="majorHAnsi"/>
                <w:b/>
                <w:sz w:val="22"/>
                <w:szCs w:val="22"/>
              </w:rPr>
              <w:t>Έναρξη ισχύος</w:t>
            </w:r>
          </w:p>
          <w:p w14:paraId="5BEC7F25"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r w:rsidRPr="00C32050">
              <w:rPr>
                <w:rFonts w:asciiTheme="majorHAnsi" w:hAnsiTheme="majorHAnsi" w:cstheme="majorHAnsi"/>
                <w:sz w:val="22"/>
                <w:szCs w:val="22"/>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14:paraId="1AD69492" w14:textId="77777777" w:rsidR="00EF7589" w:rsidRPr="00C32050" w:rsidRDefault="00EF7589" w:rsidP="00955690">
            <w:pPr>
              <w:shd w:val="clear" w:color="auto" w:fill="FFFFFF"/>
              <w:contextualSpacing/>
              <w:mirrorIndents/>
              <w:jc w:val="both"/>
              <w:rPr>
                <w:rFonts w:asciiTheme="majorHAnsi" w:hAnsiTheme="majorHAnsi" w:cstheme="majorHAnsi"/>
                <w:sz w:val="22"/>
                <w:szCs w:val="22"/>
              </w:rPr>
            </w:pPr>
          </w:p>
        </w:tc>
        <w:tc>
          <w:tcPr>
            <w:tcW w:w="3726" w:type="dxa"/>
            <w:shd w:val="clear" w:color="auto" w:fill="auto"/>
          </w:tcPr>
          <w:p w14:paraId="350E6E9F"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lastRenderedPageBreak/>
              <w:t>Τροποποιείται το άρθρο 6 του ν. 1816/1988, το οποίο έχει ως εξής:</w:t>
            </w:r>
          </w:p>
          <w:p w14:paraId="05B68B7A"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1. Αν μοναδικός διαιτητής - επιδιαιτητής είναι δικαστικός λειτουργός</w:t>
            </w:r>
          </w:p>
          <w:p w14:paraId="47118643"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ως γραμματέας προσλαμβάνεται δικαστικός υπάλληλος. Σε περίπτωση</w:t>
            </w:r>
          </w:p>
          <w:p w14:paraId="06588200"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διεθνούς διαιτησίας ως γραμματέας μπορεί να προσληφθεί άλλο πρόσωπο αν</w:t>
            </w:r>
          </w:p>
          <w:p w14:paraId="0C7FDC52"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η σύνθεση της διαιτησιας επιβάλλει ειδικές γνώσεις. Σε κάθε περίπτωση</w:t>
            </w:r>
          </w:p>
          <w:p w14:paraId="2033F09C"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κατά την οποία για καθήκοντα γραμματέως προσλαμβάνεται δικαστικός</w:t>
            </w:r>
          </w:p>
          <w:p w14:paraId="03A25AB4"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υπάλληλος, εφαρμόζονται ανάλογα οι διατάξεις του άρθρου 871 Α παρ. 3</w:t>
            </w:r>
          </w:p>
          <w:p w14:paraId="067E708E"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έως 7 του Κώδικα Πολιτικής Δικονομίας. Η αμοιβή του δικαστικού</w:t>
            </w:r>
          </w:p>
          <w:p w14:paraId="3BB09DCD"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υπαλλήλου που εκτελεί χρέη γραμματέα περιλαμβάνεται στα έξοδα</w:t>
            </w:r>
          </w:p>
          <w:p w14:paraId="01A28D61"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διεξαγωγής της διαιτησίας και είναι το 15% της αμοιβής του μοναδικού</w:t>
            </w:r>
          </w:p>
          <w:p w14:paraId="541675CA"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διαιτητή ή του επιδιαιτητή".</w:t>
            </w:r>
          </w:p>
          <w:p w14:paraId="7CB19F05" w14:textId="77777777" w:rsidR="00EF7589" w:rsidRPr="00C32050" w:rsidRDefault="00EF7589" w:rsidP="00E630C2">
            <w:pPr>
              <w:jc w:val="both"/>
              <w:rPr>
                <w:rFonts w:asciiTheme="majorHAnsi" w:hAnsiTheme="majorHAnsi" w:cstheme="majorHAnsi"/>
                <w:sz w:val="22"/>
                <w:szCs w:val="22"/>
              </w:rPr>
            </w:pPr>
          </w:p>
          <w:p w14:paraId="452E89EA"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Στον γραμματέα της διαιτησίας καταβάλλεται ποσοστό της παραπάνω αμοιβής</w:t>
            </w:r>
          </w:p>
          <w:p w14:paraId="256D9CAB"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ίσο με το σαράντα τοις εκατό (40% ) αυτής. Το υπόλοιπο ποσοστό της αμοιβής</w:t>
            </w:r>
          </w:p>
          <w:p w14:paraId="79200A9C"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καταβάλλεται σε ειδικό λογαριασμό του Ταμείου Αρωγής Υπαλλήλων αρμοδιότητας</w:t>
            </w:r>
          </w:p>
          <w:p w14:paraId="5D43EF3E"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Υπουργείου Δικαιοσύνης, που συνιστάται με τον παρόντα  νόμο  και  στον</w:t>
            </w:r>
          </w:p>
          <w:p w14:paraId="123DFF02"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οποίο  περιέρχονται τα καταβαλλόμενα στο Ταμείο Αρωγής ποσοστά από τις</w:t>
            </w:r>
          </w:p>
          <w:p w14:paraId="6F6CAF43"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αμοιβές των γραμματέων διαιτησιών.</w:t>
            </w:r>
          </w:p>
          <w:p w14:paraId="378C9EBE" w14:textId="77777777" w:rsidR="00EF7589" w:rsidRPr="00C32050" w:rsidRDefault="00EF7589" w:rsidP="00E630C2">
            <w:pPr>
              <w:jc w:val="both"/>
              <w:rPr>
                <w:rFonts w:asciiTheme="majorHAnsi" w:hAnsiTheme="majorHAnsi" w:cstheme="majorHAnsi"/>
                <w:sz w:val="22"/>
                <w:szCs w:val="22"/>
              </w:rPr>
            </w:pPr>
          </w:p>
          <w:p w14:paraId="28B2AD2D"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Τα κεφάλαια του  ειδικού  αυτού  λογαριασμού  διατίθενται  για  τους</w:t>
            </w:r>
          </w:p>
          <w:p w14:paraId="69AA5C21"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     ακόλουθους σκοπούς:</w:t>
            </w:r>
          </w:p>
          <w:p w14:paraId="479D5473" w14:textId="77777777" w:rsidR="00EF7589" w:rsidRPr="00C32050" w:rsidRDefault="00EF7589" w:rsidP="00E630C2">
            <w:pPr>
              <w:jc w:val="both"/>
              <w:rPr>
                <w:rFonts w:asciiTheme="majorHAnsi" w:hAnsiTheme="majorHAnsi" w:cstheme="majorHAnsi"/>
                <w:sz w:val="22"/>
                <w:szCs w:val="22"/>
              </w:rPr>
            </w:pPr>
          </w:p>
          <w:p w14:paraId="79BDA048"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 Για την παροχή  έκτακτης  χρηματικής  ενίσχυσης  σε  δικαστικούς</w:t>
            </w:r>
          </w:p>
          <w:p w14:paraId="7ABAE88F"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υπαλλήλους  ή  στις  οικογένειές  τους, σε περίπτωση θανάτου ή για την</w:t>
            </w:r>
          </w:p>
          <w:p w14:paraId="6F78A045"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αντιμετώπιση   δαπανών   ασθένειας   ή   ατυχήματος   αυτών   ή    των</w:t>
            </w:r>
          </w:p>
          <w:p w14:paraId="01A96DAF"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προστατευόμενων  μελών της οικογένειάς τους, εφ` όσον οι δαπάνες αυτές</w:t>
            </w:r>
          </w:p>
          <w:p w14:paraId="5BE1745E"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δεν καλύπτονται από το Δημόσιο ή από οποιονδήποτε  φορέα  υποχρεωτικής</w:t>
            </w:r>
          </w:p>
          <w:p w14:paraId="733A10EA"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ασφάλισης.</w:t>
            </w:r>
          </w:p>
          <w:p w14:paraId="15A7D35A" w14:textId="77777777" w:rsidR="00EF7589" w:rsidRPr="00C32050" w:rsidRDefault="00EF7589" w:rsidP="00E630C2">
            <w:pPr>
              <w:jc w:val="both"/>
              <w:rPr>
                <w:rFonts w:asciiTheme="majorHAnsi" w:hAnsiTheme="majorHAnsi" w:cstheme="majorHAnsi"/>
                <w:sz w:val="22"/>
                <w:szCs w:val="22"/>
              </w:rPr>
            </w:pPr>
          </w:p>
          <w:p w14:paraId="6263DE5D"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"β) Για την ίδρυση και λειτουργία εντευκτηρίων, κατασκηνώσεων και</w:t>
            </w:r>
          </w:p>
          <w:p w14:paraId="2C56783E"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παιδικών σταθμών των δικαστικών υπαλλήλων".</w:t>
            </w:r>
          </w:p>
          <w:p w14:paraId="0C4FAFEE" w14:textId="77777777" w:rsidR="00EF7589" w:rsidRPr="00C32050" w:rsidRDefault="00EF7589" w:rsidP="00E630C2">
            <w:pPr>
              <w:jc w:val="both"/>
              <w:rPr>
                <w:rFonts w:asciiTheme="majorHAnsi" w:hAnsiTheme="majorHAnsi" w:cstheme="majorHAnsi"/>
                <w:sz w:val="22"/>
                <w:szCs w:val="22"/>
              </w:rPr>
            </w:pPr>
          </w:p>
          <w:p w14:paraId="681CE2EC"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Η  διαχείριση του ειδικού αυτού λογαριασμού ασκείται από το εκάστοτε</w:t>
            </w:r>
          </w:p>
          <w:p w14:paraId="373A710B"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διοικητικό  συμβούλιο  του  Ταμείου  Αρωγής   Υπαλλήλων   αρμοδιότητας</w:t>
            </w:r>
          </w:p>
          <w:p w14:paraId="580F8FC2"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Υπουργείου Δικαιοσύνης.</w:t>
            </w:r>
          </w:p>
          <w:p w14:paraId="680ADA5E" w14:textId="77777777" w:rsidR="00EF7589" w:rsidRPr="00C32050" w:rsidRDefault="00EF7589" w:rsidP="00E630C2">
            <w:pPr>
              <w:jc w:val="both"/>
              <w:rPr>
                <w:rFonts w:asciiTheme="majorHAnsi" w:hAnsiTheme="majorHAnsi" w:cstheme="majorHAnsi"/>
                <w:sz w:val="22"/>
                <w:szCs w:val="22"/>
              </w:rPr>
            </w:pPr>
          </w:p>
          <w:p w14:paraId="036840A3" w14:textId="77777777" w:rsidR="00EF7589" w:rsidRPr="00C32050" w:rsidRDefault="00EF7589" w:rsidP="00E630C2">
            <w:pPr>
              <w:jc w:val="both"/>
              <w:rPr>
                <w:rFonts w:asciiTheme="majorHAnsi" w:hAnsiTheme="majorHAnsi" w:cstheme="majorHAnsi"/>
                <w:sz w:val="22"/>
                <w:szCs w:val="22"/>
              </w:rPr>
            </w:pPr>
          </w:p>
          <w:p w14:paraId="518463B0"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 2. Οι διατάξεις των άρθρων 871 Α και 882 Α του Κώδικα πολιτικής</w:t>
            </w:r>
          </w:p>
          <w:p w14:paraId="5EF132CC"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Δικονομίας, καθώς και οι διατάξεις των προηγούμενων παραγράφων του</w:t>
            </w:r>
          </w:p>
          <w:p w14:paraId="6636B079"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πορόντος άρθρου εφαρμόζονται αναλόγως και στο κύριο προσωπικό του</w:t>
            </w:r>
          </w:p>
          <w:p w14:paraId="5B1CEF2B"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Νομικού Συμβουλίου του Κράτους. Το Ελληνικό Δημόσιο όμως, τα νομικά</w:t>
            </w:r>
          </w:p>
          <w:p w14:paraId="00101CF7"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πρόσωπά δημοσιου δικάιου και τα νομικά πρόσωπα τόυ δημόσιου τομέα</w:t>
            </w:r>
          </w:p>
          <w:p w14:paraId="0533E921"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μπορούν να ορίζουν τά μέλη του Νομικού Συμβουλίου του Κράτους και ως</w:t>
            </w:r>
          </w:p>
          <w:p w14:paraId="33834FB6"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διαιτητές, σε κάθε περιπτωση, κατά παρέκκλιση από τη διάταξη του άρθρου</w:t>
            </w:r>
          </w:p>
          <w:p w14:paraId="4F95CD81"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871 Α παρ. 2 εδάφιο α".</w:t>
            </w:r>
          </w:p>
          <w:p w14:paraId="40F9B411" w14:textId="77777777" w:rsidR="00EF7589" w:rsidRPr="00C32050" w:rsidRDefault="00EF7589" w:rsidP="00E630C2">
            <w:pPr>
              <w:jc w:val="both"/>
              <w:rPr>
                <w:rFonts w:asciiTheme="majorHAnsi" w:hAnsiTheme="majorHAnsi" w:cstheme="majorHAnsi"/>
                <w:sz w:val="22"/>
                <w:szCs w:val="22"/>
              </w:rPr>
            </w:pPr>
          </w:p>
          <w:p w14:paraId="467DC0B9"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Σε  ειδικό λογαριασμό, χωριστό από το λογαριασμό του άρθρου 4,που</w:t>
            </w:r>
          </w:p>
          <w:p w14:paraId="61575D29"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συνιστάται επίσης στο ΤΑ.Χ.ΔΙ.Κ., καταχωρίζονται τα ποσοστά αμοιβών</w:t>
            </w:r>
          </w:p>
          <w:p w14:paraId="6F9DD392"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lastRenderedPageBreak/>
              <w:t xml:space="preserve">     διαιτησίας τα προερχόμενα  από  τα μέλη του κύριου προσωπικού του Νομικού</w:t>
            </w:r>
          </w:p>
          <w:p w14:paraId="14CA748A"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Συμβουλίου του Κράτους. Τα κεφάλαια αυτά  διατίθενται  για  την  παροχή</w:t>
            </w:r>
          </w:p>
          <w:p w14:paraId="35E58635"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έκτακτης χρηματικής ενίσχυσης σε μέλη του κύριου προσωπικού  του  Νομικού</w:t>
            </w:r>
          </w:p>
          <w:p w14:paraId="415A824F"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Συμβουλίου του Κράτους ή στις οικογένειές τους σε περίπτωση θανάτου  ή</w:t>
            </w:r>
          </w:p>
          <w:p w14:paraId="4845EF7C"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ασθενείας  αυτών  ή των προστατευομένων μελών της οικογένειάς τους για</w:t>
            </w:r>
          </w:p>
          <w:p w14:paraId="3E013945"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την αντιμετώπιση δαπανών που δεν καλύπτονται  από  το  Δημόσιο  ή  από</w:t>
            </w:r>
          </w:p>
          <w:p w14:paraId="4FFEE202"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οποιονδήποτε  φορέα  υποχρεωτικής  ασφάλισης, καθώς και για την ίδρυση</w:t>
            </w:r>
          </w:p>
          <w:p w14:paraId="00314DAF"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και λειτουργία εντευκτηρίων και την έκδοση επιστημονικών  μελετών  και</w:t>
            </w:r>
          </w:p>
          <w:p w14:paraId="7E7DD5B6"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νομικών   περιοδικών.  Η  διαχείριση  του  ειδικού  αυτού  λογαριασμού</w:t>
            </w:r>
          </w:p>
          <w:p w14:paraId="3C7CAE97"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ασκείται από επιτροπή στην οποία μετέχει ο πρόεδρος του ΤΑ.Χ.ΔΙ.Κ.,  ο</w:t>
            </w:r>
          </w:p>
          <w:p w14:paraId="1642A84E"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Πρόεδρος  του  Νομικού  Συμβουλίου  του  Κράτους, ένας σύμβουλος, ένας</w:t>
            </w:r>
          </w:p>
          <w:p w14:paraId="163F7CD3"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πάρεδρος και ένας δικαστικός αντιπρόσωπος Α` τάξης, που  θα  ορίζονται</w:t>
            </w:r>
          </w:p>
          <w:p w14:paraId="1CA45EE1"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με θητεία δύο ετών από τον Υπουργό Δικαιοσύνης".</w:t>
            </w:r>
          </w:p>
          <w:p w14:paraId="68D8A85D" w14:textId="77777777" w:rsidR="00EF7589" w:rsidRPr="00C32050" w:rsidRDefault="00EF7589" w:rsidP="00E630C2">
            <w:pPr>
              <w:jc w:val="both"/>
              <w:rPr>
                <w:rFonts w:asciiTheme="majorHAnsi" w:hAnsiTheme="majorHAnsi" w:cstheme="majorHAnsi"/>
                <w:sz w:val="22"/>
                <w:szCs w:val="22"/>
              </w:rPr>
            </w:pPr>
          </w:p>
          <w:p w14:paraId="5ABFF4B0"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"Τα κεφάλαια του ειδικού λογαριασμού της παραγράφου αυτής διατίθενται</w:t>
            </w:r>
          </w:p>
          <w:p w14:paraId="111AFC47"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και για την προμήθεία νομικών βιβλίων, περιοδικών και ηλεκτρονικών</w:t>
            </w:r>
          </w:p>
          <w:p w14:paraId="534CD854"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υπολογιστών στο Νομικό Σύμβούλιο του Κράτους."</w:t>
            </w:r>
          </w:p>
          <w:p w14:paraId="4613F29F" w14:textId="77777777" w:rsidR="00EF7589" w:rsidRPr="00C32050" w:rsidRDefault="00EF7589" w:rsidP="00E630C2">
            <w:pPr>
              <w:jc w:val="both"/>
              <w:rPr>
                <w:rFonts w:asciiTheme="majorHAnsi" w:hAnsiTheme="majorHAnsi" w:cstheme="majorHAnsi"/>
                <w:sz w:val="22"/>
                <w:szCs w:val="22"/>
              </w:rPr>
            </w:pPr>
          </w:p>
          <w:p w14:paraId="064F8B04" w14:textId="77777777" w:rsidR="00EF7589" w:rsidRPr="00C32050" w:rsidRDefault="00EF7589" w:rsidP="00E630C2">
            <w:pPr>
              <w:jc w:val="both"/>
              <w:rPr>
                <w:rFonts w:asciiTheme="majorHAnsi" w:hAnsiTheme="majorHAnsi" w:cstheme="majorHAnsi"/>
                <w:b/>
                <w:sz w:val="22"/>
                <w:szCs w:val="22"/>
              </w:rPr>
            </w:pPr>
          </w:p>
          <w:p w14:paraId="3494D658" w14:textId="77777777" w:rsidR="00EF7589" w:rsidRPr="00C32050" w:rsidRDefault="00EF7589" w:rsidP="00E630C2">
            <w:pPr>
              <w:jc w:val="both"/>
              <w:rPr>
                <w:rFonts w:asciiTheme="majorHAnsi" w:hAnsiTheme="majorHAnsi" w:cstheme="majorHAnsi"/>
                <w:b/>
                <w:sz w:val="22"/>
                <w:szCs w:val="22"/>
              </w:rPr>
            </w:pPr>
          </w:p>
          <w:p w14:paraId="4CEFC928" w14:textId="77777777" w:rsidR="00EF7589" w:rsidRPr="00C32050" w:rsidRDefault="00EF7589" w:rsidP="00E630C2">
            <w:pPr>
              <w:jc w:val="both"/>
              <w:rPr>
                <w:rFonts w:asciiTheme="majorHAnsi" w:hAnsiTheme="majorHAnsi" w:cstheme="majorHAnsi"/>
                <w:b/>
                <w:sz w:val="22"/>
                <w:szCs w:val="22"/>
              </w:rPr>
            </w:pPr>
          </w:p>
          <w:p w14:paraId="2604DF8C" w14:textId="77777777" w:rsidR="00EF7589" w:rsidRPr="00C32050" w:rsidRDefault="00EF7589" w:rsidP="00E630C2">
            <w:pPr>
              <w:jc w:val="both"/>
              <w:rPr>
                <w:rFonts w:asciiTheme="majorHAnsi" w:hAnsiTheme="majorHAnsi" w:cstheme="majorHAnsi"/>
                <w:b/>
                <w:sz w:val="22"/>
                <w:szCs w:val="22"/>
              </w:rPr>
            </w:pPr>
          </w:p>
          <w:p w14:paraId="2400B36F" w14:textId="77777777" w:rsidR="00EF7589" w:rsidRPr="00C32050" w:rsidRDefault="00EF7589" w:rsidP="00E630C2">
            <w:pPr>
              <w:jc w:val="both"/>
              <w:rPr>
                <w:rFonts w:asciiTheme="majorHAnsi" w:hAnsiTheme="majorHAnsi" w:cstheme="majorHAnsi"/>
                <w:b/>
                <w:sz w:val="22"/>
                <w:szCs w:val="22"/>
              </w:rPr>
            </w:pPr>
          </w:p>
          <w:p w14:paraId="49F07E4B" w14:textId="77777777" w:rsidR="00EF7589" w:rsidRPr="00C32050" w:rsidRDefault="00EF7589" w:rsidP="00E630C2">
            <w:pPr>
              <w:jc w:val="both"/>
              <w:rPr>
                <w:rFonts w:asciiTheme="majorHAnsi" w:hAnsiTheme="majorHAnsi" w:cstheme="majorHAnsi"/>
                <w:b/>
                <w:sz w:val="22"/>
                <w:szCs w:val="22"/>
              </w:rPr>
            </w:pPr>
          </w:p>
          <w:p w14:paraId="2A29DC56" w14:textId="77777777" w:rsidR="00EF7589" w:rsidRPr="00C32050" w:rsidRDefault="00EF7589" w:rsidP="00E630C2">
            <w:pPr>
              <w:jc w:val="both"/>
              <w:rPr>
                <w:rFonts w:asciiTheme="majorHAnsi" w:hAnsiTheme="majorHAnsi" w:cstheme="majorHAnsi"/>
                <w:b/>
                <w:sz w:val="22"/>
                <w:szCs w:val="22"/>
              </w:rPr>
            </w:pPr>
          </w:p>
          <w:p w14:paraId="22F6A7F6" w14:textId="77777777" w:rsidR="00EF7589" w:rsidRPr="00C32050" w:rsidRDefault="00EF7589" w:rsidP="00E630C2">
            <w:pPr>
              <w:jc w:val="both"/>
              <w:rPr>
                <w:rFonts w:asciiTheme="majorHAnsi" w:hAnsiTheme="majorHAnsi" w:cstheme="majorHAnsi"/>
                <w:b/>
                <w:sz w:val="22"/>
                <w:szCs w:val="22"/>
              </w:rPr>
            </w:pPr>
          </w:p>
          <w:p w14:paraId="6B963E3D" w14:textId="77777777" w:rsidR="00EF7589" w:rsidRPr="00C32050" w:rsidRDefault="00EF7589" w:rsidP="00E630C2">
            <w:pPr>
              <w:jc w:val="both"/>
              <w:rPr>
                <w:rFonts w:asciiTheme="majorHAnsi" w:hAnsiTheme="majorHAnsi" w:cstheme="majorHAnsi"/>
                <w:b/>
                <w:sz w:val="22"/>
                <w:szCs w:val="22"/>
              </w:rPr>
            </w:pPr>
          </w:p>
          <w:p w14:paraId="7DDE9B00" w14:textId="77777777" w:rsidR="00EF7589" w:rsidRPr="00C32050" w:rsidRDefault="00EF7589" w:rsidP="00E630C2">
            <w:pPr>
              <w:jc w:val="both"/>
              <w:rPr>
                <w:rFonts w:asciiTheme="majorHAnsi" w:hAnsiTheme="majorHAnsi" w:cstheme="majorHAnsi"/>
                <w:b/>
                <w:sz w:val="22"/>
                <w:szCs w:val="22"/>
              </w:rPr>
            </w:pPr>
          </w:p>
          <w:p w14:paraId="5FED3E1E" w14:textId="77777777" w:rsidR="00EF7589" w:rsidRPr="00C32050" w:rsidRDefault="00EF7589" w:rsidP="00E630C2">
            <w:pPr>
              <w:jc w:val="both"/>
              <w:rPr>
                <w:rFonts w:asciiTheme="majorHAnsi" w:hAnsiTheme="majorHAnsi" w:cstheme="majorHAnsi"/>
                <w:b/>
                <w:sz w:val="22"/>
                <w:szCs w:val="22"/>
              </w:rPr>
            </w:pPr>
          </w:p>
          <w:p w14:paraId="2B74ED20" w14:textId="77777777" w:rsidR="00EF7589" w:rsidRPr="00C32050" w:rsidRDefault="00EF7589" w:rsidP="00E630C2">
            <w:pPr>
              <w:jc w:val="both"/>
              <w:rPr>
                <w:rFonts w:asciiTheme="majorHAnsi" w:hAnsiTheme="majorHAnsi" w:cstheme="majorHAnsi"/>
                <w:b/>
                <w:sz w:val="22"/>
                <w:szCs w:val="22"/>
              </w:rPr>
            </w:pPr>
          </w:p>
          <w:p w14:paraId="3FB9B180" w14:textId="77777777" w:rsidR="00EF7589" w:rsidRPr="00C32050" w:rsidRDefault="00EF7589" w:rsidP="00E630C2">
            <w:pPr>
              <w:jc w:val="both"/>
              <w:rPr>
                <w:rFonts w:asciiTheme="majorHAnsi" w:hAnsiTheme="majorHAnsi" w:cstheme="majorHAnsi"/>
                <w:b/>
                <w:sz w:val="22"/>
                <w:szCs w:val="22"/>
              </w:rPr>
            </w:pPr>
          </w:p>
          <w:p w14:paraId="51DB6346" w14:textId="77777777" w:rsidR="00EF7589" w:rsidRPr="00C32050" w:rsidRDefault="00EF7589" w:rsidP="00E630C2">
            <w:pPr>
              <w:jc w:val="both"/>
              <w:rPr>
                <w:rFonts w:asciiTheme="majorHAnsi" w:hAnsiTheme="majorHAnsi" w:cstheme="majorHAnsi"/>
                <w:b/>
                <w:sz w:val="22"/>
                <w:szCs w:val="22"/>
              </w:rPr>
            </w:pPr>
          </w:p>
          <w:p w14:paraId="687C6438" w14:textId="77777777" w:rsidR="00EF7589" w:rsidRPr="00C32050" w:rsidRDefault="00EF7589" w:rsidP="00E630C2">
            <w:pPr>
              <w:jc w:val="both"/>
              <w:rPr>
                <w:rFonts w:asciiTheme="majorHAnsi" w:hAnsiTheme="majorHAnsi" w:cstheme="majorHAnsi"/>
                <w:b/>
                <w:sz w:val="22"/>
                <w:szCs w:val="22"/>
              </w:rPr>
            </w:pPr>
          </w:p>
          <w:p w14:paraId="071DB8D9" w14:textId="77777777" w:rsidR="00EF7589" w:rsidRPr="00C32050" w:rsidRDefault="00EF7589" w:rsidP="00E630C2">
            <w:pPr>
              <w:jc w:val="both"/>
              <w:rPr>
                <w:rFonts w:asciiTheme="majorHAnsi" w:hAnsiTheme="majorHAnsi" w:cstheme="majorHAnsi"/>
                <w:b/>
                <w:sz w:val="22"/>
                <w:szCs w:val="22"/>
              </w:rPr>
            </w:pPr>
          </w:p>
          <w:p w14:paraId="1A492404" w14:textId="77777777" w:rsidR="00EF7589" w:rsidRPr="00C32050" w:rsidRDefault="00EF7589" w:rsidP="00E630C2">
            <w:pPr>
              <w:jc w:val="both"/>
              <w:rPr>
                <w:rFonts w:asciiTheme="majorHAnsi" w:hAnsiTheme="majorHAnsi" w:cstheme="majorHAnsi"/>
                <w:b/>
                <w:sz w:val="22"/>
                <w:szCs w:val="22"/>
              </w:rPr>
            </w:pPr>
          </w:p>
          <w:p w14:paraId="02F7765D" w14:textId="77777777" w:rsidR="00EF7589" w:rsidRPr="00C32050" w:rsidRDefault="00EF7589" w:rsidP="00E630C2">
            <w:pPr>
              <w:jc w:val="both"/>
              <w:rPr>
                <w:rFonts w:asciiTheme="majorHAnsi" w:hAnsiTheme="majorHAnsi" w:cstheme="majorHAnsi"/>
                <w:b/>
                <w:sz w:val="22"/>
                <w:szCs w:val="22"/>
              </w:rPr>
            </w:pPr>
          </w:p>
          <w:p w14:paraId="6A847725" w14:textId="77777777" w:rsidR="00EF7589" w:rsidRPr="00C32050" w:rsidRDefault="00EF7589" w:rsidP="00E630C2">
            <w:pPr>
              <w:jc w:val="both"/>
              <w:rPr>
                <w:rFonts w:asciiTheme="majorHAnsi" w:hAnsiTheme="majorHAnsi" w:cstheme="majorHAnsi"/>
                <w:b/>
                <w:sz w:val="22"/>
                <w:szCs w:val="22"/>
              </w:rPr>
            </w:pPr>
          </w:p>
          <w:p w14:paraId="76DBAA78" w14:textId="77777777" w:rsidR="00EF7589" w:rsidRPr="00C32050" w:rsidRDefault="00EF7589" w:rsidP="00E630C2">
            <w:pPr>
              <w:jc w:val="both"/>
              <w:rPr>
                <w:rFonts w:asciiTheme="majorHAnsi" w:hAnsiTheme="majorHAnsi" w:cstheme="majorHAnsi"/>
                <w:b/>
                <w:sz w:val="22"/>
                <w:szCs w:val="22"/>
              </w:rPr>
            </w:pPr>
          </w:p>
          <w:p w14:paraId="6427C13E" w14:textId="77777777" w:rsidR="00EF7589" w:rsidRPr="00C32050" w:rsidRDefault="00EF7589" w:rsidP="00E630C2">
            <w:pPr>
              <w:jc w:val="both"/>
              <w:rPr>
                <w:rFonts w:asciiTheme="majorHAnsi" w:hAnsiTheme="majorHAnsi" w:cstheme="majorHAnsi"/>
                <w:b/>
                <w:sz w:val="22"/>
                <w:szCs w:val="22"/>
              </w:rPr>
            </w:pPr>
          </w:p>
          <w:p w14:paraId="642D46E8" w14:textId="77777777" w:rsidR="00EF7589" w:rsidRPr="00C32050" w:rsidRDefault="00EF7589" w:rsidP="00E630C2">
            <w:pPr>
              <w:jc w:val="both"/>
              <w:rPr>
                <w:rFonts w:asciiTheme="majorHAnsi" w:hAnsiTheme="majorHAnsi" w:cstheme="majorHAnsi"/>
                <w:b/>
                <w:sz w:val="22"/>
                <w:szCs w:val="22"/>
              </w:rPr>
            </w:pPr>
          </w:p>
          <w:p w14:paraId="380614E3" w14:textId="77777777" w:rsidR="00EF7589" w:rsidRPr="00C32050" w:rsidRDefault="00EF7589" w:rsidP="00E630C2">
            <w:pPr>
              <w:jc w:val="both"/>
              <w:rPr>
                <w:rFonts w:asciiTheme="majorHAnsi" w:hAnsiTheme="majorHAnsi" w:cstheme="majorHAnsi"/>
                <w:b/>
                <w:sz w:val="22"/>
                <w:szCs w:val="22"/>
              </w:rPr>
            </w:pPr>
          </w:p>
          <w:p w14:paraId="5C5C23CD" w14:textId="77777777" w:rsidR="00EF7589" w:rsidRPr="00C32050" w:rsidRDefault="00EF7589" w:rsidP="00E630C2">
            <w:pPr>
              <w:jc w:val="both"/>
              <w:rPr>
                <w:rFonts w:asciiTheme="majorHAnsi" w:hAnsiTheme="majorHAnsi" w:cstheme="majorHAnsi"/>
                <w:b/>
                <w:sz w:val="22"/>
                <w:szCs w:val="22"/>
              </w:rPr>
            </w:pPr>
          </w:p>
          <w:p w14:paraId="55D6596C" w14:textId="77777777" w:rsidR="00EF7589" w:rsidRPr="00C32050" w:rsidRDefault="00EF7589" w:rsidP="00E630C2">
            <w:pPr>
              <w:jc w:val="both"/>
              <w:rPr>
                <w:rFonts w:asciiTheme="majorHAnsi" w:hAnsiTheme="majorHAnsi" w:cstheme="majorHAnsi"/>
                <w:b/>
                <w:sz w:val="22"/>
                <w:szCs w:val="22"/>
              </w:rPr>
            </w:pPr>
          </w:p>
          <w:p w14:paraId="1B3157EF" w14:textId="77777777" w:rsidR="00EF7589" w:rsidRPr="00C32050" w:rsidRDefault="00EF7589" w:rsidP="00E630C2">
            <w:pPr>
              <w:jc w:val="both"/>
              <w:rPr>
                <w:rFonts w:asciiTheme="majorHAnsi" w:hAnsiTheme="majorHAnsi" w:cstheme="majorHAnsi"/>
                <w:b/>
                <w:sz w:val="22"/>
                <w:szCs w:val="22"/>
              </w:rPr>
            </w:pPr>
          </w:p>
          <w:p w14:paraId="4F071B2E" w14:textId="77777777" w:rsidR="00EF7589" w:rsidRPr="00C32050" w:rsidRDefault="00EF7589" w:rsidP="00E630C2">
            <w:pPr>
              <w:jc w:val="both"/>
              <w:rPr>
                <w:rFonts w:asciiTheme="majorHAnsi" w:hAnsiTheme="majorHAnsi" w:cstheme="majorHAnsi"/>
                <w:b/>
                <w:sz w:val="22"/>
                <w:szCs w:val="22"/>
              </w:rPr>
            </w:pPr>
          </w:p>
          <w:p w14:paraId="5EAA85C2" w14:textId="77777777" w:rsidR="00EF7589" w:rsidRPr="00C32050" w:rsidRDefault="00EF7589" w:rsidP="00E630C2">
            <w:pPr>
              <w:jc w:val="both"/>
              <w:rPr>
                <w:rFonts w:asciiTheme="majorHAnsi" w:hAnsiTheme="majorHAnsi" w:cstheme="majorHAnsi"/>
                <w:b/>
                <w:sz w:val="22"/>
                <w:szCs w:val="22"/>
              </w:rPr>
            </w:pPr>
          </w:p>
          <w:p w14:paraId="4EDA3958" w14:textId="77777777" w:rsidR="00EF7589" w:rsidRPr="00C32050" w:rsidRDefault="00EF7589" w:rsidP="00E630C2">
            <w:pPr>
              <w:jc w:val="both"/>
              <w:rPr>
                <w:rFonts w:asciiTheme="majorHAnsi" w:hAnsiTheme="majorHAnsi" w:cstheme="majorHAnsi"/>
                <w:b/>
                <w:sz w:val="22"/>
                <w:szCs w:val="22"/>
              </w:rPr>
            </w:pPr>
          </w:p>
          <w:p w14:paraId="24D6C4F4" w14:textId="77777777" w:rsidR="00EF7589" w:rsidRPr="00C32050" w:rsidRDefault="00EF7589" w:rsidP="00E630C2">
            <w:pPr>
              <w:jc w:val="both"/>
              <w:rPr>
                <w:rFonts w:asciiTheme="majorHAnsi" w:hAnsiTheme="majorHAnsi" w:cstheme="majorHAnsi"/>
                <w:b/>
                <w:sz w:val="22"/>
                <w:szCs w:val="22"/>
              </w:rPr>
            </w:pPr>
          </w:p>
          <w:p w14:paraId="5E4E9244" w14:textId="77777777" w:rsidR="00EF7589" w:rsidRPr="00C32050" w:rsidRDefault="00EF7589" w:rsidP="00E630C2">
            <w:pPr>
              <w:jc w:val="both"/>
              <w:rPr>
                <w:rFonts w:asciiTheme="majorHAnsi" w:hAnsiTheme="majorHAnsi" w:cstheme="majorHAnsi"/>
                <w:b/>
                <w:sz w:val="22"/>
                <w:szCs w:val="22"/>
              </w:rPr>
            </w:pPr>
          </w:p>
          <w:p w14:paraId="074E1B70" w14:textId="77777777" w:rsidR="00EF7589" w:rsidRPr="00C32050" w:rsidRDefault="00EF7589" w:rsidP="00E630C2">
            <w:pPr>
              <w:jc w:val="both"/>
              <w:rPr>
                <w:rFonts w:asciiTheme="majorHAnsi" w:hAnsiTheme="majorHAnsi" w:cstheme="majorHAnsi"/>
                <w:b/>
                <w:sz w:val="22"/>
                <w:szCs w:val="22"/>
              </w:rPr>
            </w:pPr>
          </w:p>
          <w:p w14:paraId="5A7F5E45" w14:textId="77777777" w:rsidR="00EF7589" w:rsidRPr="00C32050" w:rsidRDefault="00EF7589" w:rsidP="00E630C2">
            <w:pPr>
              <w:jc w:val="both"/>
              <w:rPr>
                <w:rFonts w:asciiTheme="majorHAnsi" w:hAnsiTheme="majorHAnsi" w:cstheme="majorHAnsi"/>
                <w:b/>
                <w:sz w:val="22"/>
                <w:szCs w:val="22"/>
              </w:rPr>
            </w:pPr>
          </w:p>
          <w:p w14:paraId="63505AF3" w14:textId="77777777" w:rsidR="00EF7589" w:rsidRPr="00C32050" w:rsidRDefault="00EF7589" w:rsidP="00E630C2">
            <w:pPr>
              <w:jc w:val="both"/>
              <w:rPr>
                <w:rFonts w:asciiTheme="majorHAnsi" w:hAnsiTheme="majorHAnsi" w:cstheme="majorHAnsi"/>
                <w:b/>
                <w:sz w:val="22"/>
                <w:szCs w:val="22"/>
              </w:rPr>
            </w:pPr>
          </w:p>
          <w:p w14:paraId="1CBE0CF9" w14:textId="77777777" w:rsidR="00EF7589" w:rsidRPr="00C32050" w:rsidRDefault="00EF7589" w:rsidP="00E630C2">
            <w:pPr>
              <w:jc w:val="both"/>
              <w:rPr>
                <w:rFonts w:asciiTheme="majorHAnsi" w:hAnsiTheme="majorHAnsi" w:cstheme="majorHAnsi"/>
                <w:b/>
                <w:sz w:val="22"/>
                <w:szCs w:val="22"/>
              </w:rPr>
            </w:pPr>
          </w:p>
          <w:p w14:paraId="42046720" w14:textId="77777777" w:rsidR="00EF7589" w:rsidRPr="00C32050" w:rsidRDefault="00EF7589" w:rsidP="00E630C2">
            <w:pPr>
              <w:jc w:val="both"/>
              <w:rPr>
                <w:rFonts w:asciiTheme="majorHAnsi" w:hAnsiTheme="majorHAnsi" w:cstheme="majorHAnsi"/>
                <w:b/>
                <w:sz w:val="22"/>
                <w:szCs w:val="22"/>
              </w:rPr>
            </w:pPr>
          </w:p>
          <w:p w14:paraId="3DF51915" w14:textId="77777777" w:rsidR="00EF7589" w:rsidRPr="00C32050" w:rsidRDefault="00EF7589" w:rsidP="00E630C2">
            <w:pPr>
              <w:jc w:val="both"/>
              <w:rPr>
                <w:rFonts w:asciiTheme="majorHAnsi" w:hAnsiTheme="majorHAnsi" w:cstheme="majorHAnsi"/>
                <w:b/>
                <w:sz w:val="22"/>
                <w:szCs w:val="22"/>
              </w:rPr>
            </w:pPr>
          </w:p>
          <w:p w14:paraId="7ED00807" w14:textId="77777777" w:rsidR="00EF7589" w:rsidRPr="00C32050" w:rsidRDefault="00EF7589" w:rsidP="00E630C2">
            <w:pPr>
              <w:jc w:val="both"/>
              <w:rPr>
                <w:rFonts w:asciiTheme="majorHAnsi" w:hAnsiTheme="majorHAnsi" w:cstheme="majorHAnsi"/>
                <w:b/>
                <w:sz w:val="22"/>
                <w:szCs w:val="22"/>
              </w:rPr>
            </w:pPr>
          </w:p>
          <w:p w14:paraId="0DD0E6BD" w14:textId="77777777" w:rsidR="00EF7589" w:rsidRPr="00C32050" w:rsidRDefault="00EF7589" w:rsidP="00E630C2">
            <w:pPr>
              <w:jc w:val="both"/>
              <w:rPr>
                <w:rFonts w:asciiTheme="majorHAnsi" w:hAnsiTheme="majorHAnsi" w:cstheme="majorHAnsi"/>
                <w:b/>
                <w:sz w:val="22"/>
                <w:szCs w:val="22"/>
              </w:rPr>
            </w:pPr>
          </w:p>
          <w:p w14:paraId="22308D3F" w14:textId="77777777" w:rsidR="00EF7589" w:rsidRPr="00C32050" w:rsidRDefault="00EF7589" w:rsidP="00E630C2">
            <w:pPr>
              <w:jc w:val="both"/>
              <w:rPr>
                <w:rFonts w:asciiTheme="majorHAnsi" w:hAnsiTheme="majorHAnsi" w:cstheme="majorHAnsi"/>
                <w:b/>
                <w:sz w:val="22"/>
                <w:szCs w:val="22"/>
              </w:rPr>
            </w:pPr>
          </w:p>
          <w:p w14:paraId="3BA76049" w14:textId="77777777" w:rsidR="00EF7589" w:rsidRPr="00C32050" w:rsidRDefault="00EF7589" w:rsidP="00E630C2">
            <w:pPr>
              <w:jc w:val="both"/>
              <w:rPr>
                <w:rFonts w:asciiTheme="majorHAnsi" w:hAnsiTheme="majorHAnsi" w:cstheme="majorHAnsi"/>
                <w:b/>
                <w:sz w:val="22"/>
                <w:szCs w:val="22"/>
              </w:rPr>
            </w:pPr>
          </w:p>
          <w:p w14:paraId="1F25A56A" w14:textId="77777777" w:rsidR="00EF7589" w:rsidRPr="00C32050" w:rsidRDefault="00EF7589" w:rsidP="00E630C2">
            <w:pPr>
              <w:jc w:val="both"/>
              <w:rPr>
                <w:rFonts w:asciiTheme="majorHAnsi" w:hAnsiTheme="majorHAnsi" w:cstheme="majorHAnsi"/>
                <w:b/>
                <w:sz w:val="22"/>
                <w:szCs w:val="22"/>
              </w:rPr>
            </w:pPr>
          </w:p>
          <w:p w14:paraId="0247A5A2" w14:textId="77777777" w:rsidR="00EF7589" w:rsidRPr="00C32050" w:rsidRDefault="00EF7589" w:rsidP="00E630C2">
            <w:pPr>
              <w:jc w:val="both"/>
              <w:rPr>
                <w:rFonts w:asciiTheme="majorHAnsi" w:hAnsiTheme="majorHAnsi" w:cstheme="majorHAnsi"/>
                <w:b/>
                <w:sz w:val="22"/>
                <w:szCs w:val="22"/>
              </w:rPr>
            </w:pPr>
          </w:p>
          <w:p w14:paraId="11A9EE54" w14:textId="77777777" w:rsidR="00EF7589" w:rsidRPr="00C32050" w:rsidRDefault="00EF7589" w:rsidP="00E630C2">
            <w:pPr>
              <w:jc w:val="both"/>
              <w:rPr>
                <w:rFonts w:asciiTheme="majorHAnsi" w:hAnsiTheme="majorHAnsi" w:cstheme="majorHAnsi"/>
                <w:b/>
                <w:sz w:val="22"/>
                <w:szCs w:val="22"/>
              </w:rPr>
            </w:pPr>
          </w:p>
          <w:p w14:paraId="3F28C204" w14:textId="77777777" w:rsidR="00EF7589" w:rsidRPr="00C32050" w:rsidRDefault="00EF7589" w:rsidP="00E630C2">
            <w:pPr>
              <w:jc w:val="both"/>
              <w:rPr>
                <w:rFonts w:asciiTheme="majorHAnsi" w:hAnsiTheme="majorHAnsi" w:cstheme="majorHAnsi"/>
                <w:b/>
                <w:sz w:val="22"/>
                <w:szCs w:val="22"/>
              </w:rPr>
            </w:pPr>
          </w:p>
          <w:p w14:paraId="19A7F876" w14:textId="77777777" w:rsidR="00EF7589" w:rsidRPr="00C32050" w:rsidRDefault="00EF7589" w:rsidP="00E630C2">
            <w:pPr>
              <w:jc w:val="both"/>
              <w:rPr>
                <w:rFonts w:asciiTheme="majorHAnsi" w:hAnsiTheme="majorHAnsi" w:cstheme="majorHAnsi"/>
                <w:b/>
                <w:sz w:val="22"/>
                <w:szCs w:val="22"/>
              </w:rPr>
            </w:pPr>
          </w:p>
          <w:p w14:paraId="5BF374A6" w14:textId="77777777" w:rsidR="00EF7589" w:rsidRPr="00C32050" w:rsidRDefault="00EF7589" w:rsidP="00E630C2">
            <w:pPr>
              <w:jc w:val="both"/>
              <w:rPr>
                <w:rFonts w:asciiTheme="majorHAnsi" w:hAnsiTheme="majorHAnsi" w:cstheme="majorHAnsi"/>
                <w:b/>
                <w:sz w:val="22"/>
                <w:szCs w:val="22"/>
              </w:rPr>
            </w:pPr>
          </w:p>
          <w:p w14:paraId="25CEDD79" w14:textId="77777777" w:rsidR="00EF7589" w:rsidRPr="00C32050" w:rsidRDefault="00EF7589" w:rsidP="00E630C2">
            <w:pPr>
              <w:jc w:val="both"/>
              <w:rPr>
                <w:rFonts w:asciiTheme="majorHAnsi" w:hAnsiTheme="majorHAnsi" w:cstheme="majorHAnsi"/>
                <w:b/>
                <w:sz w:val="22"/>
                <w:szCs w:val="22"/>
              </w:rPr>
            </w:pPr>
          </w:p>
          <w:p w14:paraId="0C132448" w14:textId="77777777" w:rsidR="00EF7589" w:rsidRPr="00C32050" w:rsidRDefault="00EF7589" w:rsidP="00E630C2">
            <w:pPr>
              <w:jc w:val="both"/>
              <w:rPr>
                <w:rFonts w:asciiTheme="majorHAnsi" w:hAnsiTheme="majorHAnsi" w:cstheme="majorHAnsi"/>
                <w:b/>
                <w:sz w:val="22"/>
                <w:szCs w:val="22"/>
              </w:rPr>
            </w:pPr>
          </w:p>
          <w:p w14:paraId="55638FE8" w14:textId="77777777" w:rsidR="00EF7589" w:rsidRPr="00C32050" w:rsidRDefault="00EF7589" w:rsidP="00E630C2">
            <w:pPr>
              <w:jc w:val="both"/>
              <w:rPr>
                <w:rFonts w:asciiTheme="majorHAnsi" w:hAnsiTheme="majorHAnsi" w:cstheme="majorHAnsi"/>
                <w:b/>
                <w:sz w:val="22"/>
                <w:szCs w:val="22"/>
              </w:rPr>
            </w:pPr>
          </w:p>
          <w:p w14:paraId="6794A87F" w14:textId="77777777" w:rsidR="00EF7589" w:rsidRPr="00C32050" w:rsidRDefault="00EF7589" w:rsidP="00E630C2">
            <w:pPr>
              <w:jc w:val="both"/>
              <w:rPr>
                <w:rFonts w:asciiTheme="majorHAnsi" w:hAnsiTheme="majorHAnsi" w:cstheme="majorHAnsi"/>
                <w:b/>
                <w:sz w:val="22"/>
                <w:szCs w:val="22"/>
              </w:rPr>
            </w:pPr>
          </w:p>
          <w:p w14:paraId="4D10FB95" w14:textId="77777777" w:rsidR="00EF7589" w:rsidRPr="00C32050" w:rsidRDefault="00EF7589" w:rsidP="00E630C2">
            <w:pPr>
              <w:jc w:val="both"/>
              <w:rPr>
                <w:rFonts w:asciiTheme="majorHAnsi" w:hAnsiTheme="majorHAnsi" w:cstheme="majorHAnsi"/>
                <w:b/>
                <w:sz w:val="22"/>
                <w:szCs w:val="22"/>
              </w:rPr>
            </w:pPr>
          </w:p>
          <w:p w14:paraId="1F906F1A" w14:textId="77777777" w:rsidR="00EF7589" w:rsidRPr="00C32050" w:rsidRDefault="00EF7589" w:rsidP="00E630C2">
            <w:pPr>
              <w:jc w:val="both"/>
              <w:rPr>
                <w:rFonts w:asciiTheme="majorHAnsi" w:hAnsiTheme="majorHAnsi" w:cstheme="majorHAnsi"/>
                <w:b/>
                <w:sz w:val="22"/>
                <w:szCs w:val="22"/>
              </w:rPr>
            </w:pPr>
          </w:p>
          <w:p w14:paraId="03030879" w14:textId="77777777" w:rsidR="00EF7589" w:rsidRPr="00C32050" w:rsidRDefault="00EF7589" w:rsidP="00E630C2">
            <w:pPr>
              <w:jc w:val="both"/>
              <w:rPr>
                <w:rFonts w:asciiTheme="majorHAnsi" w:hAnsiTheme="majorHAnsi" w:cstheme="majorHAnsi"/>
                <w:b/>
                <w:sz w:val="22"/>
                <w:szCs w:val="22"/>
              </w:rPr>
            </w:pPr>
          </w:p>
          <w:p w14:paraId="2668BD23" w14:textId="77777777" w:rsidR="00EF7589" w:rsidRPr="00C32050" w:rsidRDefault="00EF7589" w:rsidP="00E630C2">
            <w:pPr>
              <w:jc w:val="both"/>
              <w:rPr>
                <w:rFonts w:asciiTheme="majorHAnsi" w:hAnsiTheme="majorHAnsi" w:cstheme="majorHAnsi"/>
                <w:b/>
                <w:sz w:val="22"/>
                <w:szCs w:val="22"/>
              </w:rPr>
            </w:pPr>
          </w:p>
          <w:p w14:paraId="1B2C9D85" w14:textId="77777777" w:rsidR="00EF7589" w:rsidRPr="00C32050" w:rsidRDefault="00EF7589" w:rsidP="00E630C2">
            <w:pPr>
              <w:jc w:val="both"/>
              <w:rPr>
                <w:rFonts w:asciiTheme="majorHAnsi" w:hAnsiTheme="majorHAnsi" w:cstheme="majorHAnsi"/>
                <w:b/>
                <w:sz w:val="22"/>
                <w:szCs w:val="22"/>
              </w:rPr>
            </w:pPr>
          </w:p>
          <w:p w14:paraId="19A3AB78" w14:textId="77777777" w:rsidR="00EF7589" w:rsidRPr="00C32050" w:rsidRDefault="00EF7589" w:rsidP="00E630C2">
            <w:pPr>
              <w:jc w:val="both"/>
              <w:rPr>
                <w:rFonts w:asciiTheme="majorHAnsi" w:hAnsiTheme="majorHAnsi" w:cstheme="majorHAnsi"/>
                <w:b/>
                <w:sz w:val="22"/>
                <w:szCs w:val="22"/>
              </w:rPr>
            </w:pPr>
          </w:p>
          <w:p w14:paraId="36F5DE41" w14:textId="77777777" w:rsidR="00EF7589" w:rsidRPr="00C32050" w:rsidRDefault="00EF7589" w:rsidP="00E630C2">
            <w:pPr>
              <w:jc w:val="both"/>
              <w:rPr>
                <w:rFonts w:asciiTheme="majorHAnsi" w:hAnsiTheme="majorHAnsi" w:cstheme="majorHAnsi"/>
                <w:b/>
                <w:sz w:val="22"/>
                <w:szCs w:val="22"/>
              </w:rPr>
            </w:pPr>
          </w:p>
          <w:p w14:paraId="115C3E48" w14:textId="77777777" w:rsidR="00EF7589" w:rsidRPr="00C32050" w:rsidRDefault="00EF7589" w:rsidP="00E630C2">
            <w:pPr>
              <w:jc w:val="both"/>
              <w:rPr>
                <w:rFonts w:asciiTheme="majorHAnsi" w:hAnsiTheme="majorHAnsi" w:cstheme="majorHAnsi"/>
                <w:b/>
                <w:sz w:val="22"/>
                <w:szCs w:val="22"/>
              </w:rPr>
            </w:pPr>
          </w:p>
          <w:p w14:paraId="1ACDFB64" w14:textId="77777777" w:rsidR="00EF7589" w:rsidRPr="00C32050" w:rsidRDefault="00EF7589" w:rsidP="00E630C2">
            <w:pPr>
              <w:jc w:val="both"/>
              <w:rPr>
                <w:rFonts w:asciiTheme="majorHAnsi" w:hAnsiTheme="majorHAnsi" w:cstheme="majorHAnsi"/>
                <w:b/>
                <w:sz w:val="22"/>
                <w:szCs w:val="22"/>
              </w:rPr>
            </w:pPr>
          </w:p>
          <w:p w14:paraId="6B31FDBF" w14:textId="77777777" w:rsidR="00EF7589" w:rsidRPr="00C32050" w:rsidRDefault="00EF7589" w:rsidP="00E630C2">
            <w:pPr>
              <w:jc w:val="both"/>
              <w:rPr>
                <w:rFonts w:asciiTheme="majorHAnsi" w:hAnsiTheme="majorHAnsi" w:cstheme="majorHAnsi"/>
                <w:b/>
                <w:sz w:val="22"/>
                <w:szCs w:val="22"/>
              </w:rPr>
            </w:pPr>
          </w:p>
          <w:p w14:paraId="77E08118" w14:textId="77777777" w:rsidR="00EF7589" w:rsidRPr="00C32050" w:rsidRDefault="00EF7589" w:rsidP="00E630C2">
            <w:pPr>
              <w:jc w:val="both"/>
              <w:rPr>
                <w:rFonts w:asciiTheme="majorHAnsi" w:hAnsiTheme="majorHAnsi" w:cstheme="majorHAnsi"/>
                <w:b/>
                <w:sz w:val="22"/>
                <w:szCs w:val="22"/>
              </w:rPr>
            </w:pPr>
          </w:p>
          <w:p w14:paraId="7AC56788" w14:textId="77777777" w:rsidR="00EF7589" w:rsidRPr="00C32050" w:rsidRDefault="00EF7589" w:rsidP="00E630C2">
            <w:pPr>
              <w:jc w:val="both"/>
              <w:rPr>
                <w:rFonts w:asciiTheme="majorHAnsi" w:hAnsiTheme="majorHAnsi" w:cstheme="majorHAnsi"/>
                <w:b/>
                <w:sz w:val="22"/>
                <w:szCs w:val="22"/>
              </w:rPr>
            </w:pPr>
          </w:p>
          <w:p w14:paraId="0221C951" w14:textId="77777777" w:rsidR="00EF7589" w:rsidRPr="00C32050" w:rsidRDefault="00EF7589" w:rsidP="00E630C2">
            <w:pPr>
              <w:jc w:val="both"/>
              <w:rPr>
                <w:rFonts w:asciiTheme="majorHAnsi" w:hAnsiTheme="majorHAnsi" w:cstheme="majorHAnsi"/>
                <w:b/>
                <w:sz w:val="22"/>
                <w:szCs w:val="22"/>
              </w:rPr>
            </w:pPr>
          </w:p>
          <w:p w14:paraId="6534D41B" w14:textId="77777777" w:rsidR="00EF7589" w:rsidRPr="00C32050" w:rsidRDefault="00EF7589" w:rsidP="00E630C2">
            <w:pPr>
              <w:jc w:val="both"/>
              <w:rPr>
                <w:rFonts w:asciiTheme="majorHAnsi" w:hAnsiTheme="majorHAnsi" w:cstheme="majorHAnsi"/>
                <w:b/>
                <w:sz w:val="22"/>
                <w:szCs w:val="22"/>
              </w:rPr>
            </w:pPr>
          </w:p>
          <w:p w14:paraId="36BA0C0B" w14:textId="77777777" w:rsidR="00EF7589" w:rsidRPr="00C32050" w:rsidRDefault="00EF7589" w:rsidP="00E630C2">
            <w:pPr>
              <w:jc w:val="both"/>
              <w:rPr>
                <w:rFonts w:asciiTheme="majorHAnsi" w:hAnsiTheme="majorHAnsi" w:cstheme="majorHAnsi"/>
                <w:b/>
                <w:sz w:val="22"/>
                <w:szCs w:val="22"/>
              </w:rPr>
            </w:pPr>
          </w:p>
          <w:p w14:paraId="1A6CD29F" w14:textId="77777777" w:rsidR="00EF7589" w:rsidRPr="00C32050" w:rsidRDefault="00EF7589" w:rsidP="00E630C2">
            <w:pPr>
              <w:jc w:val="both"/>
              <w:rPr>
                <w:rFonts w:asciiTheme="majorHAnsi" w:hAnsiTheme="majorHAnsi" w:cstheme="majorHAnsi"/>
                <w:b/>
                <w:sz w:val="22"/>
                <w:szCs w:val="22"/>
              </w:rPr>
            </w:pPr>
          </w:p>
          <w:p w14:paraId="5BD8E252" w14:textId="77777777" w:rsidR="00EF7589" w:rsidRPr="00C32050" w:rsidRDefault="00EF7589" w:rsidP="00E630C2">
            <w:pPr>
              <w:jc w:val="both"/>
              <w:rPr>
                <w:rFonts w:asciiTheme="majorHAnsi" w:hAnsiTheme="majorHAnsi" w:cstheme="majorHAnsi"/>
                <w:b/>
                <w:sz w:val="22"/>
                <w:szCs w:val="22"/>
              </w:rPr>
            </w:pPr>
          </w:p>
          <w:p w14:paraId="2A6F4559" w14:textId="77777777" w:rsidR="00EF7589" w:rsidRPr="00C32050" w:rsidRDefault="00EF7589" w:rsidP="00E630C2">
            <w:pPr>
              <w:jc w:val="both"/>
              <w:rPr>
                <w:rFonts w:asciiTheme="majorHAnsi" w:hAnsiTheme="majorHAnsi" w:cstheme="majorHAnsi"/>
                <w:b/>
                <w:sz w:val="22"/>
                <w:szCs w:val="22"/>
              </w:rPr>
            </w:pPr>
          </w:p>
          <w:p w14:paraId="09C42DD8" w14:textId="77777777" w:rsidR="00EF7589" w:rsidRPr="00C32050" w:rsidRDefault="00EF7589" w:rsidP="00E630C2">
            <w:pPr>
              <w:jc w:val="both"/>
              <w:rPr>
                <w:rFonts w:asciiTheme="majorHAnsi" w:hAnsiTheme="majorHAnsi" w:cstheme="majorHAnsi"/>
                <w:b/>
                <w:sz w:val="22"/>
                <w:szCs w:val="22"/>
              </w:rPr>
            </w:pPr>
          </w:p>
          <w:p w14:paraId="461F6806" w14:textId="77777777" w:rsidR="00EF7589" w:rsidRPr="00C32050" w:rsidRDefault="00EF7589" w:rsidP="00E630C2">
            <w:pPr>
              <w:jc w:val="both"/>
              <w:rPr>
                <w:rFonts w:asciiTheme="majorHAnsi" w:hAnsiTheme="majorHAnsi" w:cstheme="majorHAnsi"/>
                <w:b/>
                <w:sz w:val="22"/>
                <w:szCs w:val="22"/>
              </w:rPr>
            </w:pPr>
          </w:p>
          <w:p w14:paraId="3DE67CA1" w14:textId="77777777" w:rsidR="00EF7589" w:rsidRPr="00C32050" w:rsidRDefault="00EF7589" w:rsidP="00E630C2">
            <w:pPr>
              <w:jc w:val="both"/>
              <w:rPr>
                <w:rFonts w:asciiTheme="majorHAnsi" w:hAnsiTheme="majorHAnsi" w:cstheme="majorHAnsi"/>
                <w:b/>
                <w:sz w:val="22"/>
                <w:szCs w:val="22"/>
              </w:rPr>
            </w:pPr>
          </w:p>
          <w:p w14:paraId="4E480D25" w14:textId="77777777" w:rsidR="00EF7589" w:rsidRPr="00C32050" w:rsidRDefault="00EF7589" w:rsidP="00E630C2">
            <w:pPr>
              <w:jc w:val="both"/>
              <w:rPr>
                <w:rFonts w:asciiTheme="majorHAnsi" w:hAnsiTheme="majorHAnsi" w:cstheme="majorHAnsi"/>
                <w:b/>
                <w:sz w:val="22"/>
                <w:szCs w:val="22"/>
              </w:rPr>
            </w:pPr>
          </w:p>
          <w:p w14:paraId="3D2D2A6B" w14:textId="77777777" w:rsidR="00EF7589" w:rsidRPr="00C32050" w:rsidRDefault="00EF7589" w:rsidP="00E630C2">
            <w:pPr>
              <w:jc w:val="both"/>
              <w:rPr>
                <w:rFonts w:asciiTheme="majorHAnsi" w:hAnsiTheme="majorHAnsi" w:cstheme="majorHAnsi"/>
                <w:b/>
                <w:sz w:val="22"/>
                <w:szCs w:val="22"/>
              </w:rPr>
            </w:pPr>
          </w:p>
          <w:p w14:paraId="08C12CE2" w14:textId="77777777" w:rsidR="00EF7589" w:rsidRPr="00C32050" w:rsidRDefault="00EF7589" w:rsidP="00E630C2">
            <w:pPr>
              <w:jc w:val="both"/>
              <w:rPr>
                <w:rFonts w:asciiTheme="majorHAnsi" w:hAnsiTheme="majorHAnsi" w:cstheme="majorHAnsi"/>
                <w:b/>
                <w:sz w:val="22"/>
                <w:szCs w:val="22"/>
              </w:rPr>
            </w:pPr>
          </w:p>
          <w:p w14:paraId="75E37DB1" w14:textId="77777777" w:rsidR="00EF7589" w:rsidRPr="00C32050" w:rsidRDefault="00EF7589" w:rsidP="00E630C2">
            <w:pPr>
              <w:jc w:val="both"/>
              <w:rPr>
                <w:rFonts w:asciiTheme="majorHAnsi" w:hAnsiTheme="majorHAnsi" w:cstheme="majorHAnsi"/>
                <w:b/>
                <w:sz w:val="22"/>
                <w:szCs w:val="22"/>
              </w:rPr>
            </w:pPr>
          </w:p>
          <w:p w14:paraId="3359D3DB" w14:textId="77777777" w:rsidR="00EF7589" w:rsidRPr="00C32050" w:rsidRDefault="00EF7589" w:rsidP="00E630C2">
            <w:pPr>
              <w:jc w:val="both"/>
              <w:rPr>
                <w:rFonts w:asciiTheme="majorHAnsi" w:hAnsiTheme="majorHAnsi" w:cstheme="majorHAnsi"/>
                <w:b/>
                <w:sz w:val="22"/>
                <w:szCs w:val="22"/>
              </w:rPr>
            </w:pPr>
          </w:p>
          <w:p w14:paraId="18214969" w14:textId="77777777" w:rsidR="00EF7589" w:rsidRPr="00C32050" w:rsidRDefault="00EF7589" w:rsidP="00E630C2">
            <w:pPr>
              <w:jc w:val="both"/>
              <w:rPr>
                <w:rFonts w:asciiTheme="majorHAnsi" w:hAnsiTheme="majorHAnsi" w:cstheme="majorHAnsi"/>
                <w:b/>
                <w:sz w:val="22"/>
                <w:szCs w:val="22"/>
              </w:rPr>
            </w:pPr>
          </w:p>
          <w:p w14:paraId="5009F43F" w14:textId="77777777" w:rsidR="00EF7589" w:rsidRPr="00C32050" w:rsidRDefault="00EF7589" w:rsidP="00E630C2">
            <w:pPr>
              <w:jc w:val="both"/>
              <w:rPr>
                <w:rFonts w:asciiTheme="majorHAnsi" w:hAnsiTheme="majorHAnsi" w:cstheme="majorHAnsi"/>
                <w:b/>
                <w:sz w:val="22"/>
                <w:szCs w:val="22"/>
              </w:rPr>
            </w:pPr>
          </w:p>
          <w:p w14:paraId="28EBEA15" w14:textId="77777777" w:rsidR="00EF7589" w:rsidRPr="00C32050" w:rsidRDefault="00EF7589" w:rsidP="00E630C2">
            <w:pPr>
              <w:jc w:val="both"/>
              <w:rPr>
                <w:rFonts w:asciiTheme="majorHAnsi" w:hAnsiTheme="majorHAnsi" w:cstheme="majorHAnsi"/>
                <w:b/>
                <w:sz w:val="22"/>
                <w:szCs w:val="22"/>
              </w:rPr>
            </w:pPr>
          </w:p>
          <w:p w14:paraId="7D7FEF42" w14:textId="77777777" w:rsidR="00EF7589" w:rsidRPr="00C32050" w:rsidRDefault="00EF7589" w:rsidP="00E630C2">
            <w:pPr>
              <w:jc w:val="both"/>
              <w:rPr>
                <w:rFonts w:asciiTheme="majorHAnsi" w:hAnsiTheme="majorHAnsi" w:cstheme="majorHAnsi"/>
                <w:b/>
                <w:sz w:val="22"/>
                <w:szCs w:val="22"/>
              </w:rPr>
            </w:pPr>
          </w:p>
          <w:p w14:paraId="300AA9B1" w14:textId="77777777" w:rsidR="00EF7589" w:rsidRPr="00C32050" w:rsidRDefault="00EF7589" w:rsidP="00E630C2">
            <w:pPr>
              <w:jc w:val="both"/>
              <w:rPr>
                <w:rFonts w:asciiTheme="majorHAnsi" w:hAnsiTheme="majorHAnsi" w:cstheme="majorHAnsi"/>
                <w:b/>
                <w:sz w:val="22"/>
                <w:szCs w:val="22"/>
              </w:rPr>
            </w:pPr>
          </w:p>
          <w:p w14:paraId="241CC8BD" w14:textId="77777777" w:rsidR="00EF7589" w:rsidRPr="00C32050" w:rsidRDefault="00EF7589" w:rsidP="00E630C2">
            <w:pPr>
              <w:jc w:val="both"/>
              <w:rPr>
                <w:rFonts w:asciiTheme="majorHAnsi" w:hAnsiTheme="majorHAnsi" w:cstheme="majorHAnsi"/>
                <w:b/>
                <w:sz w:val="22"/>
                <w:szCs w:val="22"/>
              </w:rPr>
            </w:pPr>
          </w:p>
          <w:p w14:paraId="7F4DC18A" w14:textId="77777777" w:rsidR="00EF7589" w:rsidRPr="00C32050" w:rsidRDefault="00EF7589" w:rsidP="00E630C2">
            <w:pPr>
              <w:jc w:val="both"/>
              <w:rPr>
                <w:rFonts w:asciiTheme="majorHAnsi" w:hAnsiTheme="majorHAnsi" w:cstheme="majorHAnsi"/>
                <w:b/>
                <w:sz w:val="22"/>
                <w:szCs w:val="22"/>
              </w:rPr>
            </w:pPr>
          </w:p>
          <w:p w14:paraId="6506C4E4" w14:textId="77777777" w:rsidR="00EF7589" w:rsidRPr="00C32050" w:rsidRDefault="00EF7589" w:rsidP="00E630C2">
            <w:pPr>
              <w:jc w:val="both"/>
              <w:rPr>
                <w:rFonts w:asciiTheme="majorHAnsi" w:hAnsiTheme="majorHAnsi" w:cstheme="majorHAnsi"/>
                <w:b/>
                <w:sz w:val="22"/>
                <w:szCs w:val="22"/>
              </w:rPr>
            </w:pPr>
          </w:p>
          <w:p w14:paraId="4FBC3F1C" w14:textId="77777777" w:rsidR="00EF7589" w:rsidRPr="00C32050" w:rsidRDefault="00EF7589" w:rsidP="00E630C2">
            <w:pPr>
              <w:jc w:val="both"/>
              <w:rPr>
                <w:rFonts w:asciiTheme="majorHAnsi" w:hAnsiTheme="majorHAnsi" w:cstheme="majorHAnsi"/>
                <w:b/>
                <w:sz w:val="22"/>
                <w:szCs w:val="22"/>
              </w:rPr>
            </w:pPr>
          </w:p>
          <w:p w14:paraId="03CDFEAD" w14:textId="77777777" w:rsidR="00EF7589" w:rsidRPr="00C32050" w:rsidRDefault="00EF7589" w:rsidP="00E630C2">
            <w:pPr>
              <w:jc w:val="both"/>
              <w:rPr>
                <w:rFonts w:asciiTheme="majorHAnsi" w:hAnsiTheme="majorHAnsi" w:cstheme="majorHAnsi"/>
                <w:b/>
                <w:sz w:val="22"/>
                <w:szCs w:val="22"/>
              </w:rPr>
            </w:pPr>
          </w:p>
          <w:p w14:paraId="10AFDCBC" w14:textId="77777777" w:rsidR="00EF7589" w:rsidRPr="00C32050" w:rsidRDefault="00EF7589" w:rsidP="00E630C2">
            <w:pPr>
              <w:jc w:val="both"/>
              <w:rPr>
                <w:rFonts w:asciiTheme="majorHAnsi" w:hAnsiTheme="majorHAnsi" w:cstheme="majorHAnsi"/>
                <w:b/>
                <w:sz w:val="22"/>
                <w:szCs w:val="22"/>
              </w:rPr>
            </w:pPr>
          </w:p>
          <w:p w14:paraId="45B3E061" w14:textId="77777777" w:rsidR="00EF7589" w:rsidRPr="00C32050" w:rsidRDefault="00EF7589" w:rsidP="00E630C2">
            <w:pPr>
              <w:jc w:val="both"/>
              <w:rPr>
                <w:rFonts w:asciiTheme="majorHAnsi" w:hAnsiTheme="majorHAnsi" w:cstheme="majorHAnsi"/>
                <w:b/>
                <w:sz w:val="22"/>
                <w:szCs w:val="22"/>
              </w:rPr>
            </w:pPr>
          </w:p>
          <w:p w14:paraId="20B3B90A" w14:textId="77777777" w:rsidR="00EF7589" w:rsidRPr="00C32050" w:rsidRDefault="00EF7589" w:rsidP="00E630C2">
            <w:pPr>
              <w:jc w:val="both"/>
              <w:rPr>
                <w:rFonts w:asciiTheme="majorHAnsi" w:hAnsiTheme="majorHAnsi" w:cstheme="majorHAnsi"/>
                <w:b/>
                <w:sz w:val="22"/>
                <w:szCs w:val="22"/>
              </w:rPr>
            </w:pPr>
          </w:p>
          <w:p w14:paraId="29CE7945" w14:textId="77777777" w:rsidR="00EF7589" w:rsidRPr="00C32050" w:rsidRDefault="00EF7589" w:rsidP="00E630C2">
            <w:pPr>
              <w:jc w:val="both"/>
              <w:rPr>
                <w:rFonts w:asciiTheme="majorHAnsi" w:hAnsiTheme="majorHAnsi" w:cstheme="majorHAnsi"/>
                <w:b/>
                <w:sz w:val="22"/>
                <w:szCs w:val="22"/>
              </w:rPr>
            </w:pPr>
          </w:p>
          <w:p w14:paraId="710F0E3A" w14:textId="77777777" w:rsidR="00EF7589" w:rsidRPr="00C32050" w:rsidRDefault="00EF7589" w:rsidP="00E630C2">
            <w:pPr>
              <w:jc w:val="both"/>
              <w:rPr>
                <w:rFonts w:asciiTheme="majorHAnsi" w:hAnsiTheme="majorHAnsi" w:cstheme="majorHAnsi"/>
                <w:b/>
                <w:sz w:val="22"/>
                <w:szCs w:val="22"/>
              </w:rPr>
            </w:pPr>
          </w:p>
          <w:p w14:paraId="69A1AFD1" w14:textId="77777777" w:rsidR="00EF7589" w:rsidRPr="00C32050" w:rsidRDefault="00EF7589" w:rsidP="00E630C2">
            <w:pPr>
              <w:jc w:val="both"/>
              <w:rPr>
                <w:rFonts w:asciiTheme="majorHAnsi" w:hAnsiTheme="majorHAnsi" w:cstheme="majorHAnsi"/>
                <w:b/>
                <w:sz w:val="22"/>
                <w:szCs w:val="22"/>
              </w:rPr>
            </w:pPr>
          </w:p>
          <w:p w14:paraId="7AE2E2BA" w14:textId="77777777" w:rsidR="00EF7589" w:rsidRPr="00C32050" w:rsidRDefault="00EF7589" w:rsidP="00E630C2">
            <w:pPr>
              <w:jc w:val="both"/>
              <w:rPr>
                <w:rFonts w:asciiTheme="majorHAnsi" w:hAnsiTheme="majorHAnsi" w:cstheme="majorHAnsi"/>
                <w:b/>
                <w:sz w:val="22"/>
                <w:szCs w:val="22"/>
              </w:rPr>
            </w:pPr>
          </w:p>
          <w:p w14:paraId="6D20F8CC" w14:textId="77777777" w:rsidR="00EF7589" w:rsidRPr="00C32050" w:rsidRDefault="00EF7589" w:rsidP="00E630C2">
            <w:pPr>
              <w:jc w:val="both"/>
              <w:rPr>
                <w:rFonts w:asciiTheme="majorHAnsi" w:hAnsiTheme="majorHAnsi" w:cstheme="majorHAnsi"/>
                <w:b/>
                <w:sz w:val="22"/>
                <w:szCs w:val="22"/>
              </w:rPr>
            </w:pPr>
          </w:p>
          <w:p w14:paraId="24F5946F"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Τροποποιούνται η περ. α) της παρ. 1 και η περ. γ) της παρ. 2 του άρθρου 14</w:t>
            </w:r>
            <w:r w:rsidRPr="00C32050">
              <w:rPr>
                <w:rFonts w:asciiTheme="majorHAnsi" w:hAnsiTheme="majorHAnsi" w:cstheme="majorHAnsi"/>
                <w:sz w:val="22"/>
                <w:szCs w:val="22"/>
                <w:vertAlign w:val="superscript"/>
              </w:rPr>
              <w:t>Α</w:t>
            </w:r>
            <w:r w:rsidRPr="00C32050">
              <w:rPr>
                <w:rFonts w:asciiTheme="majorHAnsi" w:hAnsiTheme="majorHAnsi" w:cstheme="majorHAnsi"/>
                <w:sz w:val="22"/>
                <w:szCs w:val="22"/>
              </w:rPr>
              <w:t xml:space="preserve"> του ν. 2971/2001, οι οποίες έχουν ως εξής:</w:t>
            </w:r>
          </w:p>
          <w:p w14:paraId="7C4C3692"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«1. α) Έργα των άρθρων 12, 12Α και των παρ. 1, 2 και 3 του άρθρου 14 που έχουν κατασκευαστεί μέχρι τις 28.7.2011 στον αιγιαλό, την παραλία, την όχθη, την παρόχθια ζώνη, το υδάτινο στοιχείο, τον πυθμένα και το υπέδαφος του βυθού της θάλασσας, λιμνοθάλασσας, λίμνης και κοίτης πλεύσιμου ποταμού χωρίς να υφίστα-ται απόφαση παραχώρησης της χρήσης, ανεξαρτήτως της έκδοσης πρωτοκόλλου κατεδάφισης μέχρι την έναρξη ισχύος του παρόντος άρθρου, μπορούν να λάβουν παραχώρηση χρήσης με αιτιολογημένη απόφαση του αρμοδίου οργάνου του Υπουργείου Οικονομικών, εκτός από </w:t>
            </w:r>
            <w:r w:rsidRPr="00C32050">
              <w:rPr>
                <w:rFonts w:asciiTheme="majorHAnsi" w:hAnsiTheme="majorHAnsi" w:cstheme="majorHAnsi"/>
                <w:sz w:val="22"/>
                <w:szCs w:val="22"/>
              </w:rPr>
              <w:lastRenderedPageBreak/>
              <w:t>εκείνα που προβλέπονται στο άρθρο 86 του ν. 4504/2017, ύστερα από αίτηση του ενδιαφερομένου προς την αρμόδια Κτηματική Υπηρεσία μέσα σε τρία (3) έτη από την έναρξη ισχύος του παρόντος. Στη ρύθμιση του προηγούμενου εδαφίου περιλαμβάνονται ξενοδοχειακές μονάδες, που έχουν κατασκευαστεί από το Δημόσιο, τον Ε.Ο.Τ. ή για λογαριασμό του ή των οποίων το Δημόσιο ή ο Ε.Ο.Τ. είχαν τη διαχείριση ή έργα που είναι ουσιωδώς απαραίτητα για τη λειτουργία των εν λόγω ξενοδοχειακών μονάδων του Ε.Ο.Τ.. Επίσης, υπάγονται και οι αυθαίρετες κατασκευές που εξυπηρετούν τη λειτουργία των μονάδων υδατοκαλλιέργειας, για τις οποίες έχει γίνει υπαγωγή στις διατάξεις είτε του άρθρου 121 του ν. 4495/2017 είτε της περ. α` της παρ. 19 του άρθρου 23 του ν. 4178/2013 (Α` 174).</w:t>
            </w:r>
          </w:p>
          <w:p w14:paraId="12D66D7D" w14:textId="77777777" w:rsidR="00EF7589" w:rsidRPr="00C32050" w:rsidRDefault="00EF7589" w:rsidP="00E630C2">
            <w:pPr>
              <w:jc w:val="both"/>
              <w:rPr>
                <w:rFonts w:asciiTheme="majorHAnsi" w:hAnsiTheme="majorHAnsi" w:cstheme="majorHAnsi"/>
                <w:sz w:val="22"/>
                <w:szCs w:val="22"/>
              </w:rPr>
            </w:pPr>
          </w:p>
          <w:p w14:paraId="4732FDFF"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 xml:space="preserve"> Η ρύθμιση του πρώτου εδαφίου της παρούσας δεν εφαρμόζεται για κατοικίες κάθε είδους, καταστήματα κάθε είδους, συμπεριλαμβανόμενων εμπορικών και υγειονομικού ενδιαφέροντος, με τα παραρτήματα και προσαρτήματά τους, κάμπινγκ, τουριστικά καταλύματα γενικά και ξενοδοχειακές μονάδες, εκτός των αναφερο-μένων στο προηγούμενο εδάφιο, καθώς και για τους τουριστικούς λιμένες του ν. 2160/1993. Για την αδειοδότηση ακολουθείται η διαδικασία των παρ. 6 επ. του άρθρου 14, με εξαίρεση την εγγυητική επιστολή της περ. στ`, επιπλέον δε, υποβάλλονται από τον αιτούντα οπωσδήποτε φωτογραφίες και χάρτης της ευρύτερης περιοχής με την ακριβή θέση του έργου και δημόσια έγγραφα και αεροφωτογραφίες συνοδευόμενες από υπεύθυνη δήλωση του μηχανικού, από τα οποία να προκύπτει ο χρόνος κατασκευής και η έκταση των προς παραχώρηση της χρήσης ή εξαίρεση από την κατεδάφιση έργων, καθώς και κάθε άλλο πρόσφορο αποδεικτικό </w:t>
            </w:r>
            <w:r w:rsidRPr="00C32050">
              <w:rPr>
                <w:rFonts w:asciiTheme="majorHAnsi" w:hAnsiTheme="majorHAnsi" w:cstheme="majorHAnsi"/>
                <w:sz w:val="22"/>
                <w:szCs w:val="22"/>
              </w:rPr>
              <w:lastRenderedPageBreak/>
              <w:t>μέσο, ρητώς εξαιρουμένων των μαρτύρων και του όρκου.</w:t>
            </w:r>
          </w:p>
          <w:p w14:paraId="0A46F236" w14:textId="77777777" w:rsidR="00EF7589" w:rsidRPr="00C32050" w:rsidRDefault="00EF7589" w:rsidP="00E630C2">
            <w:pPr>
              <w:jc w:val="both"/>
              <w:rPr>
                <w:rFonts w:asciiTheme="majorHAnsi" w:hAnsiTheme="majorHAnsi" w:cstheme="majorHAnsi"/>
                <w:sz w:val="22"/>
                <w:szCs w:val="22"/>
              </w:rPr>
            </w:pPr>
            <w:r w:rsidRPr="00C32050">
              <w:rPr>
                <w:rFonts w:asciiTheme="majorHAnsi" w:hAnsiTheme="majorHAnsi" w:cstheme="majorHAnsi"/>
                <w:sz w:val="22"/>
                <w:szCs w:val="22"/>
              </w:rPr>
              <w:t>γ) Η διετής αποκλειστική προθεσμία της παραγράφου 1, καθώς και η αναστολή των μέτρων της περίπτωσης β΄, αναστέλλουν την παραγραφή των απαιτήσεων και δικαιωμάτων του Ελληνικού Δημοσίου, καθώς και την παραγραφή των ποινικών αδικημάτων που σχετίζονται με την κατασκευή και χρήση των έργων και εγκαταστάσεων του παρόντος και την αναγκαστική είσπραξη των επιβληθέντων προστίμων και αποζημιώσεων. Κατά τη διάρκεια της ανωτέρω διετούς αποκλειστικής προθεσμίας και κατά το διάστημα που εκκρεμεί η απόφαση επί της υποβληθείσας αίτησης για παραχώρηση της χρήσης, αναστέλλεται η πρόοδος των ποινικών διαδικασιών που σχετίζονται με την κατασκευή και χρήση των έργων και εγκαταστάσεων του παρόντος. Αν απορριφθεί για οποιονδήποτε λόγο η αίτηση παραχώρηση της χρήσης, τότε λαμβάνονται και εκτελούνται όλα τα μέτρα, η έκδοση των οποίων είχε ανασταλεί.</w:t>
            </w:r>
          </w:p>
          <w:p w14:paraId="5EC6BB89" w14:textId="77777777" w:rsidR="00EF7589" w:rsidRPr="00C32050" w:rsidRDefault="00EF7589" w:rsidP="00E630C2">
            <w:pPr>
              <w:jc w:val="both"/>
              <w:rPr>
                <w:rFonts w:asciiTheme="majorHAnsi" w:hAnsiTheme="majorHAnsi" w:cstheme="majorHAnsi"/>
                <w:sz w:val="22"/>
                <w:szCs w:val="22"/>
              </w:rPr>
            </w:pPr>
          </w:p>
          <w:p w14:paraId="09156046" w14:textId="77777777" w:rsidR="00EF7589" w:rsidRPr="00C32050" w:rsidRDefault="00EF7589" w:rsidP="00E630C2">
            <w:pPr>
              <w:jc w:val="both"/>
              <w:rPr>
                <w:rFonts w:asciiTheme="majorHAnsi" w:hAnsiTheme="majorHAnsi" w:cstheme="majorHAnsi"/>
                <w:sz w:val="22"/>
                <w:szCs w:val="22"/>
              </w:rPr>
            </w:pPr>
          </w:p>
          <w:p w14:paraId="141B0751" w14:textId="77777777" w:rsidR="00EF7589" w:rsidRPr="00C32050" w:rsidRDefault="00EF7589" w:rsidP="00E630C2">
            <w:pPr>
              <w:jc w:val="both"/>
              <w:rPr>
                <w:rFonts w:asciiTheme="majorHAnsi" w:hAnsiTheme="majorHAnsi" w:cstheme="majorHAnsi"/>
                <w:b/>
                <w:sz w:val="22"/>
                <w:szCs w:val="22"/>
              </w:rPr>
            </w:pPr>
          </w:p>
          <w:p w14:paraId="6BF47681" w14:textId="77777777" w:rsidR="00EF7589" w:rsidRPr="00C32050" w:rsidRDefault="00EF7589" w:rsidP="00E630C2">
            <w:pPr>
              <w:jc w:val="both"/>
              <w:rPr>
                <w:rFonts w:asciiTheme="majorHAnsi" w:hAnsiTheme="majorHAnsi" w:cstheme="majorHAnsi"/>
                <w:b/>
                <w:sz w:val="22"/>
                <w:szCs w:val="22"/>
              </w:rPr>
            </w:pPr>
          </w:p>
          <w:p w14:paraId="1C732907" w14:textId="77777777" w:rsidR="00EF7589" w:rsidRPr="00C32050" w:rsidRDefault="00EF7589" w:rsidP="00E630C2">
            <w:pPr>
              <w:jc w:val="both"/>
              <w:rPr>
                <w:rFonts w:asciiTheme="majorHAnsi" w:hAnsiTheme="majorHAnsi" w:cstheme="majorHAnsi"/>
                <w:b/>
                <w:sz w:val="22"/>
                <w:szCs w:val="22"/>
              </w:rPr>
            </w:pPr>
          </w:p>
          <w:p w14:paraId="08F9B642" w14:textId="77777777" w:rsidR="00EF7589" w:rsidRPr="00C32050" w:rsidRDefault="00EF7589" w:rsidP="00E630C2">
            <w:pPr>
              <w:jc w:val="both"/>
              <w:rPr>
                <w:rFonts w:asciiTheme="majorHAnsi" w:hAnsiTheme="majorHAnsi" w:cstheme="majorHAnsi"/>
                <w:b/>
                <w:sz w:val="22"/>
                <w:szCs w:val="22"/>
              </w:rPr>
            </w:pPr>
          </w:p>
          <w:p w14:paraId="6ED1A4BE" w14:textId="77777777" w:rsidR="00EF7589" w:rsidRPr="00C32050" w:rsidRDefault="00EF7589" w:rsidP="00E630C2">
            <w:pPr>
              <w:jc w:val="both"/>
              <w:rPr>
                <w:rFonts w:asciiTheme="majorHAnsi" w:hAnsiTheme="majorHAnsi" w:cstheme="majorHAnsi"/>
                <w:b/>
                <w:sz w:val="22"/>
                <w:szCs w:val="22"/>
              </w:rPr>
            </w:pPr>
          </w:p>
        </w:tc>
      </w:tr>
    </w:tbl>
    <w:p w14:paraId="41A86B69" w14:textId="77777777" w:rsidR="0098002B" w:rsidRPr="00C32050" w:rsidRDefault="0098002B">
      <w:pPr>
        <w:rPr>
          <w:rFonts w:asciiTheme="majorHAnsi" w:hAnsiTheme="majorHAnsi" w:cstheme="majorHAnsi"/>
          <w:sz w:val="22"/>
          <w:szCs w:val="22"/>
        </w:rPr>
      </w:pPr>
    </w:p>
    <w:tbl>
      <w:tblPr>
        <w:tblStyle w:val="afffff9"/>
        <w:tblpPr w:leftFromText="180" w:rightFromText="180" w:vertAnchor="text" w:tblpY="1"/>
        <w:tblOverlap w:val="never"/>
        <w:tblW w:w="9180" w:type="dxa"/>
        <w:tblLook w:val="04A0" w:firstRow="1" w:lastRow="0" w:firstColumn="1" w:lastColumn="0" w:noHBand="0" w:noVBand="1"/>
      </w:tblPr>
      <w:tblGrid>
        <w:gridCol w:w="1252"/>
        <w:gridCol w:w="3498"/>
        <w:gridCol w:w="4430"/>
      </w:tblGrid>
      <w:tr w:rsidR="003E3360" w:rsidRPr="00C32050" w14:paraId="20189381" w14:textId="77777777" w:rsidTr="003E3360">
        <w:tc>
          <w:tcPr>
            <w:tcW w:w="1252" w:type="dxa"/>
            <w:tcBorders>
              <w:bottom w:val="single" w:sz="4" w:space="0" w:color="auto"/>
            </w:tcBorders>
            <w:shd w:val="clear" w:color="auto" w:fill="E6E8E9" w:themeFill="text2" w:themeFillTint="1A"/>
            <w:vAlign w:val="center"/>
          </w:tcPr>
          <w:p w14:paraId="752D6997" w14:textId="77777777" w:rsidR="003E3360" w:rsidRPr="00C32050" w:rsidRDefault="003E3360" w:rsidP="003E3360">
            <w:pPr>
              <w:spacing w:line="276" w:lineRule="auto"/>
              <w:jc w:val="center"/>
              <w:rPr>
                <w:rFonts w:asciiTheme="majorHAnsi" w:hAnsiTheme="majorHAnsi" w:cstheme="majorHAnsi"/>
                <w:sz w:val="22"/>
                <w:szCs w:val="22"/>
              </w:rPr>
            </w:pPr>
            <w:r w:rsidRPr="00C32050">
              <w:rPr>
                <w:rFonts w:asciiTheme="majorHAnsi" w:hAnsiTheme="majorHAnsi" w:cstheme="majorHAnsi"/>
                <w:sz w:val="22"/>
                <w:szCs w:val="22"/>
              </w:rPr>
              <w:t>30.</w:t>
            </w:r>
          </w:p>
        </w:tc>
        <w:tc>
          <w:tcPr>
            <w:tcW w:w="7928" w:type="dxa"/>
            <w:gridSpan w:val="2"/>
            <w:tcBorders>
              <w:top w:val="single" w:sz="4" w:space="0" w:color="auto"/>
              <w:bottom w:val="single" w:sz="4" w:space="0" w:color="auto"/>
            </w:tcBorders>
            <w:shd w:val="clear" w:color="auto" w:fill="E6E8E9" w:themeFill="text2" w:themeFillTint="1A"/>
            <w:vAlign w:val="center"/>
          </w:tcPr>
          <w:p w14:paraId="6A38CCE0" w14:textId="77777777" w:rsidR="003E3360" w:rsidRPr="00C32050" w:rsidRDefault="003E3360" w:rsidP="003E3360">
            <w:pPr>
              <w:spacing w:line="276" w:lineRule="auto"/>
              <w:jc w:val="center"/>
              <w:rPr>
                <w:rFonts w:asciiTheme="majorHAnsi" w:hAnsiTheme="majorHAnsi" w:cstheme="majorHAnsi"/>
                <w:sz w:val="22"/>
                <w:szCs w:val="22"/>
              </w:rPr>
            </w:pPr>
            <w:r w:rsidRPr="00C32050">
              <w:rPr>
                <w:rFonts w:asciiTheme="majorHAnsi" w:hAnsiTheme="majorHAnsi" w:cstheme="majorHAnsi"/>
                <w:sz w:val="22"/>
                <w:szCs w:val="22"/>
              </w:rPr>
              <w:t>Κατάργηση διατάξεων</w:t>
            </w:r>
          </w:p>
        </w:tc>
      </w:tr>
      <w:tr w:rsidR="003E3360" w:rsidRPr="00C32050" w14:paraId="438338EE" w14:textId="77777777" w:rsidTr="003E3360">
        <w:trPr>
          <w:gridBefore w:val="1"/>
          <w:wBefore w:w="1252" w:type="dxa"/>
          <w:trHeight w:val="457"/>
        </w:trPr>
        <w:tc>
          <w:tcPr>
            <w:tcW w:w="3498" w:type="dxa"/>
            <w:shd w:val="clear" w:color="auto" w:fill="E6E8E9" w:themeFill="text2" w:themeFillTint="1A"/>
            <w:vAlign w:val="center"/>
          </w:tcPr>
          <w:p w14:paraId="69DF8571" w14:textId="77777777" w:rsidR="003E3360" w:rsidRPr="00C32050" w:rsidRDefault="003E3360" w:rsidP="003E3360">
            <w:pPr>
              <w:spacing w:line="276" w:lineRule="auto"/>
              <w:jc w:val="center"/>
              <w:rPr>
                <w:rFonts w:asciiTheme="majorHAnsi" w:hAnsiTheme="majorHAnsi" w:cstheme="majorHAnsi"/>
                <w:i/>
                <w:sz w:val="22"/>
                <w:szCs w:val="22"/>
              </w:rPr>
            </w:pPr>
            <w:r w:rsidRPr="00C32050">
              <w:rPr>
                <w:rFonts w:asciiTheme="majorHAnsi" w:hAnsiTheme="majorHAnsi" w:cstheme="majorHAnsi"/>
                <w:i/>
                <w:sz w:val="22"/>
                <w:szCs w:val="22"/>
              </w:rPr>
              <w:t>Διατάξεις αξιολογούμενης ρύθμισης που προβλέπουν κατάργηση</w:t>
            </w:r>
          </w:p>
        </w:tc>
        <w:tc>
          <w:tcPr>
            <w:tcW w:w="4430" w:type="dxa"/>
            <w:shd w:val="clear" w:color="auto" w:fill="E6E8E9" w:themeFill="text2" w:themeFillTint="1A"/>
            <w:vAlign w:val="center"/>
          </w:tcPr>
          <w:p w14:paraId="3F0F2820" w14:textId="77777777" w:rsidR="003E3360" w:rsidRPr="00C32050" w:rsidRDefault="003E3360" w:rsidP="003E3360">
            <w:pPr>
              <w:spacing w:line="276" w:lineRule="auto"/>
              <w:jc w:val="center"/>
              <w:rPr>
                <w:rFonts w:asciiTheme="majorHAnsi" w:hAnsiTheme="majorHAnsi" w:cstheme="majorHAnsi"/>
                <w:i/>
                <w:sz w:val="22"/>
                <w:szCs w:val="22"/>
              </w:rPr>
            </w:pPr>
            <w:r w:rsidRPr="00C32050">
              <w:rPr>
                <w:rFonts w:asciiTheme="majorHAnsi" w:hAnsiTheme="majorHAnsi" w:cstheme="majorHAnsi"/>
                <w:i/>
                <w:sz w:val="22"/>
                <w:szCs w:val="22"/>
              </w:rPr>
              <w:t>Καταργούμενες διατάξεις</w:t>
            </w:r>
          </w:p>
        </w:tc>
      </w:tr>
      <w:tr w:rsidR="003E3360" w:rsidRPr="00C32050" w14:paraId="5F42F2BA" w14:textId="77777777" w:rsidTr="003E3360">
        <w:trPr>
          <w:gridBefore w:val="1"/>
          <w:wBefore w:w="1252" w:type="dxa"/>
        </w:trPr>
        <w:tc>
          <w:tcPr>
            <w:tcW w:w="3498" w:type="dxa"/>
          </w:tcPr>
          <w:p w14:paraId="1C2BCC1E" w14:textId="77777777" w:rsidR="003E3360" w:rsidRPr="00C32050" w:rsidRDefault="003E3360" w:rsidP="00FE3444">
            <w:pPr>
              <w:pStyle w:val="aff"/>
              <w:ind w:left="0"/>
              <w:jc w:val="center"/>
              <w:rPr>
                <w:rFonts w:asciiTheme="majorHAnsi" w:hAnsiTheme="majorHAnsi" w:cstheme="majorHAnsi"/>
                <w:b/>
                <w:sz w:val="22"/>
                <w:szCs w:val="22"/>
              </w:rPr>
            </w:pPr>
            <w:r w:rsidRPr="00C32050">
              <w:rPr>
                <w:rFonts w:asciiTheme="majorHAnsi" w:hAnsiTheme="majorHAnsi" w:cstheme="majorHAnsi"/>
                <w:b/>
                <w:sz w:val="22"/>
                <w:szCs w:val="22"/>
              </w:rPr>
              <w:t>Άρθρο 39</w:t>
            </w:r>
          </w:p>
          <w:p w14:paraId="57426394" w14:textId="77777777" w:rsidR="003E3360" w:rsidRPr="00C32050" w:rsidRDefault="003E3360" w:rsidP="00FE3444">
            <w:pPr>
              <w:pStyle w:val="aff"/>
              <w:ind w:left="0"/>
              <w:jc w:val="center"/>
              <w:rPr>
                <w:rFonts w:asciiTheme="majorHAnsi" w:hAnsiTheme="majorHAnsi" w:cstheme="majorHAnsi"/>
                <w:b/>
                <w:sz w:val="22"/>
                <w:szCs w:val="22"/>
              </w:rPr>
            </w:pPr>
            <w:r w:rsidRPr="00C32050">
              <w:rPr>
                <w:rFonts w:asciiTheme="majorHAnsi" w:hAnsiTheme="majorHAnsi" w:cstheme="majorHAnsi"/>
                <w:b/>
                <w:sz w:val="22"/>
                <w:szCs w:val="22"/>
              </w:rPr>
              <w:t>Τελικές – Καταργούμενες διατάξεις</w:t>
            </w:r>
          </w:p>
          <w:p w14:paraId="28F305F3" w14:textId="77777777" w:rsidR="003E3360" w:rsidRPr="00C32050" w:rsidRDefault="003E3360" w:rsidP="00FE3444">
            <w:pPr>
              <w:pStyle w:val="aff"/>
              <w:ind w:left="0"/>
              <w:jc w:val="center"/>
              <w:rPr>
                <w:rFonts w:asciiTheme="majorHAnsi" w:hAnsiTheme="majorHAnsi" w:cstheme="majorHAnsi"/>
                <w:sz w:val="22"/>
                <w:szCs w:val="22"/>
              </w:rPr>
            </w:pPr>
          </w:p>
          <w:p w14:paraId="0E38054F" w14:textId="77777777" w:rsidR="003E3360" w:rsidRPr="00C32050" w:rsidRDefault="003E3360" w:rsidP="00FE3444">
            <w:pPr>
              <w:jc w:val="both"/>
              <w:rPr>
                <w:rFonts w:asciiTheme="majorHAnsi" w:hAnsiTheme="majorHAnsi" w:cstheme="majorHAnsi"/>
                <w:sz w:val="22"/>
                <w:szCs w:val="22"/>
              </w:rPr>
            </w:pPr>
            <w:r w:rsidRPr="00C32050">
              <w:rPr>
                <w:rFonts w:asciiTheme="majorHAnsi" w:hAnsiTheme="majorHAnsi" w:cstheme="majorHAnsi"/>
                <w:sz w:val="22"/>
                <w:szCs w:val="22"/>
              </w:rPr>
              <w:t>1. Με την έκδοση των αποφάσεων που προβλέπονται στην παρ. 6 του άρθρου 4 του ν. 2969/2001, όπως τροποποιείται από το άρθρο 35 του παρόντος, καταργούνται οι  σχετικές   διατάξεις του άρθρου 4,  των παρ. 1 και 2 του άρθρου 18 , της παρ.1 του άρθρου 21 και των άρθρων 43, 44 και</w:t>
            </w:r>
            <w:r w:rsidRPr="00C32050">
              <w:rPr>
                <w:rFonts w:asciiTheme="majorHAnsi" w:hAnsiTheme="majorHAnsi" w:cstheme="majorHAnsi"/>
                <w:color w:val="FF0000"/>
                <w:sz w:val="22"/>
                <w:szCs w:val="22"/>
              </w:rPr>
              <w:t xml:space="preserve"> </w:t>
            </w:r>
            <w:r w:rsidRPr="00C32050">
              <w:rPr>
                <w:rFonts w:asciiTheme="majorHAnsi" w:hAnsiTheme="majorHAnsi" w:cstheme="majorHAnsi"/>
                <w:sz w:val="22"/>
                <w:szCs w:val="22"/>
              </w:rPr>
              <w:t>47 του β.δ. της 25</w:t>
            </w:r>
            <w:r w:rsidRPr="00C32050">
              <w:rPr>
                <w:rFonts w:asciiTheme="majorHAnsi" w:hAnsiTheme="majorHAnsi" w:cstheme="majorHAnsi"/>
                <w:sz w:val="22"/>
                <w:szCs w:val="22"/>
                <w:vertAlign w:val="superscript"/>
              </w:rPr>
              <w:t>ης</w:t>
            </w:r>
            <w:r w:rsidRPr="00C32050">
              <w:rPr>
                <w:rFonts w:asciiTheme="majorHAnsi" w:hAnsiTheme="majorHAnsi" w:cstheme="majorHAnsi"/>
                <w:sz w:val="22"/>
                <w:szCs w:val="22"/>
              </w:rPr>
              <w:t>.12.1917 (Α΄301).</w:t>
            </w:r>
          </w:p>
          <w:p w14:paraId="16306CDC" w14:textId="77777777" w:rsidR="003E3360" w:rsidRPr="00C32050" w:rsidRDefault="003E3360" w:rsidP="00FE3444">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2. Από την έναρξη ισχύος του παρόντος καταργούνται οι διατάξεις των παρ.  148 και 149 του άρθρου 2 </w:t>
            </w:r>
            <w:r w:rsidRPr="00C32050">
              <w:rPr>
                <w:rFonts w:asciiTheme="majorHAnsi" w:hAnsiTheme="majorHAnsi" w:cstheme="majorHAnsi"/>
                <w:sz w:val="22"/>
                <w:szCs w:val="22"/>
              </w:rPr>
              <w:lastRenderedPageBreak/>
              <w:t>της Δ6Α/1015213/ΕΞ2013/13 ΑΥΟ (Β΄130).</w:t>
            </w:r>
          </w:p>
          <w:p w14:paraId="5ACD007F" w14:textId="77777777" w:rsidR="003E3360" w:rsidRPr="00C32050" w:rsidRDefault="003E3360" w:rsidP="00FE3444">
            <w:pPr>
              <w:jc w:val="both"/>
              <w:rPr>
                <w:rFonts w:asciiTheme="majorHAnsi" w:hAnsiTheme="majorHAnsi" w:cstheme="majorHAnsi"/>
                <w:sz w:val="22"/>
                <w:szCs w:val="22"/>
              </w:rPr>
            </w:pPr>
          </w:p>
        </w:tc>
        <w:tc>
          <w:tcPr>
            <w:tcW w:w="4430" w:type="dxa"/>
          </w:tcPr>
          <w:p w14:paraId="0598FA68" w14:textId="77777777" w:rsidR="003E3360" w:rsidRPr="00C32050" w:rsidRDefault="003E3360" w:rsidP="00FE3444">
            <w:pPr>
              <w:pStyle w:val="aff"/>
              <w:ind w:left="0"/>
              <w:jc w:val="both"/>
              <w:rPr>
                <w:rFonts w:asciiTheme="majorHAnsi" w:hAnsiTheme="majorHAnsi" w:cstheme="majorHAnsi"/>
                <w:b/>
                <w:sz w:val="22"/>
                <w:szCs w:val="22"/>
              </w:rPr>
            </w:pPr>
          </w:p>
          <w:p w14:paraId="58CB1B55" w14:textId="77777777" w:rsidR="003E3360" w:rsidRPr="00C32050" w:rsidRDefault="003E3360" w:rsidP="00FE3444">
            <w:pPr>
              <w:pStyle w:val="aff"/>
              <w:ind w:left="0"/>
              <w:jc w:val="both"/>
              <w:rPr>
                <w:rFonts w:asciiTheme="majorHAnsi" w:hAnsiTheme="majorHAnsi" w:cstheme="majorHAnsi"/>
                <w:b/>
                <w:sz w:val="22"/>
                <w:szCs w:val="22"/>
              </w:rPr>
            </w:pPr>
          </w:p>
          <w:p w14:paraId="02E46486" w14:textId="77777777" w:rsidR="00E630C2" w:rsidRPr="00C32050" w:rsidRDefault="00E630C2" w:rsidP="00FE3444">
            <w:pPr>
              <w:pStyle w:val="aff"/>
              <w:ind w:left="0"/>
              <w:jc w:val="both"/>
              <w:rPr>
                <w:rFonts w:asciiTheme="majorHAnsi" w:hAnsiTheme="majorHAnsi" w:cstheme="majorHAnsi"/>
                <w:b/>
                <w:sz w:val="22"/>
                <w:szCs w:val="22"/>
              </w:rPr>
            </w:pPr>
          </w:p>
          <w:p w14:paraId="0EF11797" w14:textId="77777777" w:rsidR="003E3360" w:rsidRPr="00C32050" w:rsidRDefault="003E3360" w:rsidP="00FE3444">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Με την έκδοση της κανονιστικής πράξης  της παρ. 6 του άρθρου 4 του ν. 2969/2001, όπως αυτή τροποποιείται από την παρ. 2 του άρθρου 9,  καταργούνται οι σχετικές  διατάξεις του β.δ. της 25</w:t>
            </w:r>
            <w:r w:rsidRPr="00C32050">
              <w:rPr>
                <w:rFonts w:asciiTheme="majorHAnsi" w:hAnsiTheme="majorHAnsi" w:cstheme="majorHAnsi"/>
                <w:sz w:val="22"/>
                <w:szCs w:val="22"/>
                <w:vertAlign w:val="superscript"/>
              </w:rPr>
              <w:t>ης</w:t>
            </w:r>
            <w:r w:rsidRPr="00C32050">
              <w:rPr>
                <w:rFonts w:asciiTheme="majorHAnsi" w:hAnsiTheme="majorHAnsi" w:cstheme="majorHAnsi"/>
                <w:sz w:val="22"/>
                <w:szCs w:val="22"/>
              </w:rPr>
              <w:t>.12.1917 (Α΄301) ήτοι:</w:t>
            </w:r>
          </w:p>
          <w:p w14:paraId="5222A418" w14:textId="77777777" w:rsidR="003E3360" w:rsidRPr="00C32050" w:rsidRDefault="003E3360" w:rsidP="00FE3444">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α) του άρθρου 4 περί της διαδικασίας σφράγισης και των εξαιρέσεων σφράγισης  μηχανημάτων που είναι κατάλληλα για την παραγωγή οινοπνεύματος,</w:t>
            </w:r>
          </w:p>
          <w:p w14:paraId="15FE0BF5" w14:textId="77777777" w:rsidR="003E3360" w:rsidRPr="00C32050" w:rsidRDefault="003E3360" w:rsidP="00FE3444">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β) των παρ. 1 και 2 του άρθρου 18 περί σφράγισης μηχανημάτων και τοποθέτησης μηχανικών μετρητών</w:t>
            </w:r>
          </w:p>
          <w:p w14:paraId="4E1D644F" w14:textId="77777777" w:rsidR="003E3360" w:rsidRPr="00C32050" w:rsidRDefault="003E3360" w:rsidP="00FE3444">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lastRenderedPageBreak/>
              <w:t>γ) της παρ. 1 του άρθρου 21 περί ελέγχου μετρητών</w:t>
            </w:r>
          </w:p>
          <w:p w14:paraId="589E0E47" w14:textId="77777777" w:rsidR="003E3360" w:rsidRPr="00C32050" w:rsidRDefault="003E3360" w:rsidP="00FE3444">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δ) των άρθρων 43 και 44 περί μηχανικών μετρητών και άλλων μέσων μετρήσεως οινοπνεύματος</w:t>
            </w:r>
          </w:p>
          <w:p w14:paraId="4296A2FE" w14:textId="77777777" w:rsidR="003E3360" w:rsidRPr="00C32050" w:rsidRDefault="003E3360" w:rsidP="00FE3444">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ε) του άρθρου 47 περί της ειδικής σφραγίδος για τη σφράγιση μηχανημάτων παραγωγής οινοπνεύματος. </w:t>
            </w:r>
          </w:p>
          <w:p w14:paraId="27F7C503" w14:textId="77777777" w:rsidR="003E3360" w:rsidRPr="00C32050" w:rsidRDefault="003E3360" w:rsidP="00FE3444">
            <w:pPr>
              <w:pStyle w:val="aff"/>
              <w:ind w:left="0"/>
              <w:jc w:val="both"/>
              <w:rPr>
                <w:rFonts w:asciiTheme="majorHAnsi" w:hAnsiTheme="majorHAnsi" w:cstheme="majorHAnsi"/>
                <w:sz w:val="22"/>
                <w:szCs w:val="22"/>
              </w:rPr>
            </w:pPr>
          </w:p>
          <w:p w14:paraId="674DDCA7" w14:textId="77777777" w:rsidR="003E3360" w:rsidRPr="00C32050" w:rsidRDefault="003E3360" w:rsidP="00FE3444">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Περαιτέρω από την έναρξη ισχύος του παρόντος καταργούνται οι διατάξεις των παρ.  148 και 149 του άρθρου 2 της Δ6Α/1015213/ΕΞ2013/13 ΑΥΟ (Β΄130) με τις οποίες είχαν μεταβιβαστεί στον Γενικό Γραμματέα Δημοσίων Εσόδων (νυν Διοικητή Α.Α.Δ.Ε.) αρμοδιότητες για την έκδοση κανονιστικών πράξεων περί:  </w:t>
            </w:r>
          </w:p>
          <w:p w14:paraId="3116E755" w14:textId="77777777" w:rsidR="003E3360" w:rsidRPr="00C32050" w:rsidRDefault="003E3360" w:rsidP="00FE3444">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 xml:space="preserve">«148) Δυνατότητας απόσταξης και άλλων καρπών ή φρούτων, σύμφωνα με τα οριζόμενα υποπαρ. 2 της παρ. Ε΄ του άρθρου 7 του ν. 2969/2001 (υποπαρ. 2 της παρ. Ε΄ του άρθρου 7 του ν. 2969/2001). </w:t>
            </w:r>
          </w:p>
          <w:p w14:paraId="56B57A99" w14:textId="77777777" w:rsidR="003E3360" w:rsidRPr="00C32050" w:rsidRDefault="003E3360" w:rsidP="00FE3444">
            <w:pPr>
              <w:pStyle w:val="aff"/>
              <w:ind w:left="0"/>
              <w:jc w:val="both"/>
              <w:rPr>
                <w:rFonts w:asciiTheme="majorHAnsi" w:hAnsiTheme="majorHAnsi" w:cstheme="majorHAnsi"/>
                <w:sz w:val="22"/>
                <w:szCs w:val="22"/>
              </w:rPr>
            </w:pPr>
            <w:r w:rsidRPr="00C32050">
              <w:rPr>
                <w:rFonts w:asciiTheme="majorHAnsi" w:hAnsiTheme="majorHAnsi" w:cstheme="majorHAnsi"/>
                <w:sz w:val="22"/>
                <w:szCs w:val="22"/>
              </w:rPr>
              <w:t>149) Καθορισμού των λεπτομερειών σχετικά με την εφαρμογή της παραγράφου Ε΄ του άρθρου 7 του ν. 2969/2001 (υποπαρ. 12 της παρ. Ε΄ του άρθρου 7 του ν. 2969/2001).».</w:t>
            </w:r>
          </w:p>
          <w:p w14:paraId="0B2D2DCE" w14:textId="77777777" w:rsidR="003E3360" w:rsidRPr="00C32050" w:rsidRDefault="003E3360" w:rsidP="00FE3444">
            <w:pPr>
              <w:jc w:val="both"/>
              <w:rPr>
                <w:rFonts w:asciiTheme="majorHAnsi" w:hAnsiTheme="majorHAnsi" w:cstheme="majorHAnsi"/>
                <w:sz w:val="22"/>
                <w:szCs w:val="22"/>
              </w:rPr>
            </w:pPr>
          </w:p>
        </w:tc>
      </w:tr>
      <w:tr w:rsidR="003E3360" w:rsidRPr="00C32050" w14:paraId="7229122A" w14:textId="77777777" w:rsidTr="003E3360">
        <w:trPr>
          <w:gridBefore w:val="1"/>
          <w:wBefore w:w="1252" w:type="dxa"/>
        </w:trPr>
        <w:tc>
          <w:tcPr>
            <w:tcW w:w="3498" w:type="dxa"/>
          </w:tcPr>
          <w:p w14:paraId="2666C0EF" w14:textId="77777777" w:rsidR="003E3360" w:rsidRPr="00C32050" w:rsidRDefault="003E3360" w:rsidP="00FE3444">
            <w:pPr>
              <w:shd w:val="clear" w:color="auto" w:fill="FFFFFF"/>
              <w:contextualSpacing/>
              <w:mirrorIndents/>
              <w:jc w:val="center"/>
              <w:rPr>
                <w:rFonts w:asciiTheme="majorHAnsi" w:hAnsiTheme="majorHAnsi" w:cstheme="majorHAnsi"/>
                <w:b/>
                <w:sz w:val="22"/>
                <w:szCs w:val="22"/>
              </w:rPr>
            </w:pPr>
            <w:r w:rsidRPr="00C32050">
              <w:rPr>
                <w:rFonts w:asciiTheme="majorHAnsi" w:hAnsiTheme="majorHAnsi" w:cstheme="majorHAnsi"/>
                <w:b/>
                <w:sz w:val="22"/>
                <w:szCs w:val="22"/>
              </w:rPr>
              <w:lastRenderedPageBreak/>
              <w:t>Άρθρο 67</w:t>
            </w:r>
          </w:p>
          <w:p w14:paraId="4F0451DD" w14:textId="77777777" w:rsidR="003E3360" w:rsidRPr="00C32050" w:rsidRDefault="003E3360" w:rsidP="00FE3444">
            <w:pPr>
              <w:shd w:val="clear" w:color="auto" w:fill="FFFFFF"/>
              <w:contextualSpacing/>
              <w:mirrorIndents/>
              <w:jc w:val="center"/>
              <w:rPr>
                <w:rFonts w:asciiTheme="majorHAnsi" w:hAnsiTheme="majorHAnsi" w:cstheme="majorHAnsi"/>
                <w:b/>
                <w:sz w:val="22"/>
                <w:szCs w:val="22"/>
              </w:rPr>
            </w:pPr>
            <w:r w:rsidRPr="00C32050">
              <w:rPr>
                <w:rFonts w:asciiTheme="majorHAnsi" w:hAnsiTheme="majorHAnsi" w:cstheme="majorHAnsi"/>
                <w:b/>
                <w:sz w:val="22"/>
                <w:szCs w:val="22"/>
              </w:rPr>
              <w:t>Καταργούμενες διατάξεις</w:t>
            </w:r>
          </w:p>
          <w:p w14:paraId="73C5583C" w14:textId="77777777" w:rsidR="003E3360" w:rsidRPr="00C32050" w:rsidRDefault="003E3360" w:rsidP="00FE3444">
            <w:pPr>
              <w:shd w:val="clear" w:color="auto" w:fill="FFFFFF"/>
              <w:contextualSpacing/>
              <w:mirrorIndents/>
              <w:jc w:val="both"/>
              <w:rPr>
                <w:rFonts w:asciiTheme="majorHAnsi" w:hAnsiTheme="majorHAnsi" w:cstheme="majorHAnsi"/>
                <w:sz w:val="22"/>
                <w:szCs w:val="22"/>
              </w:rPr>
            </w:pPr>
          </w:p>
          <w:p w14:paraId="74D6E48A" w14:textId="77777777" w:rsidR="003E3360" w:rsidRPr="00C32050" w:rsidRDefault="003E3360" w:rsidP="00FE3444">
            <w:pPr>
              <w:pStyle w:val="aff"/>
              <w:ind w:left="0"/>
              <w:jc w:val="center"/>
              <w:rPr>
                <w:rFonts w:asciiTheme="majorHAnsi" w:hAnsiTheme="majorHAnsi" w:cstheme="majorHAnsi"/>
                <w:b/>
                <w:sz w:val="22"/>
                <w:szCs w:val="22"/>
              </w:rPr>
            </w:pPr>
            <w:r w:rsidRPr="00C32050">
              <w:rPr>
                <w:rFonts w:asciiTheme="majorHAnsi" w:hAnsiTheme="majorHAnsi" w:cstheme="majorHAnsi"/>
                <w:sz w:val="22"/>
                <w:szCs w:val="22"/>
              </w:rPr>
              <w:t>Από την έναρξη ισχύος του άρθρου 68 καταργείται η με αριθμό 2/31233/Α0024/2001  κοινή απόφαση των Υπουργών Δικαιοσύνης και Οικονομικών (Β΄ 707).</w:t>
            </w:r>
          </w:p>
        </w:tc>
        <w:tc>
          <w:tcPr>
            <w:tcW w:w="4430" w:type="dxa"/>
          </w:tcPr>
          <w:p w14:paraId="730A6DF4" w14:textId="77777777" w:rsidR="003E3360" w:rsidRPr="00C32050" w:rsidRDefault="003E3360" w:rsidP="00FE3444">
            <w:pPr>
              <w:pStyle w:val="aff"/>
              <w:ind w:left="0"/>
              <w:jc w:val="both"/>
              <w:rPr>
                <w:rFonts w:asciiTheme="majorHAnsi" w:hAnsiTheme="majorHAnsi" w:cstheme="majorHAnsi"/>
                <w:b/>
                <w:sz w:val="22"/>
                <w:szCs w:val="22"/>
              </w:rPr>
            </w:pPr>
            <w:r w:rsidRPr="00C32050">
              <w:rPr>
                <w:rFonts w:asciiTheme="majorHAnsi" w:hAnsiTheme="majorHAnsi" w:cstheme="majorHAnsi"/>
                <w:sz w:val="22"/>
                <w:szCs w:val="22"/>
              </w:rPr>
              <w:t>Η με αριθμό 2/31233/Α0024/2001  κοινή απόφαση των Υπουργών Δικαιοσύνης και Οικονομικών (Β΄ 707).</w:t>
            </w:r>
          </w:p>
        </w:tc>
      </w:tr>
    </w:tbl>
    <w:p w14:paraId="2CAABE16" w14:textId="77777777" w:rsidR="003E3360" w:rsidRPr="00C32050" w:rsidRDefault="003E3360" w:rsidP="003E3360">
      <w:pPr>
        <w:rPr>
          <w:rFonts w:asciiTheme="majorHAnsi" w:hAnsiTheme="majorHAnsi" w:cstheme="majorHAnsi"/>
          <w:b/>
          <w:color w:val="5F4A31" w:themeColor="accent4" w:themeShade="80"/>
          <w:sz w:val="22"/>
          <w:szCs w:val="22"/>
        </w:rPr>
      </w:pPr>
    </w:p>
    <w:p w14:paraId="1059585D" w14:textId="77777777" w:rsidR="006C0520" w:rsidRDefault="006C0520" w:rsidP="004971B4">
      <w:pPr>
        <w:pStyle w:val="23"/>
        <w:ind w:left="284" w:hanging="284"/>
        <w:rPr>
          <w:rFonts w:asciiTheme="majorHAnsi" w:hAnsiTheme="majorHAnsi" w:cstheme="majorHAnsi"/>
          <w:color w:val="5F4A31"/>
          <w:sz w:val="22"/>
          <w:szCs w:val="22"/>
        </w:rPr>
      </w:pPr>
    </w:p>
    <w:p w14:paraId="5FC8C055" w14:textId="77777777" w:rsidR="006C0520" w:rsidRDefault="006C0520" w:rsidP="004971B4">
      <w:pPr>
        <w:pStyle w:val="23"/>
        <w:ind w:left="284" w:hanging="284"/>
        <w:rPr>
          <w:rFonts w:asciiTheme="majorHAnsi" w:hAnsiTheme="majorHAnsi" w:cstheme="majorHAnsi"/>
          <w:color w:val="5F4A31"/>
          <w:sz w:val="22"/>
          <w:szCs w:val="22"/>
        </w:rPr>
      </w:pPr>
    </w:p>
    <w:p w14:paraId="3B80253C" w14:textId="03F34DC5" w:rsidR="006C0520" w:rsidRDefault="006C0520" w:rsidP="004971B4">
      <w:pPr>
        <w:pStyle w:val="23"/>
        <w:ind w:left="284" w:hanging="284"/>
        <w:rPr>
          <w:rFonts w:asciiTheme="majorHAnsi" w:hAnsiTheme="majorHAnsi" w:cstheme="majorHAnsi"/>
          <w:color w:val="5F4A31"/>
          <w:sz w:val="22"/>
          <w:szCs w:val="22"/>
        </w:rPr>
      </w:pPr>
    </w:p>
    <w:p w14:paraId="27FB284E" w14:textId="77777777" w:rsidR="006C0520" w:rsidRPr="006C0520" w:rsidRDefault="006C0520" w:rsidP="006C0520"/>
    <w:p w14:paraId="1AECE96B" w14:textId="77777777" w:rsidR="006C0520" w:rsidRDefault="006C0520" w:rsidP="004971B4">
      <w:pPr>
        <w:pStyle w:val="23"/>
        <w:ind w:left="284" w:hanging="284"/>
        <w:rPr>
          <w:rFonts w:asciiTheme="majorHAnsi" w:hAnsiTheme="majorHAnsi" w:cstheme="majorHAnsi"/>
          <w:color w:val="5F4A31"/>
          <w:sz w:val="22"/>
          <w:szCs w:val="22"/>
        </w:rPr>
      </w:pPr>
    </w:p>
    <w:p w14:paraId="1F5458A6" w14:textId="77777777" w:rsidR="006C0520" w:rsidRDefault="006C0520" w:rsidP="004971B4">
      <w:pPr>
        <w:pStyle w:val="23"/>
        <w:ind w:left="284" w:hanging="284"/>
        <w:rPr>
          <w:rFonts w:asciiTheme="majorHAnsi" w:hAnsiTheme="majorHAnsi" w:cstheme="majorHAnsi"/>
          <w:color w:val="5F4A31"/>
          <w:sz w:val="22"/>
          <w:szCs w:val="22"/>
        </w:rPr>
      </w:pPr>
    </w:p>
    <w:p w14:paraId="2D4B09F7" w14:textId="0DC37B0D" w:rsidR="004971B4" w:rsidRPr="00C32050" w:rsidRDefault="004971B4" w:rsidP="004971B4">
      <w:pPr>
        <w:pStyle w:val="23"/>
        <w:ind w:left="284" w:hanging="284"/>
        <w:rPr>
          <w:rFonts w:asciiTheme="majorHAnsi" w:hAnsiTheme="majorHAnsi" w:cstheme="majorHAnsi"/>
          <w:caps w:val="0"/>
          <w:color w:val="5F4A31"/>
          <w:sz w:val="22"/>
          <w:szCs w:val="22"/>
        </w:rPr>
      </w:pPr>
      <w:r w:rsidRPr="00C32050">
        <w:rPr>
          <w:rFonts w:asciiTheme="majorHAnsi" w:hAnsiTheme="majorHAnsi" w:cstheme="majorHAnsi"/>
          <w:color w:val="5F4A31"/>
          <w:sz w:val="22"/>
          <w:szCs w:val="22"/>
        </w:rPr>
        <w:t>Η.</w:t>
      </w:r>
      <w:r w:rsidR="005937C8" w:rsidRPr="00C32050">
        <w:rPr>
          <w:rFonts w:asciiTheme="majorHAnsi" w:hAnsiTheme="majorHAnsi" w:cstheme="majorHAnsi"/>
          <w:color w:val="5F4A31"/>
          <w:sz w:val="22"/>
          <w:szCs w:val="22"/>
        </w:rPr>
        <w:t xml:space="preserve"> </w:t>
      </w:r>
      <w:r w:rsidRPr="00C32050">
        <w:rPr>
          <w:rFonts w:asciiTheme="majorHAnsi" w:hAnsiTheme="majorHAnsi" w:cstheme="majorHAnsi"/>
          <w:caps w:val="0"/>
          <w:color w:val="5F4A31"/>
          <w:sz w:val="22"/>
          <w:szCs w:val="22"/>
        </w:rPr>
        <w:t xml:space="preserve">Έκθεση εφαρμογής της ρύθμισης </w:t>
      </w:r>
    </w:p>
    <w:p w14:paraId="32CA1682" w14:textId="77777777" w:rsidR="00FE3444" w:rsidRPr="00C32050" w:rsidRDefault="00FE3444" w:rsidP="00FE3444">
      <w:pPr>
        <w:autoSpaceDE w:val="0"/>
        <w:autoSpaceDN w:val="0"/>
        <w:adjustRightInd w:val="0"/>
        <w:ind w:left="426" w:hanging="426"/>
        <w:jc w:val="both"/>
        <w:rPr>
          <w:rFonts w:asciiTheme="majorHAnsi" w:hAnsiTheme="majorHAnsi" w:cstheme="majorHAnsi"/>
          <w:bCs/>
          <w:iCs/>
          <w:sz w:val="22"/>
          <w:szCs w:val="22"/>
        </w:rPr>
      </w:pPr>
    </w:p>
    <w:tbl>
      <w:tblPr>
        <w:tblStyle w:val="afffff9"/>
        <w:tblW w:w="9067" w:type="dxa"/>
        <w:tblLook w:val="04A0" w:firstRow="1" w:lastRow="0" w:firstColumn="1" w:lastColumn="0" w:noHBand="0" w:noVBand="1"/>
      </w:tblPr>
      <w:tblGrid>
        <w:gridCol w:w="793"/>
        <w:gridCol w:w="24"/>
        <w:gridCol w:w="1775"/>
        <w:gridCol w:w="68"/>
        <w:gridCol w:w="3506"/>
        <w:gridCol w:w="38"/>
        <w:gridCol w:w="2863"/>
      </w:tblGrid>
      <w:tr w:rsidR="00FE3444" w:rsidRPr="00C32050" w14:paraId="027987CF" w14:textId="77777777" w:rsidTr="00FE3444">
        <w:tc>
          <w:tcPr>
            <w:tcW w:w="793" w:type="dxa"/>
            <w:tcBorders>
              <w:bottom w:val="single" w:sz="4" w:space="0" w:color="auto"/>
            </w:tcBorders>
            <w:shd w:val="clear" w:color="auto" w:fill="E6E8E9" w:themeFill="text2" w:themeFillTint="1A"/>
            <w:vAlign w:val="center"/>
          </w:tcPr>
          <w:p w14:paraId="0DCE4189" w14:textId="77777777" w:rsidR="00FE3444" w:rsidRPr="00C32050" w:rsidRDefault="00FE3444" w:rsidP="00DF3A08">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31.</w:t>
            </w:r>
          </w:p>
        </w:tc>
        <w:tc>
          <w:tcPr>
            <w:tcW w:w="8274" w:type="dxa"/>
            <w:gridSpan w:val="6"/>
            <w:tcBorders>
              <w:bottom w:val="single" w:sz="4" w:space="0" w:color="auto"/>
            </w:tcBorders>
            <w:shd w:val="clear" w:color="auto" w:fill="E6E8E9" w:themeFill="text2" w:themeFillTint="1A"/>
            <w:vAlign w:val="center"/>
          </w:tcPr>
          <w:p w14:paraId="3CB4E31C" w14:textId="77777777" w:rsidR="00FE3444" w:rsidRPr="00C32050" w:rsidRDefault="00FE3444" w:rsidP="00DF3A08">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Συναρμοδιότητα Υπουργείων / υπηρεσιών / φορέων</w:t>
            </w:r>
          </w:p>
        </w:tc>
      </w:tr>
      <w:tr w:rsidR="00FE3444" w:rsidRPr="00C32050" w14:paraId="7D524809" w14:textId="77777777" w:rsidTr="00FE3444">
        <w:trPr>
          <w:gridBefore w:val="1"/>
          <w:wBefore w:w="793" w:type="dxa"/>
        </w:trPr>
        <w:tc>
          <w:tcPr>
            <w:tcW w:w="1799" w:type="dxa"/>
            <w:gridSpan w:val="2"/>
            <w:shd w:val="clear" w:color="auto" w:fill="E6E8E9" w:themeFill="text2" w:themeFillTint="1A"/>
            <w:vAlign w:val="center"/>
          </w:tcPr>
          <w:p w14:paraId="0B5BD37D" w14:textId="77777777" w:rsidR="00FE3444" w:rsidRPr="00C32050" w:rsidRDefault="00FE3444" w:rsidP="00DF3A08">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Σχετική διάταξη αξιολογούμενης ρύθμισης</w:t>
            </w:r>
          </w:p>
        </w:tc>
        <w:tc>
          <w:tcPr>
            <w:tcW w:w="3574" w:type="dxa"/>
            <w:gridSpan w:val="2"/>
            <w:shd w:val="clear" w:color="auto" w:fill="E6E8E9" w:themeFill="text2" w:themeFillTint="1A"/>
            <w:vAlign w:val="center"/>
          </w:tcPr>
          <w:p w14:paraId="5CCD1A3C" w14:textId="77777777" w:rsidR="00FE3444" w:rsidRPr="00C32050" w:rsidRDefault="00FE3444" w:rsidP="00DF3A08">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Συναρμόδια Υπουργεία –</w:t>
            </w:r>
          </w:p>
          <w:p w14:paraId="437446A1" w14:textId="77777777" w:rsidR="00FE3444" w:rsidRPr="00C32050" w:rsidRDefault="00FE3444" w:rsidP="00DF3A08">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Συναρμόδιες υπηρεσίες / φορείς</w:t>
            </w:r>
          </w:p>
        </w:tc>
        <w:tc>
          <w:tcPr>
            <w:tcW w:w="2901" w:type="dxa"/>
            <w:gridSpan w:val="2"/>
            <w:shd w:val="clear" w:color="auto" w:fill="E6E8E9" w:themeFill="text2" w:themeFillTint="1A"/>
            <w:vAlign w:val="center"/>
          </w:tcPr>
          <w:p w14:paraId="5EC66D0C" w14:textId="77777777" w:rsidR="00FE3444" w:rsidRPr="00C32050" w:rsidRDefault="00FE3444" w:rsidP="00DF3A08">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Αντικείμενο συναρμοδιότητας</w:t>
            </w:r>
          </w:p>
        </w:tc>
      </w:tr>
      <w:tr w:rsidR="00FE3444" w:rsidRPr="00C32050" w14:paraId="1F7D0314" w14:textId="77777777" w:rsidTr="00FE3444">
        <w:trPr>
          <w:gridBefore w:val="1"/>
          <w:wBefore w:w="793" w:type="dxa"/>
        </w:trPr>
        <w:tc>
          <w:tcPr>
            <w:tcW w:w="1799" w:type="dxa"/>
            <w:gridSpan w:val="2"/>
          </w:tcPr>
          <w:p w14:paraId="58A289F0" w14:textId="77777777" w:rsidR="00FE3444" w:rsidRPr="00C32050" w:rsidRDefault="00FE3444" w:rsidP="00DF3A08">
            <w:pPr>
              <w:autoSpaceDE w:val="0"/>
              <w:autoSpaceDN w:val="0"/>
              <w:adjustRightInd w:val="0"/>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Άρθρα 27- 33 </w:t>
            </w:r>
          </w:p>
          <w:p w14:paraId="6E92A203" w14:textId="77777777" w:rsidR="00FE3444" w:rsidRPr="00C32050" w:rsidRDefault="00FE3444" w:rsidP="00DF3A08">
            <w:pPr>
              <w:autoSpaceDE w:val="0"/>
              <w:autoSpaceDN w:val="0"/>
              <w:adjustRightInd w:val="0"/>
              <w:jc w:val="both"/>
              <w:rPr>
                <w:rFonts w:asciiTheme="majorHAnsi" w:hAnsiTheme="majorHAnsi" w:cstheme="majorHAnsi"/>
                <w:bCs/>
                <w:iCs/>
                <w:sz w:val="22"/>
                <w:szCs w:val="22"/>
              </w:rPr>
            </w:pPr>
          </w:p>
        </w:tc>
        <w:tc>
          <w:tcPr>
            <w:tcW w:w="3574" w:type="dxa"/>
            <w:gridSpan w:val="2"/>
          </w:tcPr>
          <w:p w14:paraId="0A5E4787" w14:textId="77777777" w:rsidR="00FE3444" w:rsidRPr="00C32050" w:rsidRDefault="00FE3444" w:rsidP="00FE3444">
            <w:pPr>
              <w:pStyle w:val="aff"/>
              <w:numPr>
                <w:ilvl w:val="0"/>
                <w:numId w:val="16"/>
              </w:numPr>
              <w:autoSpaceDE w:val="0"/>
              <w:autoSpaceDN w:val="0"/>
              <w:adjustRightInd w:val="0"/>
              <w:ind w:left="264" w:hanging="270"/>
              <w:jc w:val="both"/>
              <w:rPr>
                <w:rFonts w:asciiTheme="majorHAnsi" w:hAnsiTheme="majorHAnsi" w:cstheme="majorHAnsi"/>
                <w:bCs/>
                <w:iCs/>
                <w:sz w:val="22"/>
                <w:szCs w:val="22"/>
              </w:rPr>
            </w:pPr>
            <w:r w:rsidRPr="00C32050">
              <w:rPr>
                <w:rFonts w:asciiTheme="majorHAnsi" w:hAnsiTheme="majorHAnsi" w:cstheme="majorHAnsi"/>
                <w:bCs/>
                <w:iCs/>
                <w:sz w:val="22"/>
                <w:szCs w:val="22"/>
              </w:rPr>
              <w:t>Υπουργείο Οικονομικών</w:t>
            </w:r>
          </w:p>
          <w:p w14:paraId="5DEAB206" w14:textId="77777777"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r w:rsidRPr="00C32050">
              <w:rPr>
                <w:rFonts w:asciiTheme="majorHAnsi" w:hAnsiTheme="majorHAnsi" w:cstheme="majorHAnsi"/>
                <w:bCs/>
                <w:iCs/>
                <w:sz w:val="22"/>
                <w:szCs w:val="22"/>
              </w:rPr>
              <w:t>Γενική Γραμματεία Φορολογικής Πολιτικής και Δημόσιας Περιουσίας</w:t>
            </w:r>
          </w:p>
          <w:p w14:paraId="0FBC81ED" w14:textId="3AE8AE02"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FC59E3" w:rsidRPr="00C32050">
              <w:rPr>
                <w:rFonts w:asciiTheme="majorHAnsi" w:hAnsiTheme="majorHAnsi" w:cstheme="majorHAnsi"/>
                <w:bCs/>
                <w:iCs/>
                <w:sz w:val="22"/>
                <w:szCs w:val="22"/>
              </w:rPr>
              <w:t>Διεύθυνση</w:t>
            </w:r>
            <w:r w:rsidRPr="00C32050">
              <w:rPr>
                <w:rFonts w:asciiTheme="majorHAnsi" w:hAnsiTheme="majorHAnsi" w:cstheme="majorHAnsi"/>
                <w:bCs/>
                <w:iCs/>
                <w:sz w:val="22"/>
                <w:szCs w:val="22"/>
              </w:rPr>
              <w:t xml:space="preserve"> Φορολογικής Πολιτικής </w:t>
            </w:r>
          </w:p>
          <w:p w14:paraId="4DD10A3C" w14:textId="77777777"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p>
          <w:p w14:paraId="67826EEB" w14:textId="77777777" w:rsidR="00FE3444" w:rsidRPr="00C32050" w:rsidRDefault="00FE3444" w:rsidP="00FE3444">
            <w:pPr>
              <w:pStyle w:val="aff"/>
              <w:numPr>
                <w:ilvl w:val="0"/>
                <w:numId w:val="16"/>
              </w:numPr>
              <w:autoSpaceDE w:val="0"/>
              <w:autoSpaceDN w:val="0"/>
              <w:adjustRightInd w:val="0"/>
              <w:ind w:left="264" w:hanging="270"/>
              <w:jc w:val="both"/>
              <w:rPr>
                <w:rFonts w:asciiTheme="majorHAnsi" w:hAnsiTheme="majorHAnsi" w:cstheme="majorHAnsi"/>
                <w:bCs/>
                <w:iCs/>
                <w:color w:val="0D0D0D" w:themeColor="text1" w:themeTint="F2"/>
                <w:sz w:val="22"/>
                <w:szCs w:val="22"/>
              </w:rPr>
            </w:pPr>
            <w:r w:rsidRPr="00C32050">
              <w:rPr>
                <w:rFonts w:asciiTheme="majorHAnsi" w:hAnsiTheme="majorHAnsi" w:cstheme="majorHAnsi"/>
                <w:bCs/>
                <w:iCs/>
                <w:color w:val="0D0D0D" w:themeColor="text1" w:themeTint="F2"/>
                <w:sz w:val="22"/>
                <w:szCs w:val="22"/>
              </w:rPr>
              <w:t>Ανεξάρτητη Αρχή Δημοσίων Εσόδων (Α.Α.Δ.Ε.)</w:t>
            </w:r>
          </w:p>
          <w:p w14:paraId="11E62662" w14:textId="0B684DCF" w:rsidR="00FE3444" w:rsidRPr="00C32050" w:rsidRDefault="00FE3444" w:rsidP="00DF3A08">
            <w:pPr>
              <w:autoSpaceDE w:val="0"/>
              <w:autoSpaceDN w:val="0"/>
              <w:adjustRightInd w:val="0"/>
              <w:jc w:val="center"/>
              <w:rPr>
                <w:rFonts w:asciiTheme="majorHAnsi" w:hAnsiTheme="majorHAnsi" w:cstheme="majorHAnsi"/>
                <w:bCs/>
                <w:color w:val="0D0D0D" w:themeColor="text1" w:themeTint="F2"/>
                <w:sz w:val="22"/>
                <w:szCs w:val="22"/>
              </w:rPr>
            </w:pPr>
            <w:r w:rsidRPr="00C32050">
              <w:rPr>
                <w:rFonts w:asciiTheme="majorHAnsi" w:hAnsiTheme="majorHAnsi" w:cstheme="majorHAnsi"/>
                <w:bCs/>
                <w:color w:val="0D0D0D" w:themeColor="text1" w:themeTint="F2"/>
                <w:sz w:val="22"/>
                <w:szCs w:val="22"/>
              </w:rPr>
              <w:t xml:space="preserve">Γενική </w:t>
            </w:r>
            <w:r w:rsidR="00FC59E3" w:rsidRPr="00C32050">
              <w:rPr>
                <w:rFonts w:asciiTheme="majorHAnsi" w:hAnsiTheme="majorHAnsi" w:cstheme="majorHAnsi"/>
                <w:bCs/>
                <w:color w:val="0D0D0D" w:themeColor="text1" w:themeTint="F2"/>
                <w:sz w:val="22"/>
                <w:szCs w:val="22"/>
              </w:rPr>
              <w:t>Διεύθυνση</w:t>
            </w:r>
            <w:r w:rsidRPr="00C32050">
              <w:rPr>
                <w:rFonts w:asciiTheme="majorHAnsi" w:hAnsiTheme="majorHAnsi" w:cstheme="majorHAnsi"/>
                <w:bCs/>
                <w:color w:val="0D0D0D" w:themeColor="text1" w:themeTint="F2"/>
                <w:sz w:val="22"/>
                <w:szCs w:val="22"/>
              </w:rPr>
              <w:t xml:space="preserve"> Τελωνείων και Ε.Φ.Κ. </w:t>
            </w:r>
          </w:p>
          <w:p w14:paraId="455B3E7D" w14:textId="77777777" w:rsidR="00FE3444" w:rsidRPr="00C32050" w:rsidRDefault="00FE3444" w:rsidP="00DF3A08">
            <w:pPr>
              <w:autoSpaceDE w:val="0"/>
              <w:autoSpaceDN w:val="0"/>
              <w:adjustRightInd w:val="0"/>
              <w:jc w:val="center"/>
              <w:rPr>
                <w:rFonts w:asciiTheme="majorHAnsi" w:hAnsiTheme="majorHAnsi" w:cstheme="majorHAnsi"/>
                <w:bCs/>
                <w:color w:val="0D0D0D" w:themeColor="text1" w:themeTint="F2"/>
                <w:sz w:val="22"/>
                <w:szCs w:val="22"/>
              </w:rPr>
            </w:pPr>
            <w:r w:rsidRPr="00C32050">
              <w:rPr>
                <w:rFonts w:asciiTheme="majorHAnsi" w:hAnsiTheme="majorHAnsi" w:cstheme="majorHAnsi"/>
                <w:bCs/>
                <w:color w:val="0D0D0D" w:themeColor="text1" w:themeTint="F2"/>
                <w:sz w:val="22"/>
                <w:szCs w:val="22"/>
              </w:rPr>
              <w:t xml:space="preserve">Διεύθυνση Ειδικών Φόρων Κατανάλωσης και Φ.Π.Α. </w:t>
            </w:r>
          </w:p>
          <w:p w14:paraId="587926C9" w14:textId="77777777" w:rsidR="00FE3444" w:rsidRPr="00C32050" w:rsidRDefault="00FE3444" w:rsidP="00DF3A08">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color w:val="0D0D0D" w:themeColor="text1" w:themeTint="F2"/>
                <w:sz w:val="22"/>
                <w:szCs w:val="22"/>
              </w:rPr>
              <w:t xml:space="preserve">Τμήμα Β΄ Φορολογίας Αλκοολούχων Προϊόντων </w:t>
            </w:r>
          </w:p>
        </w:tc>
        <w:tc>
          <w:tcPr>
            <w:tcW w:w="2901" w:type="dxa"/>
            <w:gridSpan w:val="2"/>
          </w:tcPr>
          <w:p w14:paraId="3AD1E402" w14:textId="77777777" w:rsidR="00FE3444" w:rsidRPr="00C32050" w:rsidRDefault="00FE3444" w:rsidP="00FE3444">
            <w:pPr>
              <w:pStyle w:val="aff"/>
              <w:numPr>
                <w:ilvl w:val="0"/>
                <w:numId w:val="30"/>
              </w:numPr>
              <w:autoSpaceDE w:val="0"/>
              <w:autoSpaceDN w:val="0"/>
              <w:adjustRightInd w:val="0"/>
              <w:ind w:left="517" w:hanging="517"/>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Εισήγηση και έγκριση προτεινόμενων ρυθμίσεων  </w:t>
            </w:r>
          </w:p>
          <w:p w14:paraId="2124E54A" w14:textId="77777777" w:rsidR="00FE3444" w:rsidRPr="00C32050" w:rsidRDefault="00FE3444" w:rsidP="00DF3A08">
            <w:pPr>
              <w:autoSpaceDE w:val="0"/>
              <w:autoSpaceDN w:val="0"/>
              <w:adjustRightInd w:val="0"/>
              <w:ind w:left="360"/>
              <w:jc w:val="both"/>
              <w:rPr>
                <w:rFonts w:asciiTheme="majorHAnsi" w:hAnsiTheme="majorHAnsi" w:cstheme="majorHAnsi"/>
                <w:bCs/>
                <w:iCs/>
                <w:sz w:val="22"/>
                <w:szCs w:val="22"/>
              </w:rPr>
            </w:pPr>
          </w:p>
        </w:tc>
      </w:tr>
      <w:tr w:rsidR="00FE3444" w:rsidRPr="00C32050" w14:paraId="3B7ABABD" w14:textId="77777777" w:rsidTr="00FE3444">
        <w:trPr>
          <w:gridBefore w:val="1"/>
          <w:wBefore w:w="793" w:type="dxa"/>
        </w:trPr>
        <w:tc>
          <w:tcPr>
            <w:tcW w:w="1799" w:type="dxa"/>
            <w:gridSpan w:val="2"/>
          </w:tcPr>
          <w:p w14:paraId="19EBDCC7" w14:textId="77777777" w:rsidR="00FE3444" w:rsidRPr="00C32050" w:rsidRDefault="00FE3444" w:rsidP="00DF3A08">
            <w:pPr>
              <w:autoSpaceDE w:val="0"/>
              <w:autoSpaceDN w:val="0"/>
              <w:adjustRightInd w:val="0"/>
              <w:jc w:val="both"/>
              <w:rPr>
                <w:rFonts w:asciiTheme="majorHAnsi" w:hAnsiTheme="majorHAnsi" w:cstheme="majorHAnsi"/>
                <w:b/>
                <w:bCs/>
                <w:iCs/>
                <w:sz w:val="22"/>
                <w:szCs w:val="22"/>
              </w:rPr>
            </w:pPr>
            <w:r w:rsidRPr="00C32050">
              <w:rPr>
                <w:rFonts w:asciiTheme="majorHAnsi" w:hAnsiTheme="majorHAnsi" w:cstheme="majorHAnsi"/>
                <w:b/>
                <w:bCs/>
                <w:iCs/>
                <w:sz w:val="22"/>
                <w:szCs w:val="22"/>
              </w:rPr>
              <w:t>Άρθρα 34</w:t>
            </w:r>
            <w:r w:rsidR="00523F3B" w:rsidRPr="00C32050">
              <w:rPr>
                <w:rFonts w:asciiTheme="majorHAnsi" w:hAnsiTheme="majorHAnsi" w:cstheme="majorHAnsi"/>
                <w:b/>
                <w:bCs/>
                <w:iCs/>
                <w:sz w:val="22"/>
                <w:szCs w:val="22"/>
              </w:rPr>
              <w:t xml:space="preserve"> </w:t>
            </w:r>
            <w:r w:rsidRPr="00C32050">
              <w:rPr>
                <w:rFonts w:asciiTheme="majorHAnsi" w:hAnsiTheme="majorHAnsi" w:cstheme="majorHAnsi"/>
                <w:b/>
                <w:bCs/>
                <w:iCs/>
                <w:sz w:val="22"/>
                <w:szCs w:val="22"/>
              </w:rPr>
              <w:t xml:space="preserve">-36 </w:t>
            </w:r>
          </w:p>
          <w:p w14:paraId="08816EDA" w14:textId="77777777" w:rsidR="00FE3444" w:rsidRPr="00C32050" w:rsidRDefault="00FE3444" w:rsidP="00DF3A08">
            <w:pPr>
              <w:autoSpaceDE w:val="0"/>
              <w:autoSpaceDN w:val="0"/>
              <w:adjustRightInd w:val="0"/>
              <w:jc w:val="both"/>
              <w:rPr>
                <w:rFonts w:asciiTheme="majorHAnsi" w:hAnsiTheme="majorHAnsi" w:cstheme="majorHAnsi"/>
                <w:b/>
                <w:bCs/>
                <w:iCs/>
                <w:sz w:val="22"/>
                <w:szCs w:val="22"/>
              </w:rPr>
            </w:pPr>
          </w:p>
        </w:tc>
        <w:tc>
          <w:tcPr>
            <w:tcW w:w="3574" w:type="dxa"/>
            <w:gridSpan w:val="2"/>
          </w:tcPr>
          <w:p w14:paraId="68864948" w14:textId="77777777" w:rsidR="00FE3444" w:rsidRPr="00C32050" w:rsidRDefault="00FE3444" w:rsidP="00FE3444">
            <w:pPr>
              <w:pStyle w:val="aff"/>
              <w:numPr>
                <w:ilvl w:val="0"/>
                <w:numId w:val="16"/>
              </w:numPr>
              <w:autoSpaceDE w:val="0"/>
              <w:autoSpaceDN w:val="0"/>
              <w:adjustRightInd w:val="0"/>
              <w:ind w:left="264" w:hanging="270"/>
              <w:jc w:val="both"/>
              <w:rPr>
                <w:rFonts w:asciiTheme="majorHAnsi" w:hAnsiTheme="majorHAnsi" w:cstheme="majorHAnsi"/>
                <w:bCs/>
                <w:iCs/>
                <w:sz w:val="22"/>
                <w:szCs w:val="22"/>
              </w:rPr>
            </w:pPr>
            <w:r w:rsidRPr="00C32050">
              <w:rPr>
                <w:rFonts w:asciiTheme="majorHAnsi" w:hAnsiTheme="majorHAnsi" w:cstheme="majorHAnsi"/>
                <w:bCs/>
                <w:iCs/>
                <w:sz w:val="22"/>
                <w:szCs w:val="22"/>
              </w:rPr>
              <w:t>Υπουργείο Οικονομικών</w:t>
            </w:r>
          </w:p>
          <w:p w14:paraId="02B62FD1" w14:textId="77777777"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r w:rsidRPr="00C32050">
              <w:rPr>
                <w:rFonts w:asciiTheme="majorHAnsi" w:hAnsiTheme="majorHAnsi" w:cstheme="majorHAnsi"/>
                <w:bCs/>
                <w:iCs/>
                <w:sz w:val="22"/>
                <w:szCs w:val="22"/>
              </w:rPr>
              <w:t>Γενική Γραμματεία Φορολογικής Πολιτικής και Δημόσιας Περιουσίας</w:t>
            </w:r>
          </w:p>
          <w:p w14:paraId="2255248B" w14:textId="3B7DB1D3"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FC59E3" w:rsidRPr="00C32050">
              <w:rPr>
                <w:rFonts w:asciiTheme="majorHAnsi" w:hAnsiTheme="majorHAnsi" w:cstheme="majorHAnsi"/>
                <w:bCs/>
                <w:iCs/>
                <w:sz w:val="22"/>
                <w:szCs w:val="22"/>
              </w:rPr>
              <w:t>Διεύθυνση</w:t>
            </w:r>
            <w:r w:rsidRPr="00C32050">
              <w:rPr>
                <w:rFonts w:asciiTheme="majorHAnsi" w:hAnsiTheme="majorHAnsi" w:cstheme="majorHAnsi"/>
                <w:bCs/>
                <w:iCs/>
                <w:sz w:val="22"/>
                <w:szCs w:val="22"/>
              </w:rPr>
              <w:t xml:space="preserve"> Φορολογικής Πολιτικής </w:t>
            </w:r>
          </w:p>
          <w:p w14:paraId="3767A424" w14:textId="77777777"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p>
          <w:p w14:paraId="1E10DA0A" w14:textId="77777777" w:rsidR="00FE3444" w:rsidRPr="00C32050" w:rsidRDefault="00FE3444" w:rsidP="009635E9">
            <w:pPr>
              <w:autoSpaceDE w:val="0"/>
              <w:autoSpaceDN w:val="0"/>
              <w:adjustRightInd w:val="0"/>
              <w:ind w:left="-6"/>
              <w:jc w:val="both"/>
              <w:rPr>
                <w:rFonts w:asciiTheme="majorHAnsi" w:hAnsiTheme="majorHAnsi" w:cstheme="majorHAnsi"/>
                <w:bCs/>
                <w:iCs/>
                <w:sz w:val="22"/>
                <w:szCs w:val="22"/>
              </w:rPr>
            </w:pPr>
            <w:r w:rsidRPr="00C32050">
              <w:rPr>
                <w:rFonts w:asciiTheme="majorHAnsi" w:hAnsiTheme="majorHAnsi" w:cstheme="majorHAnsi"/>
                <w:bCs/>
                <w:iCs/>
                <w:sz w:val="22"/>
                <w:szCs w:val="22"/>
              </w:rPr>
              <w:t>Ανεξάρτητη Αρχή Δημοσίων Εσόδων (Α.Α.Δ.Ε.)</w:t>
            </w:r>
          </w:p>
          <w:p w14:paraId="078966C3" w14:textId="601BCB42" w:rsidR="00FE3444" w:rsidRPr="009635E9" w:rsidRDefault="00FE3444" w:rsidP="009635E9">
            <w:pPr>
              <w:autoSpaceDE w:val="0"/>
              <w:autoSpaceDN w:val="0"/>
              <w:adjustRightInd w:val="0"/>
              <w:ind w:left="-6"/>
              <w:jc w:val="both"/>
              <w:rPr>
                <w:rFonts w:asciiTheme="majorHAnsi" w:hAnsiTheme="majorHAnsi" w:cstheme="majorHAnsi"/>
                <w:bCs/>
                <w:iCs/>
                <w:sz w:val="22"/>
                <w:szCs w:val="22"/>
              </w:rPr>
            </w:pPr>
            <w:r w:rsidRPr="009635E9">
              <w:rPr>
                <w:rFonts w:asciiTheme="majorHAnsi" w:hAnsiTheme="majorHAnsi" w:cstheme="majorHAnsi"/>
                <w:bCs/>
                <w:iCs/>
                <w:sz w:val="22"/>
                <w:szCs w:val="22"/>
              </w:rPr>
              <w:t xml:space="preserve">1. Γενική </w:t>
            </w:r>
            <w:r w:rsidR="00FC59E3" w:rsidRPr="009635E9">
              <w:rPr>
                <w:rFonts w:asciiTheme="majorHAnsi" w:hAnsiTheme="majorHAnsi" w:cstheme="majorHAnsi"/>
                <w:bCs/>
                <w:iCs/>
                <w:sz w:val="22"/>
                <w:szCs w:val="22"/>
              </w:rPr>
              <w:t>Διεύθυνση</w:t>
            </w:r>
            <w:r w:rsidRPr="009635E9">
              <w:rPr>
                <w:rFonts w:asciiTheme="majorHAnsi" w:hAnsiTheme="majorHAnsi" w:cstheme="majorHAnsi"/>
                <w:bCs/>
                <w:iCs/>
                <w:sz w:val="22"/>
                <w:szCs w:val="22"/>
              </w:rPr>
              <w:t xml:space="preserve"> Τελωνείων και Ε.Φ.Κ. </w:t>
            </w:r>
          </w:p>
          <w:p w14:paraId="3D37F200" w14:textId="77777777" w:rsidR="00FE3444" w:rsidRPr="009635E9" w:rsidRDefault="00FE3444" w:rsidP="009635E9">
            <w:pPr>
              <w:autoSpaceDE w:val="0"/>
              <w:autoSpaceDN w:val="0"/>
              <w:adjustRightInd w:val="0"/>
              <w:ind w:left="-6"/>
              <w:jc w:val="both"/>
              <w:rPr>
                <w:rFonts w:asciiTheme="majorHAnsi" w:hAnsiTheme="majorHAnsi" w:cstheme="majorHAnsi"/>
                <w:bCs/>
                <w:iCs/>
                <w:sz w:val="22"/>
                <w:szCs w:val="22"/>
              </w:rPr>
            </w:pPr>
            <w:r w:rsidRPr="009635E9">
              <w:rPr>
                <w:rFonts w:asciiTheme="majorHAnsi" w:hAnsiTheme="majorHAnsi" w:cstheme="majorHAnsi"/>
                <w:bCs/>
                <w:iCs/>
                <w:sz w:val="22"/>
                <w:szCs w:val="22"/>
              </w:rPr>
              <w:t xml:space="preserve">Διεύθυνση Ειδικών Φόρων Κατανάλωσης και Φ.Π.Α. </w:t>
            </w:r>
          </w:p>
          <w:p w14:paraId="264BB574" w14:textId="77777777" w:rsidR="00FE3444" w:rsidRPr="009635E9" w:rsidRDefault="00FE3444" w:rsidP="009635E9">
            <w:pPr>
              <w:autoSpaceDE w:val="0"/>
              <w:autoSpaceDN w:val="0"/>
              <w:adjustRightInd w:val="0"/>
              <w:ind w:left="-6"/>
              <w:jc w:val="both"/>
              <w:rPr>
                <w:rFonts w:asciiTheme="majorHAnsi" w:hAnsiTheme="majorHAnsi" w:cstheme="majorHAnsi"/>
                <w:bCs/>
                <w:iCs/>
                <w:sz w:val="22"/>
                <w:szCs w:val="22"/>
              </w:rPr>
            </w:pPr>
            <w:r w:rsidRPr="009635E9">
              <w:rPr>
                <w:rFonts w:asciiTheme="majorHAnsi" w:hAnsiTheme="majorHAnsi" w:cstheme="majorHAnsi"/>
                <w:bCs/>
                <w:iCs/>
                <w:sz w:val="22"/>
                <w:szCs w:val="22"/>
              </w:rPr>
              <w:t xml:space="preserve">Τμήμα Β΄ Φορολογίας Αλκοολούχων Προϊόντων </w:t>
            </w:r>
          </w:p>
          <w:p w14:paraId="417CF99C" w14:textId="25519A7D" w:rsidR="00FE3444" w:rsidRPr="00C32050" w:rsidRDefault="00FE3444" w:rsidP="00DF3A08">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2. Γενική </w:t>
            </w:r>
            <w:r w:rsidR="00FC59E3" w:rsidRPr="00C32050">
              <w:rPr>
                <w:rFonts w:asciiTheme="majorHAnsi" w:hAnsiTheme="majorHAnsi" w:cstheme="majorHAnsi"/>
                <w:bCs/>
                <w:iCs/>
                <w:sz w:val="22"/>
                <w:szCs w:val="22"/>
              </w:rPr>
              <w:t>Διεύθυνση</w:t>
            </w:r>
            <w:r w:rsidRPr="00C32050">
              <w:rPr>
                <w:rFonts w:asciiTheme="majorHAnsi" w:hAnsiTheme="majorHAnsi" w:cstheme="majorHAnsi"/>
                <w:bCs/>
                <w:iCs/>
                <w:sz w:val="22"/>
                <w:szCs w:val="22"/>
              </w:rPr>
              <w:t xml:space="preserve"> Γενικού Χημείου του Κράτους </w:t>
            </w:r>
          </w:p>
          <w:p w14:paraId="7280A0AC" w14:textId="77777777" w:rsidR="00FE3444" w:rsidRPr="00C32050" w:rsidRDefault="00FE3444" w:rsidP="00DF3A08">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Διεύθυνση Αλκοόλης και Τροφίμων </w:t>
            </w:r>
          </w:p>
          <w:p w14:paraId="4BA0DFDE" w14:textId="77777777" w:rsidR="00FE3444" w:rsidRPr="00C32050" w:rsidRDefault="00FE3444" w:rsidP="00FE3444">
            <w:pPr>
              <w:pStyle w:val="aff"/>
              <w:numPr>
                <w:ilvl w:val="0"/>
                <w:numId w:val="16"/>
              </w:numPr>
              <w:autoSpaceDE w:val="0"/>
              <w:autoSpaceDN w:val="0"/>
              <w:adjustRightInd w:val="0"/>
              <w:ind w:left="264" w:hanging="270"/>
              <w:jc w:val="both"/>
              <w:rPr>
                <w:rFonts w:asciiTheme="majorHAnsi" w:hAnsiTheme="majorHAnsi" w:cstheme="majorHAnsi"/>
                <w:bCs/>
                <w:iCs/>
                <w:sz w:val="22"/>
                <w:szCs w:val="22"/>
              </w:rPr>
            </w:pPr>
            <w:r w:rsidRPr="00C32050">
              <w:rPr>
                <w:rFonts w:asciiTheme="majorHAnsi" w:hAnsiTheme="majorHAnsi" w:cstheme="majorHAnsi"/>
                <w:bCs/>
                <w:iCs/>
                <w:sz w:val="22"/>
                <w:szCs w:val="22"/>
              </w:rPr>
              <w:t>Τμήμα Α΄</w:t>
            </w:r>
            <w:r w:rsidRPr="00C32050">
              <w:rPr>
                <w:rFonts w:asciiTheme="majorHAnsi" w:hAnsiTheme="majorHAnsi" w:cstheme="majorHAnsi"/>
                <w:b/>
                <w:bCs/>
                <w:i/>
                <w:iCs/>
                <w:color w:val="5F6368"/>
                <w:sz w:val="22"/>
                <w:szCs w:val="22"/>
                <w:shd w:val="clear" w:color="auto" w:fill="FFFFFF"/>
              </w:rPr>
              <w:t xml:space="preserve"> </w:t>
            </w:r>
            <w:r w:rsidRPr="00C32050">
              <w:rPr>
                <w:rFonts w:asciiTheme="majorHAnsi" w:hAnsiTheme="majorHAnsi" w:cstheme="majorHAnsi"/>
                <w:iCs/>
                <w:sz w:val="22"/>
                <w:szCs w:val="22"/>
              </w:rPr>
              <w:t>Αλκοόλης</w:t>
            </w:r>
            <w:r w:rsidRPr="00C32050">
              <w:rPr>
                <w:rFonts w:asciiTheme="majorHAnsi" w:hAnsiTheme="majorHAnsi" w:cstheme="majorHAnsi"/>
                <w:bCs/>
                <w:iCs/>
                <w:sz w:val="22"/>
                <w:szCs w:val="22"/>
              </w:rPr>
              <w:t> και Ποτών με </w:t>
            </w:r>
            <w:r w:rsidRPr="00C32050">
              <w:rPr>
                <w:rFonts w:asciiTheme="majorHAnsi" w:hAnsiTheme="majorHAnsi" w:cstheme="majorHAnsi"/>
                <w:iCs/>
                <w:sz w:val="22"/>
                <w:szCs w:val="22"/>
              </w:rPr>
              <w:t>Αλκοόλη</w:t>
            </w:r>
          </w:p>
        </w:tc>
        <w:tc>
          <w:tcPr>
            <w:tcW w:w="2901" w:type="dxa"/>
            <w:gridSpan w:val="2"/>
          </w:tcPr>
          <w:p w14:paraId="75B92B60" w14:textId="77777777" w:rsidR="00FE3444" w:rsidRPr="00C32050" w:rsidRDefault="00FE3444" w:rsidP="00FE3444">
            <w:pPr>
              <w:pStyle w:val="aff"/>
              <w:numPr>
                <w:ilvl w:val="0"/>
                <w:numId w:val="30"/>
              </w:numPr>
              <w:autoSpaceDE w:val="0"/>
              <w:autoSpaceDN w:val="0"/>
              <w:adjustRightInd w:val="0"/>
              <w:ind w:left="517" w:hanging="517"/>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Εισήγηση και έγκριση προτεινόμενων ρυθμίσεων  </w:t>
            </w:r>
          </w:p>
          <w:p w14:paraId="5BC1F902" w14:textId="77777777" w:rsidR="00FE3444" w:rsidRPr="00C32050" w:rsidRDefault="00FE3444" w:rsidP="00DF3A08">
            <w:pPr>
              <w:autoSpaceDE w:val="0"/>
              <w:autoSpaceDN w:val="0"/>
              <w:adjustRightInd w:val="0"/>
              <w:jc w:val="both"/>
              <w:rPr>
                <w:rFonts w:asciiTheme="majorHAnsi" w:hAnsiTheme="majorHAnsi" w:cstheme="majorHAnsi"/>
                <w:bCs/>
                <w:iCs/>
                <w:sz w:val="22"/>
                <w:szCs w:val="22"/>
              </w:rPr>
            </w:pPr>
          </w:p>
        </w:tc>
      </w:tr>
      <w:tr w:rsidR="00FE3444" w:rsidRPr="00C32050" w14:paraId="05FE29AC" w14:textId="77777777" w:rsidTr="00FE3444">
        <w:trPr>
          <w:gridBefore w:val="1"/>
          <w:wBefore w:w="793" w:type="dxa"/>
        </w:trPr>
        <w:tc>
          <w:tcPr>
            <w:tcW w:w="1799" w:type="dxa"/>
            <w:gridSpan w:val="2"/>
          </w:tcPr>
          <w:p w14:paraId="6E5AA58C" w14:textId="77777777" w:rsidR="00FE3444" w:rsidRPr="00C32050" w:rsidRDefault="00FE3444" w:rsidP="00DF3A08">
            <w:pPr>
              <w:autoSpaceDE w:val="0"/>
              <w:autoSpaceDN w:val="0"/>
              <w:adjustRightInd w:val="0"/>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Άρθρο 37 </w:t>
            </w:r>
          </w:p>
        </w:tc>
        <w:tc>
          <w:tcPr>
            <w:tcW w:w="3574" w:type="dxa"/>
            <w:gridSpan w:val="2"/>
          </w:tcPr>
          <w:p w14:paraId="268DD13D" w14:textId="77777777" w:rsidR="00FE3444" w:rsidRPr="00C32050" w:rsidRDefault="00FE3444" w:rsidP="00FE3444">
            <w:pPr>
              <w:pStyle w:val="aff"/>
              <w:numPr>
                <w:ilvl w:val="0"/>
                <w:numId w:val="16"/>
              </w:numPr>
              <w:autoSpaceDE w:val="0"/>
              <w:autoSpaceDN w:val="0"/>
              <w:adjustRightInd w:val="0"/>
              <w:ind w:left="264" w:hanging="270"/>
              <w:jc w:val="both"/>
              <w:rPr>
                <w:rFonts w:asciiTheme="majorHAnsi" w:hAnsiTheme="majorHAnsi" w:cstheme="majorHAnsi"/>
                <w:bCs/>
                <w:iCs/>
                <w:sz w:val="22"/>
                <w:szCs w:val="22"/>
              </w:rPr>
            </w:pPr>
            <w:r w:rsidRPr="00C32050">
              <w:rPr>
                <w:rFonts w:asciiTheme="majorHAnsi" w:hAnsiTheme="majorHAnsi" w:cstheme="majorHAnsi"/>
                <w:bCs/>
                <w:iCs/>
                <w:sz w:val="22"/>
                <w:szCs w:val="22"/>
              </w:rPr>
              <w:t>Υπουργείο Οικονομικών</w:t>
            </w:r>
          </w:p>
          <w:p w14:paraId="29A0E1DC" w14:textId="77777777"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r w:rsidRPr="00C32050">
              <w:rPr>
                <w:rFonts w:asciiTheme="majorHAnsi" w:hAnsiTheme="majorHAnsi" w:cstheme="majorHAnsi"/>
                <w:bCs/>
                <w:iCs/>
                <w:sz w:val="22"/>
                <w:szCs w:val="22"/>
              </w:rPr>
              <w:t>Γενική Γραμματεία Φορολογικής Πολιτικής και Δημόσιας Περιουσίας</w:t>
            </w:r>
          </w:p>
          <w:p w14:paraId="1C058074" w14:textId="46A07C62"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FC59E3" w:rsidRPr="00C32050">
              <w:rPr>
                <w:rFonts w:asciiTheme="majorHAnsi" w:hAnsiTheme="majorHAnsi" w:cstheme="majorHAnsi"/>
                <w:bCs/>
                <w:iCs/>
                <w:sz w:val="22"/>
                <w:szCs w:val="22"/>
              </w:rPr>
              <w:t>Διεύθυνση</w:t>
            </w:r>
            <w:r w:rsidRPr="00C32050">
              <w:rPr>
                <w:rFonts w:asciiTheme="majorHAnsi" w:hAnsiTheme="majorHAnsi" w:cstheme="majorHAnsi"/>
                <w:bCs/>
                <w:iCs/>
                <w:sz w:val="22"/>
                <w:szCs w:val="22"/>
              </w:rPr>
              <w:t xml:space="preserve"> Φορολογικής Πολιτικής – Τμήμα Α’ </w:t>
            </w:r>
          </w:p>
          <w:p w14:paraId="1A1D9937" w14:textId="77777777"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p>
          <w:p w14:paraId="7C8B99DC" w14:textId="77777777" w:rsidR="00FE3444" w:rsidRPr="00C32050" w:rsidRDefault="00FE3444" w:rsidP="00FE3444">
            <w:pPr>
              <w:pStyle w:val="aff"/>
              <w:numPr>
                <w:ilvl w:val="0"/>
                <w:numId w:val="16"/>
              </w:numPr>
              <w:autoSpaceDE w:val="0"/>
              <w:autoSpaceDN w:val="0"/>
              <w:adjustRightInd w:val="0"/>
              <w:ind w:left="264" w:hanging="270"/>
              <w:jc w:val="both"/>
              <w:rPr>
                <w:rFonts w:asciiTheme="majorHAnsi" w:hAnsiTheme="majorHAnsi" w:cstheme="majorHAnsi"/>
                <w:bCs/>
                <w:iCs/>
                <w:sz w:val="22"/>
                <w:szCs w:val="22"/>
              </w:rPr>
            </w:pPr>
            <w:r w:rsidRPr="00C32050">
              <w:rPr>
                <w:rFonts w:asciiTheme="majorHAnsi" w:hAnsiTheme="majorHAnsi" w:cstheme="majorHAnsi"/>
                <w:bCs/>
                <w:iCs/>
                <w:sz w:val="22"/>
                <w:szCs w:val="22"/>
              </w:rPr>
              <w:t>Ανεξάρτητη Αρχή Δημοσίων Εσόδων (Α.Α.Δ.Ε.)</w:t>
            </w:r>
          </w:p>
          <w:p w14:paraId="129A86AF" w14:textId="009703FB" w:rsidR="00FE3444" w:rsidRPr="00C32050" w:rsidRDefault="00FE3444" w:rsidP="00FE3444">
            <w:pPr>
              <w:pStyle w:val="aff"/>
              <w:numPr>
                <w:ilvl w:val="0"/>
                <w:numId w:val="30"/>
              </w:numPr>
              <w:autoSpaceDE w:val="0"/>
              <w:autoSpaceDN w:val="0"/>
              <w:adjustRightInd w:val="0"/>
              <w:spacing w:before="240"/>
              <w:jc w:val="both"/>
              <w:rPr>
                <w:rFonts w:asciiTheme="majorHAnsi" w:hAnsiTheme="majorHAnsi" w:cstheme="majorHAnsi"/>
                <w:bCs/>
                <w:color w:val="3A4B5B"/>
                <w:sz w:val="22"/>
                <w:szCs w:val="22"/>
              </w:rPr>
            </w:pPr>
            <w:r w:rsidRPr="00C32050">
              <w:rPr>
                <w:rFonts w:asciiTheme="majorHAnsi" w:hAnsiTheme="majorHAnsi" w:cstheme="majorHAnsi"/>
                <w:bCs/>
                <w:color w:val="3A4B5B"/>
                <w:sz w:val="22"/>
                <w:szCs w:val="22"/>
              </w:rPr>
              <w:lastRenderedPageBreak/>
              <w:t xml:space="preserve">Γεν. </w:t>
            </w:r>
            <w:r w:rsidR="00FC59E3" w:rsidRPr="00C32050">
              <w:rPr>
                <w:rFonts w:asciiTheme="majorHAnsi" w:hAnsiTheme="majorHAnsi" w:cstheme="majorHAnsi"/>
                <w:bCs/>
                <w:color w:val="3A4B5B"/>
                <w:sz w:val="22"/>
                <w:szCs w:val="22"/>
              </w:rPr>
              <w:t>Διεύθυνση</w:t>
            </w:r>
            <w:r w:rsidRPr="00C32050">
              <w:rPr>
                <w:rFonts w:asciiTheme="majorHAnsi" w:hAnsiTheme="majorHAnsi" w:cstheme="majorHAnsi"/>
                <w:bCs/>
                <w:color w:val="3A4B5B"/>
                <w:sz w:val="22"/>
                <w:szCs w:val="22"/>
              </w:rPr>
              <w:t xml:space="preserve"> Τελωνείων &amp; Ε.Φ.Κ – </w:t>
            </w:r>
            <w:r w:rsidR="00FC59E3" w:rsidRPr="00C32050">
              <w:rPr>
                <w:rFonts w:asciiTheme="majorHAnsi" w:hAnsiTheme="majorHAnsi" w:cstheme="majorHAnsi"/>
                <w:bCs/>
                <w:color w:val="3A4B5B"/>
                <w:sz w:val="22"/>
                <w:szCs w:val="22"/>
              </w:rPr>
              <w:t>Διεύθυνση</w:t>
            </w:r>
            <w:r w:rsidRPr="00C32050">
              <w:rPr>
                <w:rFonts w:asciiTheme="majorHAnsi" w:hAnsiTheme="majorHAnsi" w:cstheme="majorHAnsi"/>
                <w:bCs/>
                <w:color w:val="3A4B5B"/>
                <w:sz w:val="22"/>
                <w:szCs w:val="22"/>
              </w:rPr>
              <w:t xml:space="preserve"> Ε.Φ.Κ &amp; Φ.Π.Α – Τμήμα Ε’ </w:t>
            </w:r>
          </w:p>
          <w:p w14:paraId="4D2DA17E" w14:textId="3C807273" w:rsidR="00FE3444" w:rsidRPr="00C32050" w:rsidRDefault="00FE3444" w:rsidP="00FE3444">
            <w:pPr>
              <w:pStyle w:val="aff"/>
              <w:numPr>
                <w:ilvl w:val="0"/>
                <w:numId w:val="30"/>
              </w:numPr>
              <w:autoSpaceDE w:val="0"/>
              <w:autoSpaceDN w:val="0"/>
              <w:adjustRightInd w:val="0"/>
              <w:rPr>
                <w:rFonts w:asciiTheme="majorHAnsi" w:hAnsiTheme="majorHAnsi" w:cstheme="majorHAnsi"/>
                <w:bCs/>
                <w:iCs/>
                <w:sz w:val="22"/>
                <w:szCs w:val="22"/>
              </w:rPr>
            </w:pPr>
            <w:r w:rsidRPr="00C32050">
              <w:rPr>
                <w:rFonts w:asciiTheme="majorHAnsi" w:hAnsiTheme="majorHAnsi" w:cstheme="majorHAnsi"/>
                <w:bCs/>
                <w:iCs/>
                <w:sz w:val="22"/>
                <w:szCs w:val="22"/>
              </w:rPr>
              <w:t xml:space="preserve">Γενική </w:t>
            </w:r>
            <w:r w:rsidR="00FC59E3" w:rsidRPr="00C32050">
              <w:rPr>
                <w:rFonts w:asciiTheme="majorHAnsi" w:hAnsiTheme="majorHAnsi" w:cstheme="majorHAnsi"/>
                <w:bCs/>
                <w:iCs/>
                <w:sz w:val="22"/>
                <w:szCs w:val="22"/>
              </w:rPr>
              <w:t>Διεύθυνση</w:t>
            </w:r>
            <w:r w:rsidRPr="00C32050">
              <w:rPr>
                <w:rFonts w:asciiTheme="majorHAnsi" w:hAnsiTheme="majorHAnsi" w:cstheme="majorHAnsi"/>
                <w:bCs/>
                <w:iCs/>
                <w:sz w:val="22"/>
                <w:szCs w:val="22"/>
              </w:rPr>
              <w:t xml:space="preserve"> Φορολογικής Διοίκησης</w:t>
            </w:r>
          </w:p>
          <w:p w14:paraId="6A994845" w14:textId="26B37D72" w:rsidR="00FE3444" w:rsidRPr="00C32050" w:rsidRDefault="00FC59E3" w:rsidP="00FE3444">
            <w:pPr>
              <w:pStyle w:val="aff"/>
              <w:numPr>
                <w:ilvl w:val="0"/>
                <w:numId w:val="30"/>
              </w:numPr>
              <w:autoSpaceDE w:val="0"/>
              <w:autoSpaceDN w:val="0"/>
              <w:adjustRightInd w:val="0"/>
              <w:spacing w:before="240"/>
              <w:jc w:val="both"/>
              <w:rPr>
                <w:rFonts w:asciiTheme="majorHAnsi" w:hAnsiTheme="majorHAnsi" w:cstheme="majorHAnsi"/>
                <w:bCs/>
                <w:iCs/>
                <w:sz w:val="22"/>
                <w:szCs w:val="22"/>
              </w:rPr>
            </w:pPr>
            <w:r w:rsidRPr="00C32050">
              <w:rPr>
                <w:rFonts w:asciiTheme="majorHAnsi" w:hAnsiTheme="majorHAnsi" w:cstheme="majorHAnsi"/>
                <w:bCs/>
                <w:color w:val="3A4B5B"/>
                <w:sz w:val="22"/>
                <w:szCs w:val="22"/>
              </w:rPr>
              <w:t>Διεύθυνση</w:t>
            </w:r>
            <w:r w:rsidR="00FE3444" w:rsidRPr="00C32050">
              <w:rPr>
                <w:rFonts w:asciiTheme="majorHAnsi" w:hAnsiTheme="majorHAnsi" w:cstheme="majorHAnsi"/>
                <w:bCs/>
                <w:color w:val="3A4B5B"/>
                <w:sz w:val="22"/>
                <w:szCs w:val="22"/>
              </w:rPr>
              <w:t xml:space="preserve"> Εφαρμογής έμμεσης φορολογίας – Τμήμα Δ’ </w:t>
            </w:r>
          </w:p>
          <w:p w14:paraId="157675AE" w14:textId="77777777" w:rsidR="00FE3444" w:rsidRPr="00C32050" w:rsidRDefault="00FE3444" w:rsidP="00DF3A08">
            <w:pPr>
              <w:pStyle w:val="aff"/>
              <w:autoSpaceDE w:val="0"/>
              <w:autoSpaceDN w:val="0"/>
              <w:adjustRightInd w:val="0"/>
              <w:ind w:left="0"/>
              <w:jc w:val="both"/>
              <w:rPr>
                <w:rFonts w:asciiTheme="majorHAnsi" w:hAnsiTheme="majorHAnsi" w:cstheme="majorHAnsi"/>
                <w:bCs/>
                <w:iCs/>
                <w:sz w:val="22"/>
                <w:szCs w:val="22"/>
              </w:rPr>
            </w:pPr>
          </w:p>
        </w:tc>
        <w:tc>
          <w:tcPr>
            <w:tcW w:w="2901" w:type="dxa"/>
            <w:gridSpan w:val="2"/>
          </w:tcPr>
          <w:p w14:paraId="7C8D5C4A" w14:textId="77777777" w:rsidR="00FE3444" w:rsidRPr="00C32050" w:rsidRDefault="00FE3444" w:rsidP="00FE3444">
            <w:pPr>
              <w:pStyle w:val="aff"/>
              <w:numPr>
                <w:ilvl w:val="0"/>
                <w:numId w:val="30"/>
              </w:numPr>
              <w:autoSpaceDE w:val="0"/>
              <w:autoSpaceDN w:val="0"/>
              <w:adjustRightInd w:val="0"/>
              <w:ind w:left="517" w:hanging="517"/>
              <w:jc w:val="both"/>
              <w:rPr>
                <w:rFonts w:asciiTheme="majorHAnsi" w:hAnsiTheme="majorHAnsi" w:cstheme="majorHAnsi"/>
                <w:bCs/>
                <w:iCs/>
                <w:sz w:val="22"/>
                <w:szCs w:val="22"/>
              </w:rPr>
            </w:pPr>
            <w:r w:rsidRPr="00C32050">
              <w:rPr>
                <w:rFonts w:asciiTheme="majorHAnsi" w:hAnsiTheme="majorHAnsi" w:cstheme="majorHAnsi"/>
                <w:bCs/>
                <w:iCs/>
                <w:sz w:val="22"/>
                <w:szCs w:val="22"/>
              </w:rPr>
              <w:lastRenderedPageBreak/>
              <w:t xml:space="preserve">Εισήγηση και έγκριση προτεινόμενων ρυθμίσεων  </w:t>
            </w:r>
          </w:p>
          <w:p w14:paraId="561A790B" w14:textId="77777777" w:rsidR="00FE3444" w:rsidRPr="00C32050" w:rsidRDefault="00FE3444" w:rsidP="00DF3A08">
            <w:pPr>
              <w:autoSpaceDE w:val="0"/>
              <w:autoSpaceDN w:val="0"/>
              <w:adjustRightInd w:val="0"/>
              <w:jc w:val="both"/>
              <w:rPr>
                <w:rFonts w:asciiTheme="majorHAnsi" w:hAnsiTheme="majorHAnsi" w:cstheme="majorHAnsi"/>
                <w:bCs/>
                <w:iCs/>
                <w:sz w:val="22"/>
                <w:szCs w:val="22"/>
              </w:rPr>
            </w:pPr>
          </w:p>
          <w:p w14:paraId="50A28611" w14:textId="77777777" w:rsidR="00FE3444" w:rsidRPr="00C32050" w:rsidRDefault="00FE3444" w:rsidP="00DF3A08">
            <w:pPr>
              <w:pStyle w:val="aff"/>
              <w:autoSpaceDE w:val="0"/>
              <w:autoSpaceDN w:val="0"/>
              <w:adjustRightInd w:val="0"/>
              <w:ind w:left="517"/>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p>
        </w:tc>
      </w:tr>
      <w:tr w:rsidR="00FE3444" w:rsidRPr="00C32050" w14:paraId="6E3C944E" w14:textId="77777777" w:rsidTr="00FE3444">
        <w:trPr>
          <w:gridBefore w:val="2"/>
          <w:wBefore w:w="817" w:type="dxa"/>
        </w:trPr>
        <w:tc>
          <w:tcPr>
            <w:tcW w:w="1843" w:type="dxa"/>
            <w:gridSpan w:val="2"/>
          </w:tcPr>
          <w:p w14:paraId="029169C1" w14:textId="77777777" w:rsidR="00FE3444" w:rsidRPr="00C32050" w:rsidRDefault="00FE3444" w:rsidP="00DF3A08">
            <w:pPr>
              <w:autoSpaceDE w:val="0"/>
              <w:autoSpaceDN w:val="0"/>
              <w:adjustRightInd w:val="0"/>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Άρθρα 40- 49 </w:t>
            </w:r>
          </w:p>
          <w:p w14:paraId="1F92C26B" w14:textId="77777777" w:rsidR="00FE3444" w:rsidRPr="00C32050" w:rsidRDefault="00FE3444" w:rsidP="00DF3A08">
            <w:pPr>
              <w:autoSpaceDE w:val="0"/>
              <w:autoSpaceDN w:val="0"/>
              <w:adjustRightInd w:val="0"/>
              <w:jc w:val="both"/>
              <w:rPr>
                <w:rFonts w:asciiTheme="majorHAnsi" w:hAnsiTheme="majorHAnsi" w:cstheme="majorHAnsi"/>
                <w:bCs/>
                <w:iCs/>
                <w:sz w:val="22"/>
                <w:szCs w:val="22"/>
              </w:rPr>
            </w:pPr>
          </w:p>
        </w:tc>
        <w:tc>
          <w:tcPr>
            <w:tcW w:w="3544" w:type="dxa"/>
            <w:gridSpan w:val="2"/>
          </w:tcPr>
          <w:p w14:paraId="5C394A47" w14:textId="77777777" w:rsidR="00FE3444" w:rsidRPr="00C32050" w:rsidRDefault="00FE3444" w:rsidP="00FE3444">
            <w:pPr>
              <w:pStyle w:val="aff"/>
              <w:numPr>
                <w:ilvl w:val="0"/>
                <w:numId w:val="16"/>
              </w:numPr>
              <w:autoSpaceDE w:val="0"/>
              <w:autoSpaceDN w:val="0"/>
              <w:adjustRightInd w:val="0"/>
              <w:ind w:left="264" w:hanging="270"/>
              <w:jc w:val="both"/>
              <w:rPr>
                <w:rFonts w:asciiTheme="majorHAnsi" w:hAnsiTheme="majorHAnsi" w:cstheme="majorHAnsi"/>
                <w:bCs/>
                <w:iCs/>
                <w:sz w:val="22"/>
                <w:szCs w:val="22"/>
              </w:rPr>
            </w:pPr>
            <w:r w:rsidRPr="00C32050">
              <w:rPr>
                <w:rFonts w:asciiTheme="majorHAnsi" w:hAnsiTheme="majorHAnsi" w:cstheme="majorHAnsi"/>
                <w:bCs/>
                <w:iCs/>
                <w:sz w:val="22"/>
                <w:szCs w:val="22"/>
              </w:rPr>
              <w:t>Υπουργείο Οικονομικών</w:t>
            </w:r>
          </w:p>
          <w:p w14:paraId="1CE37A9C" w14:textId="77777777"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r w:rsidRPr="00C32050">
              <w:rPr>
                <w:rFonts w:asciiTheme="majorHAnsi" w:hAnsiTheme="majorHAnsi" w:cstheme="majorHAnsi"/>
                <w:bCs/>
                <w:iCs/>
                <w:sz w:val="22"/>
                <w:szCs w:val="22"/>
              </w:rPr>
              <w:t>Γενική Γραμματεία Φορολογικής Πολιτικής και Δημόσιας Περιουσίας</w:t>
            </w:r>
          </w:p>
          <w:p w14:paraId="5DE36CF7" w14:textId="4EE05149"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 </w:t>
            </w:r>
            <w:r w:rsidR="00FC59E3" w:rsidRPr="00C32050">
              <w:rPr>
                <w:rFonts w:asciiTheme="majorHAnsi" w:hAnsiTheme="majorHAnsi" w:cstheme="majorHAnsi"/>
                <w:bCs/>
                <w:iCs/>
                <w:sz w:val="22"/>
                <w:szCs w:val="22"/>
              </w:rPr>
              <w:t>Διεύθυνση</w:t>
            </w:r>
            <w:r w:rsidRPr="00C32050">
              <w:rPr>
                <w:rFonts w:asciiTheme="majorHAnsi" w:hAnsiTheme="majorHAnsi" w:cstheme="majorHAnsi"/>
                <w:bCs/>
                <w:iCs/>
                <w:sz w:val="22"/>
                <w:szCs w:val="22"/>
              </w:rPr>
              <w:t xml:space="preserve"> Φορολογικής Πολιτικής </w:t>
            </w:r>
          </w:p>
          <w:p w14:paraId="78D825B4" w14:textId="77777777"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p>
          <w:p w14:paraId="172B72C3" w14:textId="77777777" w:rsidR="00FE3444" w:rsidRPr="00C32050" w:rsidRDefault="00FE3444" w:rsidP="00FE3444">
            <w:pPr>
              <w:pStyle w:val="aff"/>
              <w:numPr>
                <w:ilvl w:val="0"/>
                <w:numId w:val="16"/>
              </w:numPr>
              <w:autoSpaceDE w:val="0"/>
              <w:autoSpaceDN w:val="0"/>
              <w:adjustRightInd w:val="0"/>
              <w:ind w:left="264" w:hanging="270"/>
              <w:jc w:val="both"/>
              <w:rPr>
                <w:rFonts w:asciiTheme="majorHAnsi" w:hAnsiTheme="majorHAnsi" w:cstheme="majorHAnsi"/>
                <w:bCs/>
                <w:iCs/>
                <w:color w:val="0D0D0D" w:themeColor="text1" w:themeTint="F2"/>
                <w:sz w:val="22"/>
                <w:szCs w:val="22"/>
              </w:rPr>
            </w:pPr>
            <w:r w:rsidRPr="00C32050">
              <w:rPr>
                <w:rFonts w:asciiTheme="majorHAnsi" w:hAnsiTheme="majorHAnsi" w:cstheme="majorHAnsi"/>
                <w:bCs/>
                <w:iCs/>
                <w:color w:val="0D0D0D" w:themeColor="text1" w:themeTint="F2"/>
                <w:sz w:val="22"/>
                <w:szCs w:val="22"/>
              </w:rPr>
              <w:t>Ανεξάρτητη Αρχή Δημοσίων Εσόδων (Α.Α.Δ.Ε.)</w:t>
            </w:r>
          </w:p>
          <w:p w14:paraId="78DE6CCA" w14:textId="0E9B3351" w:rsidR="00FE3444" w:rsidRPr="00C32050" w:rsidRDefault="00FE3444" w:rsidP="00DF3A08">
            <w:pPr>
              <w:autoSpaceDE w:val="0"/>
              <w:autoSpaceDN w:val="0"/>
              <w:adjustRightInd w:val="0"/>
              <w:jc w:val="center"/>
              <w:rPr>
                <w:rFonts w:asciiTheme="majorHAnsi" w:hAnsiTheme="majorHAnsi" w:cstheme="majorHAnsi"/>
                <w:bCs/>
                <w:color w:val="0D0D0D" w:themeColor="text1" w:themeTint="F2"/>
                <w:sz w:val="22"/>
                <w:szCs w:val="22"/>
              </w:rPr>
            </w:pPr>
            <w:r w:rsidRPr="00C32050">
              <w:rPr>
                <w:rFonts w:asciiTheme="majorHAnsi" w:hAnsiTheme="majorHAnsi" w:cstheme="majorHAnsi"/>
                <w:bCs/>
                <w:color w:val="0D0D0D" w:themeColor="text1" w:themeTint="F2"/>
                <w:sz w:val="22"/>
                <w:szCs w:val="22"/>
              </w:rPr>
              <w:t xml:space="preserve">Γενική </w:t>
            </w:r>
            <w:r w:rsidR="00FC59E3" w:rsidRPr="00C32050">
              <w:rPr>
                <w:rFonts w:asciiTheme="majorHAnsi" w:hAnsiTheme="majorHAnsi" w:cstheme="majorHAnsi"/>
                <w:bCs/>
                <w:color w:val="0D0D0D" w:themeColor="text1" w:themeTint="F2"/>
                <w:sz w:val="22"/>
                <w:szCs w:val="22"/>
              </w:rPr>
              <w:t>Διεύθυνση</w:t>
            </w:r>
            <w:r w:rsidRPr="00C32050">
              <w:rPr>
                <w:rFonts w:asciiTheme="majorHAnsi" w:hAnsiTheme="majorHAnsi" w:cstheme="majorHAnsi"/>
                <w:bCs/>
                <w:color w:val="0D0D0D" w:themeColor="text1" w:themeTint="F2"/>
                <w:sz w:val="22"/>
                <w:szCs w:val="22"/>
              </w:rPr>
              <w:t xml:space="preserve"> Φορολογικής Διοίκησης </w:t>
            </w:r>
          </w:p>
          <w:p w14:paraId="08008C4E" w14:textId="77777777" w:rsidR="00FE3444" w:rsidRPr="00C32050" w:rsidRDefault="00FE3444" w:rsidP="00FE3444">
            <w:pPr>
              <w:autoSpaceDE w:val="0"/>
              <w:autoSpaceDN w:val="0"/>
              <w:adjustRightInd w:val="0"/>
              <w:rPr>
                <w:rFonts w:asciiTheme="majorHAnsi" w:hAnsiTheme="majorHAnsi" w:cstheme="majorHAnsi"/>
                <w:bCs/>
                <w:iCs/>
                <w:sz w:val="22"/>
                <w:szCs w:val="22"/>
              </w:rPr>
            </w:pPr>
            <w:r w:rsidRPr="00C32050">
              <w:rPr>
                <w:rFonts w:asciiTheme="majorHAnsi" w:hAnsiTheme="majorHAnsi" w:cstheme="majorHAnsi"/>
                <w:bCs/>
                <w:color w:val="0D0D0D" w:themeColor="text1" w:themeTint="F2"/>
                <w:sz w:val="22"/>
                <w:szCs w:val="22"/>
              </w:rPr>
              <w:t>Διεύθυνση Εφαρμογής Κεφαλαίου &amp;  Π4περιουσιολογίου</w:t>
            </w:r>
            <w:r w:rsidRPr="00C32050">
              <w:rPr>
                <w:rFonts w:asciiTheme="majorHAnsi" w:hAnsiTheme="majorHAnsi" w:cstheme="majorHAnsi"/>
                <w:b/>
                <w:bCs/>
                <w:color w:val="0D0D0D" w:themeColor="text1" w:themeTint="F2"/>
                <w:sz w:val="22"/>
                <w:szCs w:val="22"/>
              </w:rPr>
              <w:t xml:space="preserve"> </w:t>
            </w:r>
            <w:r w:rsidRPr="00C32050">
              <w:rPr>
                <w:rFonts w:asciiTheme="majorHAnsi" w:hAnsiTheme="majorHAnsi" w:cstheme="majorHAnsi"/>
                <w:bCs/>
                <w:color w:val="0D0D0D" w:themeColor="text1" w:themeTint="F2"/>
                <w:sz w:val="22"/>
                <w:szCs w:val="22"/>
              </w:rPr>
              <w:t xml:space="preserve"> </w:t>
            </w:r>
          </w:p>
        </w:tc>
        <w:tc>
          <w:tcPr>
            <w:tcW w:w="2863" w:type="dxa"/>
          </w:tcPr>
          <w:p w14:paraId="181336D3" w14:textId="77777777" w:rsidR="00FE3444" w:rsidRPr="00C32050" w:rsidRDefault="00FE3444" w:rsidP="00FE3444">
            <w:pPr>
              <w:pStyle w:val="aff"/>
              <w:numPr>
                <w:ilvl w:val="0"/>
                <w:numId w:val="30"/>
              </w:numPr>
              <w:autoSpaceDE w:val="0"/>
              <w:autoSpaceDN w:val="0"/>
              <w:adjustRightInd w:val="0"/>
              <w:ind w:left="517" w:hanging="517"/>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Εισήγηση και έγκριση προτεινόμενων ρυθμίσεων  </w:t>
            </w:r>
          </w:p>
          <w:p w14:paraId="342AEFC1" w14:textId="77777777" w:rsidR="00FE3444" w:rsidRPr="00C32050" w:rsidRDefault="00FE3444" w:rsidP="00DF3A08">
            <w:pPr>
              <w:autoSpaceDE w:val="0"/>
              <w:autoSpaceDN w:val="0"/>
              <w:adjustRightInd w:val="0"/>
              <w:ind w:left="360"/>
              <w:jc w:val="both"/>
              <w:rPr>
                <w:rFonts w:asciiTheme="majorHAnsi" w:hAnsiTheme="majorHAnsi" w:cstheme="majorHAnsi"/>
                <w:bCs/>
                <w:iCs/>
                <w:sz w:val="22"/>
                <w:szCs w:val="22"/>
              </w:rPr>
            </w:pPr>
          </w:p>
        </w:tc>
      </w:tr>
      <w:tr w:rsidR="00FE3444" w:rsidRPr="00C32050" w14:paraId="5720F467" w14:textId="77777777" w:rsidTr="00FE3444">
        <w:trPr>
          <w:gridBefore w:val="2"/>
          <w:wBefore w:w="817" w:type="dxa"/>
        </w:trPr>
        <w:tc>
          <w:tcPr>
            <w:tcW w:w="1843" w:type="dxa"/>
            <w:gridSpan w:val="2"/>
          </w:tcPr>
          <w:p w14:paraId="25126255" w14:textId="77777777" w:rsidR="00FE3444" w:rsidRPr="00C32050" w:rsidRDefault="00FE3444" w:rsidP="00DF3A08">
            <w:pPr>
              <w:autoSpaceDE w:val="0"/>
              <w:autoSpaceDN w:val="0"/>
              <w:adjustRightInd w:val="0"/>
              <w:jc w:val="both"/>
              <w:rPr>
                <w:rFonts w:asciiTheme="majorHAnsi" w:hAnsiTheme="majorHAnsi" w:cstheme="majorHAnsi"/>
                <w:b/>
                <w:bCs/>
                <w:iCs/>
                <w:sz w:val="22"/>
                <w:szCs w:val="22"/>
              </w:rPr>
            </w:pPr>
            <w:r w:rsidRPr="00C32050">
              <w:rPr>
                <w:rFonts w:asciiTheme="majorHAnsi" w:hAnsiTheme="majorHAnsi" w:cstheme="majorHAnsi"/>
                <w:b/>
                <w:bCs/>
                <w:iCs/>
                <w:sz w:val="22"/>
                <w:szCs w:val="22"/>
              </w:rPr>
              <w:t>Άρθρο 50</w:t>
            </w:r>
          </w:p>
        </w:tc>
        <w:tc>
          <w:tcPr>
            <w:tcW w:w="3544" w:type="dxa"/>
            <w:gridSpan w:val="2"/>
          </w:tcPr>
          <w:p w14:paraId="4D53233B" w14:textId="77777777" w:rsidR="00FE3444" w:rsidRPr="00C32050" w:rsidRDefault="00FE3444" w:rsidP="00FE3444">
            <w:pPr>
              <w:pStyle w:val="aff"/>
              <w:numPr>
                <w:ilvl w:val="0"/>
                <w:numId w:val="16"/>
              </w:numPr>
              <w:autoSpaceDE w:val="0"/>
              <w:autoSpaceDN w:val="0"/>
              <w:adjustRightInd w:val="0"/>
              <w:ind w:left="264" w:hanging="270"/>
              <w:jc w:val="both"/>
              <w:rPr>
                <w:rFonts w:asciiTheme="majorHAnsi" w:hAnsiTheme="majorHAnsi" w:cstheme="majorHAnsi"/>
                <w:bCs/>
                <w:iCs/>
                <w:sz w:val="22"/>
                <w:szCs w:val="22"/>
              </w:rPr>
            </w:pPr>
            <w:r w:rsidRPr="00C32050">
              <w:rPr>
                <w:rFonts w:asciiTheme="majorHAnsi" w:hAnsiTheme="majorHAnsi" w:cstheme="majorHAnsi"/>
                <w:bCs/>
                <w:iCs/>
                <w:sz w:val="22"/>
                <w:szCs w:val="22"/>
              </w:rPr>
              <w:t>Υπουργείο Οικονομικών</w:t>
            </w:r>
          </w:p>
          <w:p w14:paraId="097B6BCC" w14:textId="77777777"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r w:rsidRPr="00C32050">
              <w:rPr>
                <w:rFonts w:asciiTheme="majorHAnsi" w:hAnsiTheme="majorHAnsi" w:cstheme="majorHAnsi"/>
                <w:bCs/>
                <w:iCs/>
                <w:sz w:val="22"/>
                <w:szCs w:val="22"/>
              </w:rPr>
              <w:t>Γενική Γραμματεία Φορολογικής Πολιτικής και Δημόσιας Περιουσίας</w:t>
            </w:r>
          </w:p>
          <w:p w14:paraId="5EE33106" w14:textId="77777777" w:rsidR="00FE3444" w:rsidRPr="00C32050" w:rsidRDefault="00FE3444" w:rsidP="00FE3444">
            <w:pPr>
              <w:pStyle w:val="aff"/>
              <w:numPr>
                <w:ilvl w:val="0"/>
                <w:numId w:val="29"/>
              </w:numPr>
              <w:autoSpaceDE w:val="0"/>
              <w:autoSpaceDN w:val="0"/>
              <w:adjustRightInd w:val="0"/>
              <w:ind w:left="198" w:hanging="180"/>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Υπουργείο Αγροτικής Ανάπτυξης και Τροφίμων </w:t>
            </w:r>
          </w:p>
          <w:p w14:paraId="4CDC8AB2" w14:textId="77777777" w:rsidR="00FE3444" w:rsidRPr="00C32050" w:rsidRDefault="00FE3444" w:rsidP="00FE3444">
            <w:pPr>
              <w:pStyle w:val="aff"/>
              <w:numPr>
                <w:ilvl w:val="0"/>
                <w:numId w:val="29"/>
              </w:numPr>
              <w:autoSpaceDE w:val="0"/>
              <w:autoSpaceDN w:val="0"/>
              <w:adjustRightInd w:val="0"/>
              <w:spacing w:before="240"/>
              <w:ind w:left="198" w:hanging="180"/>
              <w:jc w:val="both"/>
              <w:rPr>
                <w:rFonts w:asciiTheme="majorHAnsi" w:hAnsiTheme="majorHAnsi" w:cstheme="majorHAnsi"/>
                <w:bCs/>
                <w:iCs/>
                <w:sz w:val="22"/>
                <w:szCs w:val="22"/>
              </w:rPr>
            </w:pPr>
            <w:r w:rsidRPr="00C32050">
              <w:rPr>
                <w:rFonts w:asciiTheme="majorHAnsi" w:hAnsiTheme="majorHAnsi" w:cstheme="majorHAnsi"/>
                <w:bCs/>
                <w:iCs/>
                <w:sz w:val="22"/>
                <w:szCs w:val="22"/>
              </w:rPr>
              <w:t>Ανεξάρτητη Αρχή Δημοσίων Εσόδων (Α.Α.Δ.Ε.)</w:t>
            </w:r>
          </w:p>
          <w:p w14:paraId="43C1AE7F" w14:textId="730C5D13" w:rsidR="00FE3444" w:rsidRPr="00C32050" w:rsidRDefault="00FE3444" w:rsidP="00FE3444">
            <w:pPr>
              <w:pStyle w:val="aff"/>
              <w:numPr>
                <w:ilvl w:val="0"/>
                <w:numId w:val="30"/>
              </w:numPr>
              <w:autoSpaceDE w:val="0"/>
              <w:autoSpaceDN w:val="0"/>
              <w:adjustRightInd w:val="0"/>
              <w:ind w:left="198" w:hanging="198"/>
              <w:jc w:val="both"/>
              <w:rPr>
                <w:rFonts w:asciiTheme="majorHAnsi" w:hAnsiTheme="majorHAnsi" w:cstheme="majorHAnsi"/>
                <w:bCs/>
                <w:sz w:val="22"/>
                <w:szCs w:val="22"/>
              </w:rPr>
            </w:pPr>
            <w:r w:rsidRPr="00C32050">
              <w:rPr>
                <w:rFonts w:asciiTheme="majorHAnsi" w:hAnsiTheme="majorHAnsi" w:cstheme="majorHAnsi"/>
                <w:bCs/>
                <w:color w:val="3A4B5B"/>
                <w:sz w:val="22"/>
                <w:szCs w:val="22"/>
              </w:rPr>
              <w:t xml:space="preserve"> </w:t>
            </w:r>
            <w:r w:rsidRPr="00C32050">
              <w:rPr>
                <w:rFonts w:asciiTheme="majorHAnsi" w:hAnsiTheme="majorHAnsi" w:cstheme="majorHAnsi"/>
                <w:bCs/>
                <w:sz w:val="22"/>
                <w:szCs w:val="22"/>
              </w:rPr>
              <w:t xml:space="preserve">Γενική </w:t>
            </w:r>
            <w:r w:rsidR="00FC59E3" w:rsidRPr="00C32050">
              <w:rPr>
                <w:rFonts w:asciiTheme="majorHAnsi" w:hAnsiTheme="majorHAnsi" w:cstheme="majorHAnsi"/>
                <w:bCs/>
                <w:sz w:val="22"/>
                <w:szCs w:val="22"/>
              </w:rPr>
              <w:t>Διεύθυνση</w:t>
            </w:r>
            <w:r w:rsidRPr="00C32050">
              <w:rPr>
                <w:rFonts w:asciiTheme="majorHAnsi" w:hAnsiTheme="majorHAnsi" w:cstheme="majorHAnsi"/>
                <w:bCs/>
                <w:sz w:val="22"/>
                <w:szCs w:val="22"/>
              </w:rPr>
              <w:t xml:space="preserve"> Τελωνείων και Ε.Φ.Κ. </w:t>
            </w:r>
          </w:p>
          <w:p w14:paraId="78502430" w14:textId="3C5B9A03" w:rsidR="00FE3444" w:rsidRPr="00C32050" w:rsidRDefault="00FC59E3" w:rsidP="00DF3A08">
            <w:pPr>
              <w:autoSpaceDE w:val="0"/>
              <w:autoSpaceDN w:val="0"/>
              <w:adjustRightInd w:val="0"/>
              <w:ind w:left="198"/>
              <w:jc w:val="both"/>
              <w:rPr>
                <w:rFonts w:asciiTheme="majorHAnsi" w:hAnsiTheme="majorHAnsi" w:cstheme="majorHAnsi"/>
                <w:bCs/>
                <w:sz w:val="22"/>
                <w:szCs w:val="22"/>
              </w:rPr>
            </w:pPr>
            <w:r w:rsidRPr="00C32050">
              <w:rPr>
                <w:rFonts w:asciiTheme="majorHAnsi" w:hAnsiTheme="majorHAnsi" w:cstheme="majorHAnsi"/>
                <w:bCs/>
                <w:sz w:val="22"/>
                <w:szCs w:val="22"/>
              </w:rPr>
              <w:t>Διεύθυνση</w:t>
            </w:r>
            <w:r w:rsidR="00FE3444" w:rsidRPr="00C32050">
              <w:rPr>
                <w:rFonts w:asciiTheme="majorHAnsi" w:hAnsiTheme="majorHAnsi" w:cstheme="majorHAnsi"/>
                <w:bCs/>
                <w:sz w:val="22"/>
                <w:szCs w:val="22"/>
              </w:rPr>
              <w:t xml:space="preserve"> Ειδικών Φόρων Κατανάλωσης και Φ.Π.Α. </w:t>
            </w:r>
          </w:p>
          <w:p w14:paraId="35892E6A" w14:textId="77777777"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p>
        </w:tc>
        <w:tc>
          <w:tcPr>
            <w:tcW w:w="2863" w:type="dxa"/>
          </w:tcPr>
          <w:p w14:paraId="6AC65E6A" w14:textId="77777777" w:rsidR="00FE3444" w:rsidRPr="00C32050" w:rsidRDefault="00FE3444" w:rsidP="00DF3A08">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Έκδοση κοινής απόφασης για τον καθορισμό των δικαιούχων επιστροφής προσώπων, ο προσδιορισμός κριτηρίων για τις ποσότητες  πετρελαίου κινητήρων για τις οποίες υπολογίζεται η επιστροφή του ειδικού φόρου κατανάλωσης.</w:t>
            </w:r>
          </w:p>
        </w:tc>
      </w:tr>
      <w:tr w:rsidR="00FE3444" w:rsidRPr="00C32050" w14:paraId="4FA43C80" w14:textId="77777777" w:rsidTr="00FE3444">
        <w:trPr>
          <w:gridBefore w:val="2"/>
          <w:wBefore w:w="817" w:type="dxa"/>
        </w:trPr>
        <w:tc>
          <w:tcPr>
            <w:tcW w:w="1843" w:type="dxa"/>
            <w:gridSpan w:val="2"/>
          </w:tcPr>
          <w:p w14:paraId="264D02D7" w14:textId="77777777" w:rsidR="00FE3444" w:rsidRPr="00C32050" w:rsidRDefault="00FE3444" w:rsidP="00DF3A08">
            <w:pPr>
              <w:autoSpaceDE w:val="0"/>
              <w:autoSpaceDN w:val="0"/>
              <w:adjustRightInd w:val="0"/>
              <w:jc w:val="both"/>
              <w:rPr>
                <w:rFonts w:asciiTheme="majorHAnsi" w:hAnsiTheme="majorHAnsi" w:cstheme="majorHAnsi"/>
                <w:b/>
                <w:bCs/>
                <w:iCs/>
                <w:sz w:val="22"/>
                <w:szCs w:val="22"/>
              </w:rPr>
            </w:pPr>
            <w:r w:rsidRPr="00C32050">
              <w:rPr>
                <w:rFonts w:asciiTheme="majorHAnsi" w:hAnsiTheme="majorHAnsi" w:cstheme="majorHAnsi"/>
                <w:b/>
                <w:bCs/>
                <w:iCs/>
                <w:sz w:val="22"/>
                <w:szCs w:val="22"/>
              </w:rPr>
              <w:t>Άρθρα 51-61</w:t>
            </w:r>
          </w:p>
          <w:p w14:paraId="7372A966" w14:textId="77777777" w:rsidR="00FE3444" w:rsidRPr="00C32050" w:rsidRDefault="00FE3444" w:rsidP="00DF3A08">
            <w:pPr>
              <w:autoSpaceDE w:val="0"/>
              <w:autoSpaceDN w:val="0"/>
              <w:adjustRightInd w:val="0"/>
              <w:jc w:val="both"/>
              <w:rPr>
                <w:rFonts w:asciiTheme="majorHAnsi" w:hAnsiTheme="majorHAnsi" w:cstheme="majorHAnsi"/>
                <w:b/>
                <w:bCs/>
                <w:iCs/>
                <w:sz w:val="22"/>
                <w:szCs w:val="22"/>
              </w:rPr>
            </w:pPr>
          </w:p>
        </w:tc>
        <w:tc>
          <w:tcPr>
            <w:tcW w:w="3544" w:type="dxa"/>
            <w:gridSpan w:val="2"/>
          </w:tcPr>
          <w:p w14:paraId="10D9B035" w14:textId="77777777" w:rsidR="00FE3444" w:rsidRPr="00C32050" w:rsidRDefault="00FE3444" w:rsidP="00FE3444">
            <w:pPr>
              <w:pStyle w:val="aff"/>
              <w:numPr>
                <w:ilvl w:val="0"/>
                <w:numId w:val="16"/>
              </w:numPr>
              <w:autoSpaceDE w:val="0"/>
              <w:autoSpaceDN w:val="0"/>
              <w:adjustRightInd w:val="0"/>
              <w:ind w:left="264" w:hanging="270"/>
              <w:jc w:val="both"/>
              <w:rPr>
                <w:rFonts w:asciiTheme="majorHAnsi" w:hAnsiTheme="majorHAnsi" w:cstheme="majorHAnsi"/>
                <w:bCs/>
                <w:iCs/>
                <w:sz w:val="22"/>
                <w:szCs w:val="22"/>
              </w:rPr>
            </w:pPr>
            <w:r w:rsidRPr="00C32050">
              <w:rPr>
                <w:rFonts w:asciiTheme="majorHAnsi" w:hAnsiTheme="majorHAnsi" w:cstheme="majorHAnsi"/>
                <w:bCs/>
                <w:iCs/>
                <w:sz w:val="22"/>
                <w:szCs w:val="22"/>
              </w:rPr>
              <w:t>Υπουργείο Οικονομικών</w:t>
            </w:r>
          </w:p>
          <w:p w14:paraId="0A49A85D" w14:textId="77777777" w:rsidR="00FE3444" w:rsidRPr="00C32050" w:rsidRDefault="00FE3444" w:rsidP="00DF3A08">
            <w:pPr>
              <w:autoSpaceDE w:val="0"/>
              <w:autoSpaceDN w:val="0"/>
              <w:adjustRightInd w:val="0"/>
              <w:ind w:left="-6"/>
              <w:jc w:val="both"/>
              <w:rPr>
                <w:rFonts w:asciiTheme="majorHAnsi" w:hAnsiTheme="majorHAnsi" w:cstheme="majorHAnsi"/>
                <w:bCs/>
                <w:iCs/>
                <w:sz w:val="22"/>
                <w:szCs w:val="22"/>
              </w:rPr>
            </w:pPr>
            <w:r w:rsidRPr="00C32050">
              <w:rPr>
                <w:rFonts w:asciiTheme="majorHAnsi" w:hAnsiTheme="majorHAnsi" w:cstheme="majorHAnsi"/>
                <w:bCs/>
                <w:iCs/>
                <w:sz w:val="22"/>
                <w:szCs w:val="22"/>
              </w:rPr>
              <w:t>Γενική Γραμματεία Φορολογικής Πολιτικής και Δημόσιας Περιουσίας</w:t>
            </w:r>
          </w:p>
          <w:p w14:paraId="46CCB9B9" w14:textId="21304586" w:rsidR="00FE3444" w:rsidRPr="00C32050" w:rsidRDefault="00FC59E3" w:rsidP="00FE3444">
            <w:pPr>
              <w:pStyle w:val="aff"/>
              <w:numPr>
                <w:ilvl w:val="0"/>
                <w:numId w:val="30"/>
              </w:numPr>
              <w:autoSpaceDE w:val="0"/>
              <w:autoSpaceDN w:val="0"/>
              <w:adjustRightInd w:val="0"/>
              <w:ind w:left="198" w:hanging="180"/>
              <w:jc w:val="both"/>
              <w:rPr>
                <w:rFonts w:asciiTheme="majorHAnsi" w:hAnsiTheme="majorHAnsi" w:cstheme="majorHAnsi"/>
                <w:bCs/>
                <w:iCs/>
                <w:sz w:val="22"/>
                <w:szCs w:val="22"/>
              </w:rPr>
            </w:pPr>
            <w:r w:rsidRPr="00C32050">
              <w:rPr>
                <w:rFonts w:asciiTheme="majorHAnsi" w:hAnsiTheme="majorHAnsi" w:cstheme="majorHAnsi"/>
                <w:bCs/>
                <w:iCs/>
                <w:sz w:val="22"/>
                <w:szCs w:val="22"/>
              </w:rPr>
              <w:t>Διεύθυνση</w:t>
            </w:r>
            <w:r w:rsidR="00FE3444" w:rsidRPr="00C32050">
              <w:rPr>
                <w:rFonts w:asciiTheme="majorHAnsi" w:hAnsiTheme="majorHAnsi" w:cstheme="majorHAnsi"/>
                <w:bCs/>
                <w:iCs/>
                <w:sz w:val="22"/>
                <w:szCs w:val="22"/>
              </w:rPr>
              <w:t xml:space="preserve"> Φορολογικής Πολιτικής </w:t>
            </w:r>
          </w:p>
          <w:p w14:paraId="36FDC20D" w14:textId="77777777" w:rsidR="00FE3444" w:rsidRPr="00C32050" w:rsidRDefault="00FE3444" w:rsidP="00DF3A08">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σε συνεργασία με :</w:t>
            </w:r>
          </w:p>
          <w:p w14:paraId="400A5061" w14:textId="77777777" w:rsidR="00FE3444" w:rsidRPr="00C32050" w:rsidRDefault="00FE3444" w:rsidP="00FE3444">
            <w:pPr>
              <w:pStyle w:val="aff"/>
              <w:numPr>
                <w:ilvl w:val="0"/>
                <w:numId w:val="29"/>
              </w:numPr>
              <w:autoSpaceDE w:val="0"/>
              <w:autoSpaceDN w:val="0"/>
              <w:adjustRightInd w:val="0"/>
              <w:spacing w:before="240"/>
              <w:ind w:left="198" w:hanging="180"/>
              <w:jc w:val="both"/>
              <w:rPr>
                <w:rFonts w:asciiTheme="majorHAnsi" w:hAnsiTheme="majorHAnsi" w:cstheme="majorHAnsi"/>
                <w:bCs/>
                <w:iCs/>
                <w:sz w:val="22"/>
                <w:szCs w:val="22"/>
              </w:rPr>
            </w:pPr>
            <w:r w:rsidRPr="00C32050">
              <w:rPr>
                <w:rFonts w:asciiTheme="majorHAnsi" w:hAnsiTheme="majorHAnsi" w:cstheme="majorHAnsi"/>
                <w:bCs/>
                <w:iCs/>
                <w:sz w:val="22"/>
                <w:szCs w:val="22"/>
              </w:rPr>
              <w:t>Ανεξάρτητη Αρχή Δημοσίων Εσόδων (Α.Α.Δ.Ε.)</w:t>
            </w:r>
          </w:p>
          <w:p w14:paraId="66BA630A" w14:textId="53E7F6C0" w:rsidR="00FE3444" w:rsidRPr="00C32050" w:rsidRDefault="00FE3444" w:rsidP="00DF3A08">
            <w:pPr>
              <w:autoSpaceDE w:val="0"/>
              <w:autoSpaceDN w:val="0"/>
              <w:adjustRightInd w:val="0"/>
              <w:jc w:val="both"/>
              <w:rPr>
                <w:rFonts w:asciiTheme="majorHAnsi" w:hAnsiTheme="majorHAnsi" w:cstheme="majorHAnsi"/>
                <w:bCs/>
                <w:sz w:val="22"/>
                <w:szCs w:val="22"/>
              </w:rPr>
            </w:pPr>
            <w:r w:rsidRPr="00C32050">
              <w:rPr>
                <w:rFonts w:asciiTheme="majorHAnsi" w:hAnsiTheme="majorHAnsi" w:cstheme="majorHAnsi"/>
                <w:bCs/>
                <w:color w:val="3A4B5B"/>
                <w:sz w:val="22"/>
                <w:szCs w:val="22"/>
              </w:rPr>
              <w:t xml:space="preserve">1. </w:t>
            </w:r>
            <w:r w:rsidRPr="00C32050">
              <w:rPr>
                <w:rFonts w:asciiTheme="majorHAnsi" w:hAnsiTheme="majorHAnsi" w:cstheme="majorHAnsi"/>
                <w:bCs/>
                <w:sz w:val="22"/>
                <w:szCs w:val="22"/>
              </w:rPr>
              <w:t xml:space="preserve">Γενική </w:t>
            </w:r>
            <w:r w:rsidR="00FC59E3" w:rsidRPr="00C32050">
              <w:rPr>
                <w:rFonts w:asciiTheme="majorHAnsi" w:hAnsiTheme="majorHAnsi" w:cstheme="majorHAnsi"/>
                <w:bCs/>
                <w:sz w:val="22"/>
                <w:szCs w:val="22"/>
              </w:rPr>
              <w:t>Διεύθυνση</w:t>
            </w:r>
            <w:r w:rsidRPr="00C32050">
              <w:rPr>
                <w:rFonts w:asciiTheme="majorHAnsi" w:hAnsiTheme="majorHAnsi" w:cstheme="majorHAnsi"/>
                <w:bCs/>
                <w:sz w:val="22"/>
                <w:szCs w:val="22"/>
              </w:rPr>
              <w:t xml:space="preserve"> Τελωνείων και Ε.Φ.Κ. </w:t>
            </w:r>
          </w:p>
          <w:p w14:paraId="1776739E" w14:textId="77777777" w:rsidR="00FE3444" w:rsidRPr="00C32050" w:rsidRDefault="00FE3444" w:rsidP="00DF3A08">
            <w:pPr>
              <w:autoSpaceDE w:val="0"/>
              <w:autoSpaceDN w:val="0"/>
              <w:adjustRightInd w:val="0"/>
              <w:jc w:val="both"/>
              <w:rPr>
                <w:rFonts w:asciiTheme="majorHAnsi" w:hAnsiTheme="majorHAnsi" w:cstheme="majorHAnsi"/>
                <w:bCs/>
                <w:sz w:val="22"/>
                <w:szCs w:val="22"/>
              </w:rPr>
            </w:pPr>
            <w:r w:rsidRPr="00C32050">
              <w:rPr>
                <w:rFonts w:asciiTheme="majorHAnsi" w:hAnsiTheme="majorHAnsi" w:cstheme="majorHAnsi"/>
                <w:bCs/>
                <w:sz w:val="22"/>
                <w:szCs w:val="22"/>
              </w:rPr>
              <w:t xml:space="preserve">Διεύθυνση Ειδικών Φόρων Κατανάλωσης και Φ.Π.Α. </w:t>
            </w:r>
          </w:p>
          <w:p w14:paraId="363E26FA" w14:textId="04F21220" w:rsidR="00FE3444" w:rsidRPr="00C32050" w:rsidRDefault="00FE3444" w:rsidP="00DF3A08">
            <w:pPr>
              <w:autoSpaceDE w:val="0"/>
              <w:autoSpaceDN w:val="0"/>
              <w:adjustRightInd w:val="0"/>
              <w:jc w:val="both"/>
              <w:rPr>
                <w:rFonts w:asciiTheme="majorHAnsi" w:hAnsiTheme="majorHAnsi" w:cstheme="majorHAnsi"/>
                <w:bCs/>
                <w:iCs/>
                <w:color w:val="0D0D0D" w:themeColor="text1" w:themeTint="F2"/>
                <w:sz w:val="22"/>
                <w:szCs w:val="22"/>
              </w:rPr>
            </w:pPr>
            <w:r w:rsidRPr="00C32050">
              <w:rPr>
                <w:rFonts w:asciiTheme="majorHAnsi" w:hAnsiTheme="majorHAnsi" w:cstheme="majorHAnsi"/>
                <w:bCs/>
                <w:iCs/>
                <w:color w:val="0D0D0D" w:themeColor="text1" w:themeTint="F2"/>
                <w:sz w:val="22"/>
                <w:szCs w:val="22"/>
              </w:rPr>
              <w:t xml:space="preserve">2. Γενική </w:t>
            </w:r>
            <w:r w:rsidR="00FC59E3" w:rsidRPr="00C32050">
              <w:rPr>
                <w:rFonts w:asciiTheme="majorHAnsi" w:hAnsiTheme="majorHAnsi" w:cstheme="majorHAnsi"/>
                <w:bCs/>
                <w:iCs/>
                <w:color w:val="0D0D0D" w:themeColor="text1" w:themeTint="F2"/>
                <w:sz w:val="22"/>
                <w:szCs w:val="22"/>
              </w:rPr>
              <w:t>Διεύθυνση</w:t>
            </w:r>
            <w:r w:rsidRPr="00C32050">
              <w:rPr>
                <w:rFonts w:asciiTheme="majorHAnsi" w:hAnsiTheme="majorHAnsi" w:cstheme="majorHAnsi"/>
                <w:bCs/>
                <w:iCs/>
                <w:color w:val="0D0D0D" w:themeColor="text1" w:themeTint="F2"/>
                <w:sz w:val="22"/>
                <w:szCs w:val="22"/>
              </w:rPr>
              <w:t xml:space="preserve"> Φορολογικής Διοίκησης </w:t>
            </w:r>
          </w:p>
          <w:p w14:paraId="096A0F9A" w14:textId="55ADF817" w:rsidR="00FE3444" w:rsidRPr="00C32050" w:rsidRDefault="00FC59E3" w:rsidP="00FE3444">
            <w:pPr>
              <w:pStyle w:val="aff"/>
              <w:numPr>
                <w:ilvl w:val="0"/>
                <w:numId w:val="15"/>
              </w:numPr>
              <w:autoSpaceDE w:val="0"/>
              <w:autoSpaceDN w:val="0"/>
              <w:adjustRightInd w:val="0"/>
              <w:jc w:val="both"/>
              <w:rPr>
                <w:rFonts w:asciiTheme="majorHAnsi" w:hAnsiTheme="majorHAnsi" w:cstheme="majorHAnsi"/>
                <w:bCs/>
                <w:iCs/>
                <w:color w:val="0D0D0D" w:themeColor="text1" w:themeTint="F2"/>
                <w:sz w:val="22"/>
                <w:szCs w:val="22"/>
              </w:rPr>
            </w:pPr>
            <w:r w:rsidRPr="00C32050">
              <w:rPr>
                <w:rFonts w:asciiTheme="majorHAnsi" w:hAnsiTheme="majorHAnsi" w:cstheme="majorHAnsi"/>
                <w:bCs/>
                <w:iCs/>
                <w:color w:val="0D0D0D" w:themeColor="text1" w:themeTint="F2"/>
                <w:sz w:val="22"/>
                <w:szCs w:val="22"/>
              </w:rPr>
              <w:t>Διεύθυνση</w:t>
            </w:r>
            <w:r w:rsidR="00FE3444" w:rsidRPr="00C32050">
              <w:rPr>
                <w:rFonts w:asciiTheme="majorHAnsi" w:hAnsiTheme="majorHAnsi" w:cstheme="majorHAnsi"/>
                <w:bCs/>
                <w:iCs/>
                <w:color w:val="0D0D0D" w:themeColor="text1" w:themeTint="F2"/>
                <w:sz w:val="22"/>
                <w:szCs w:val="22"/>
              </w:rPr>
              <w:t xml:space="preserve"> Εφαρμογής Άμεσης Φορολογίας  </w:t>
            </w:r>
          </w:p>
          <w:p w14:paraId="44E54510" w14:textId="0E13797A" w:rsidR="00FE3444" w:rsidRPr="00C32050" w:rsidRDefault="00FC59E3" w:rsidP="00FE3444">
            <w:pPr>
              <w:pStyle w:val="aff"/>
              <w:numPr>
                <w:ilvl w:val="0"/>
                <w:numId w:val="30"/>
              </w:numPr>
              <w:autoSpaceDE w:val="0"/>
              <w:autoSpaceDN w:val="0"/>
              <w:adjustRightInd w:val="0"/>
              <w:spacing w:before="240"/>
              <w:ind w:left="378" w:hanging="378"/>
              <w:jc w:val="both"/>
              <w:rPr>
                <w:rFonts w:asciiTheme="majorHAnsi" w:hAnsiTheme="majorHAnsi" w:cstheme="majorHAnsi"/>
                <w:bCs/>
                <w:iCs/>
                <w:sz w:val="22"/>
                <w:szCs w:val="22"/>
              </w:rPr>
            </w:pPr>
            <w:r w:rsidRPr="00C32050">
              <w:rPr>
                <w:rFonts w:asciiTheme="majorHAnsi" w:hAnsiTheme="majorHAnsi" w:cstheme="majorHAnsi"/>
                <w:bCs/>
                <w:color w:val="0D0D0D" w:themeColor="text1" w:themeTint="F2"/>
                <w:sz w:val="22"/>
                <w:szCs w:val="22"/>
              </w:rPr>
              <w:t>Διεύθυνση</w:t>
            </w:r>
            <w:r w:rsidR="00FE3444" w:rsidRPr="00C32050">
              <w:rPr>
                <w:rFonts w:asciiTheme="majorHAnsi" w:hAnsiTheme="majorHAnsi" w:cstheme="majorHAnsi"/>
                <w:bCs/>
                <w:color w:val="0D0D0D" w:themeColor="text1" w:themeTint="F2"/>
                <w:sz w:val="22"/>
                <w:szCs w:val="22"/>
              </w:rPr>
              <w:t xml:space="preserve"> Εφαρμογής Έμμεσης φορολογίας  </w:t>
            </w:r>
          </w:p>
        </w:tc>
        <w:tc>
          <w:tcPr>
            <w:tcW w:w="2863" w:type="dxa"/>
          </w:tcPr>
          <w:p w14:paraId="2A97408B" w14:textId="77777777" w:rsidR="00FE3444" w:rsidRPr="00C32050" w:rsidRDefault="00FE3444" w:rsidP="00FE3444">
            <w:pPr>
              <w:pStyle w:val="aff"/>
              <w:numPr>
                <w:ilvl w:val="0"/>
                <w:numId w:val="30"/>
              </w:numPr>
              <w:autoSpaceDE w:val="0"/>
              <w:autoSpaceDN w:val="0"/>
              <w:adjustRightInd w:val="0"/>
              <w:ind w:left="517" w:hanging="517"/>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Εισήγηση και έγκριση προτεινόμενων ρυθμίσεων  </w:t>
            </w:r>
          </w:p>
          <w:p w14:paraId="0793E426" w14:textId="77777777" w:rsidR="00FE3444" w:rsidRPr="00C32050" w:rsidRDefault="00FE3444" w:rsidP="00DF3A08">
            <w:pPr>
              <w:autoSpaceDE w:val="0"/>
              <w:autoSpaceDN w:val="0"/>
              <w:adjustRightInd w:val="0"/>
              <w:jc w:val="both"/>
              <w:rPr>
                <w:rFonts w:asciiTheme="majorHAnsi" w:hAnsiTheme="majorHAnsi" w:cstheme="majorHAnsi"/>
                <w:bCs/>
                <w:iCs/>
                <w:sz w:val="22"/>
                <w:szCs w:val="22"/>
              </w:rPr>
            </w:pPr>
          </w:p>
        </w:tc>
      </w:tr>
    </w:tbl>
    <w:p w14:paraId="6AB1EB44" w14:textId="77777777" w:rsidR="00FE3444" w:rsidRPr="00C32050" w:rsidRDefault="00FE3444" w:rsidP="00FE3444">
      <w:pPr>
        <w:rPr>
          <w:rFonts w:asciiTheme="majorHAnsi" w:hAnsiTheme="majorHAnsi" w:cstheme="majorHAnsi"/>
          <w:sz w:val="22"/>
          <w:szCs w:val="22"/>
        </w:rPr>
      </w:pPr>
    </w:p>
    <w:p w14:paraId="469B77B4" w14:textId="77777777" w:rsidR="00FE3444" w:rsidRPr="00C32050" w:rsidRDefault="00FE3444" w:rsidP="00FE3444">
      <w:pPr>
        <w:rPr>
          <w:rFonts w:asciiTheme="majorHAnsi" w:hAnsiTheme="majorHAnsi" w:cstheme="majorHAnsi"/>
          <w:sz w:val="22"/>
          <w:szCs w:val="22"/>
        </w:rPr>
      </w:pPr>
    </w:p>
    <w:p w14:paraId="554C12B9" w14:textId="77777777" w:rsidR="00FE3444" w:rsidRPr="00C32050" w:rsidRDefault="00FE3444" w:rsidP="00FE3444">
      <w:pPr>
        <w:rPr>
          <w:rFonts w:asciiTheme="majorHAnsi" w:hAnsiTheme="majorHAnsi" w:cstheme="majorHAnsi"/>
          <w:sz w:val="22"/>
          <w:szCs w:val="22"/>
        </w:rPr>
      </w:pPr>
    </w:p>
    <w:p w14:paraId="62773758" w14:textId="77777777" w:rsidR="00FE3444" w:rsidRPr="00C32050" w:rsidRDefault="00FE3444" w:rsidP="00FE3444">
      <w:pPr>
        <w:rPr>
          <w:rFonts w:asciiTheme="majorHAnsi" w:hAnsiTheme="majorHAnsi" w:cstheme="maj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601"/>
        <w:gridCol w:w="1417"/>
        <w:gridCol w:w="1533"/>
        <w:gridCol w:w="2087"/>
        <w:gridCol w:w="1799"/>
      </w:tblGrid>
      <w:tr w:rsidR="004971B4" w:rsidRPr="00C32050" w14:paraId="57B82401" w14:textId="77777777" w:rsidTr="00FE3444">
        <w:tc>
          <w:tcPr>
            <w:tcW w:w="630" w:type="dxa"/>
            <w:tcBorders>
              <w:bottom w:val="single" w:sz="4" w:space="0" w:color="auto"/>
            </w:tcBorders>
            <w:shd w:val="clear" w:color="auto" w:fill="E6E8E9"/>
            <w:vAlign w:val="center"/>
          </w:tcPr>
          <w:p w14:paraId="129319A4" w14:textId="77777777" w:rsidR="004971B4" w:rsidRPr="00C32050" w:rsidRDefault="004971B4" w:rsidP="00CA1069">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32.</w:t>
            </w:r>
          </w:p>
        </w:tc>
        <w:tc>
          <w:tcPr>
            <w:tcW w:w="8437" w:type="dxa"/>
            <w:gridSpan w:val="5"/>
            <w:tcBorders>
              <w:bottom w:val="single" w:sz="4" w:space="0" w:color="auto"/>
            </w:tcBorders>
            <w:shd w:val="clear" w:color="auto" w:fill="E6E8E9"/>
            <w:vAlign w:val="center"/>
          </w:tcPr>
          <w:p w14:paraId="304B66EB" w14:textId="77777777" w:rsidR="004971B4" w:rsidRPr="00C32050" w:rsidRDefault="004971B4" w:rsidP="00CA1069">
            <w:pPr>
              <w:spacing w:before="120" w:after="120" w:line="312" w:lineRule="auto"/>
              <w:jc w:val="center"/>
              <w:rPr>
                <w:rFonts w:asciiTheme="majorHAnsi" w:hAnsiTheme="majorHAnsi" w:cstheme="majorHAnsi"/>
                <w:sz w:val="22"/>
                <w:szCs w:val="22"/>
              </w:rPr>
            </w:pPr>
            <w:r w:rsidRPr="00C32050">
              <w:rPr>
                <w:rFonts w:asciiTheme="majorHAnsi" w:hAnsiTheme="majorHAnsi" w:cstheme="majorHAnsi"/>
                <w:sz w:val="22"/>
                <w:szCs w:val="22"/>
              </w:rPr>
              <w:t>Έκδοση κανονιστικών πράξεων και εγκυκλίων</w:t>
            </w:r>
          </w:p>
        </w:tc>
      </w:tr>
      <w:tr w:rsidR="001B44C3" w:rsidRPr="00C32050" w14:paraId="79BE14A1" w14:textId="77777777" w:rsidTr="00FE3444">
        <w:tc>
          <w:tcPr>
            <w:tcW w:w="630" w:type="dxa"/>
            <w:tcBorders>
              <w:bottom w:val="single" w:sz="4" w:space="0" w:color="auto"/>
            </w:tcBorders>
            <w:shd w:val="clear" w:color="auto" w:fill="E6E8E9"/>
            <w:vAlign w:val="center"/>
          </w:tcPr>
          <w:p w14:paraId="4E4A2403" w14:textId="77777777" w:rsidR="001B44C3" w:rsidRPr="00C32050" w:rsidRDefault="001B44C3" w:rsidP="00CA1069">
            <w:pPr>
              <w:spacing w:before="120" w:after="120" w:line="312" w:lineRule="auto"/>
              <w:jc w:val="center"/>
              <w:rPr>
                <w:rFonts w:asciiTheme="majorHAnsi" w:hAnsiTheme="majorHAnsi" w:cstheme="majorHAnsi"/>
                <w:sz w:val="22"/>
                <w:szCs w:val="22"/>
              </w:rPr>
            </w:pPr>
          </w:p>
        </w:tc>
        <w:tc>
          <w:tcPr>
            <w:tcW w:w="8437" w:type="dxa"/>
            <w:gridSpan w:val="5"/>
            <w:tcBorders>
              <w:bottom w:val="single" w:sz="4" w:space="0" w:color="auto"/>
            </w:tcBorders>
            <w:shd w:val="clear" w:color="auto" w:fill="E6E8E9"/>
            <w:vAlign w:val="center"/>
          </w:tcPr>
          <w:p w14:paraId="0D546547" w14:textId="77777777" w:rsidR="001B44C3" w:rsidRPr="00C32050" w:rsidRDefault="001B44C3" w:rsidP="001B44C3">
            <w:pPr>
              <w:spacing w:before="120" w:after="120" w:line="312" w:lineRule="auto"/>
              <w:rPr>
                <w:rFonts w:asciiTheme="majorHAnsi" w:hAnsiTheme="majorHAnsi" w:cstheme="majorHAnsi"/>
                <w:sz w:val="22"/>
                <w:szCs w:val="22"/>
              </w:rPr>
            </w:pPr>
            <w:r w:rsidRPr="00C32050">
              <w:rPr>
                <w:rFonts w:asciiTheme="majorHAnsi" w:hAnsiTheme="majorHAnsi" w:cstheme="majorHAnsi"/>
                <w:sz w:val="22"/>
                <w:szCs w:val="22"/>
              </w:rPr>
              <w:t>ΜΕΡΟΣ Β’</w:t>
            </w:r>
          </w:p>
        </w:tc>
      </w:tr>
      <w:tr w:rsidR="004971B4" w:rsidRPr="00C32050" w14:paraId="18F397D7" w14:textId="77777777" w:rsidTr="00FE3444">
        <w:trPr>
          <w:gridBefore w:val="1"/>
          <w:wBefore w:w="630" w:type="dxa"/>
        </w:trPr>
        <w:tc>
          <w:tcPr>
            <w:tcW w:w="1601" w:type="dxa"/>
            <w:shd w:val="clear" w:color="auto" w:fill="E6E8E9"/>
            <w:vAlign w:val="center"/>
          </w:tcPr>
          <w:p w14:paraId="0C2A5B67" w14:textId="77777777" w:rsidR="004971B4" w:rsidRPr="00C32050" w:rsidRDefault="004971B4" w:rsidP="00CA1069">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Εξουσιοδοτική διάταξη</w:t>
            </w:r>
          </w:p>
        </w:tc>
        <w:tc>
          <w:tcPr>
            <w:tcW w:w="1417" w:type="dxa"/>
            <w:shd w:val="clear" w:color="auto" w:fill="E6E8E9"/>
            <w:vAlign w:val="center"/>
          </w:tcPr>
          <w:p w14:paraId="50013C15" w14:textId="77777777" w:rsidR="004971B4" w:rsidRPr="00C32050" w:rsidRDefault="004971B4" w:rsidP="00CA1069">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Είδος πράξης</w:t>
            </w:r>
          </w:p>
        </w:tc>
        <w:tc>
          <w:tcPr>
            <w:tcW w:w="1533" w:type="dxa"/>
            <w:shd w:val="clear" w:color="auto" w:fill="E6E8E9"/>
            <w:vAlign w:val="center"/>
          </w:tcPr>
          <w:p w14:paraId="5A6ADE46" w14:textId="77777777" w:rsidR="004971B4" w:rsidRPr="00C32050" w:rsidRDefault="004971B4" w:rsidP="00CA1069">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Αρμόδιο ή επισπεύδον Υπουργείο ή υπηρεσία</w:t>
            </w:r>
          </w:p>
        </w:tc>
        <w:tc>
          <w:tcPr>
            <w:tcW w:w="2087" w:type="dxa"/>
            <w:shd w:val="clear" w:color="auto" w:fill="E6E8E9"/>
            <w:vAlign w:val="center"/>
          </w:tcPr>
          <w:p w14:paraId="50DE0BCE" w14:textId="77777777" w:rsidR="004971B4" w:rsidRPr="00C32050" w:rsidRDefault="004971B4" w:rsidP="00CA1069">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Αντικείμενο</w:t>
            </w:r>
          </w:p>
        </w:tc>
        <w:tc>
          <w:tcPr>
            <w:tcW w:w="1799" w:type="dxa"/>
            <w:shd w:val="clear" w:color="auto" w:fill="E6E8E9"/>
            <w:vAlign w:val="center"/>
          </w:tcPr>
          <w:p w14:paraId="7177B8A5" w14:textId="77777777" w:rsidR="004971B4" w:rsidRPr="00C32050" w:rsidRDefault="004971B4" w:rsidP="00CA1069">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 xml:space="preserve">Χρονοδιάγραμμα </w:t>
            </w:r>
            <w:r w:rsidRPr="00C32050">
              <w:rPr>
                <w:rFonts w:asciiTheme="majorHAnsi" w:hAnsiTheme="majorHAnsi" w:cstheme="majorHAnsi"/>
                <w:bCs/>
                <w:i/>
                <w:iCs/>
                <w:sz w:val="22"/>
                <w:szCs w:val="22"/>
              </w:rPr>
              <w:t>(ενδεικτική ή αποκλειστική προθεσμία)</w:t>
            </w:r>
          </w:p>
        </w:tc>
      </w:tr>
      <w:tr w:rsidR="001B44C3" w:rsidRPr="00C32050" w14:paraId="3E22AC81" w14:textId="77777777" w:rsidTr="00FE3444">
        <w:trPr>
          <w:gridBefore w:val="1"/>
          <w:wBefore w:w="630" w:type="dxa"/>
        </w:trPr>
        <w:tc>
          <w:tcPr>
            <w:tcW w:w="1601" w:type="dxa"/>
          </w:tcPr>
          <w:p w14:paraId="5414DD5C" w14:textId="77777777" w:rsidR="001B44C3" w:rsidRPr="00C32050" w:rsidRDefault="00825474" w:rsidP="001B44C3">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sz w:val="22"/>
                <w:szCs w:val="22"/>
              </w:rPr>
              <w:t>Άρθρο 26</w:t>
            </w:r>
            <w:r w:rsidR="001A3A52" w:rsidRPr="00C32050">
              <w:rPr>
                <w:rFonts w:asciiTheme="majorHAnsi" w:hAnsiTheme="majorHAnsi" w:cstheme="majorHAnsi"/>
                <w:sz w:val="22"/>
                <w:szCs w:val="22"/>
              </w:rPr>
              <w:t xml:space="preserve"> παρ. 1</w:t>
            </w:r>
          </w:p>
        </w:tc>
        <w:tc>
          <w:tcPr>
            <w:tcW w:w="1417" w:type="dxa"/>
          </w:tcPr>
          <w:p w14:paraId="3F7CEC7C" w14:textId="77777777" w:rsidR="001B44C3" w:rsidRPr="00C32050" w:rsidRDefault="001B44C3" w:rsidP="001B44C3">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sz w:val="22"/>
                <w:szCs w:val="22"/>
              </w:rPr>
              <w:t>ΚΥΑ</w:t>
            </w:r>
          </w:p>
        </w:tc>
        <w:tc>
          <w:tcPr>
            <w:tcW w:w="1533" w:type="dxa"/>
          </w:tcPr>
          <w:p w14:paraId="368937A0" w14:textId="77777777" w:rsidR="001B44C3" w:rsidRPr="00C32050" w:rsidRDefault="001B44C3" w:rsidP="001B44C3">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sz w:val="22"/>
                <w:szCs w:val="22"/>
              </w:rPr>
              <w:t xml:space="preserve">Υπ. Οικονομικών </w:t>
            </w:r>
          </w:p>
        </w:tc>
        <w:tc>
          <w:tcPr>
            <w:tcW w:w="2087" w:type="dxa"/>
          </w:tcPr>
          <w:p w14:paraId="4927C227" w14:textId="77777777" w:rsidR="001B44C3" w:rsidRPr="00C32050" w:rsidRDefault="001B44C3" w:rsidP="001B44C3">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sz w:val="22"/>
                <w:szCs w:val="22"/>
              </w:rPr>
              <w:t>Καθορισμός των  διαδικασιών, των προϋποθέσεων, των προσφερόμενων λειτουργιών και εφαρμογών και των  τεχνικών λεπτομερειών, οι οποίες αποτελούν τις λειτουργικές προδιαγραφές της ηλεκτρονικής πλατφόρμας</w:t>
            </w:r>
          </w:p>
        </w:tc>
        <w:tc>
          <w:tcPr>
            <w:tcW w:w="1799" w:type="dxa"/>
          </w:tcPr>
          <w:p w14:paraId="15502185" w14:textId="77777777" w:rsidR="001B44C3" w:rsidRPr="00C32050" w:rsidRDefault="001B44C3" w:rsidP="001B44C3">
            <w:pPr>
              <w:autoSpaceDE w:val="0"/>
              <w:autoSpaceDN w:val="0"/>
              <w:adjustRightInd w:val="0"/>
              <w:jc w:val="both"/>
              <w:rPr>
                <w:rFonts w:asciiTheme="majorHAnsi" w:hAnsiTheme="majorHAnsi" w:cstheme="majorHAnsi"/>
                <w:bCs/>
                <w:iCs/>
                <w:sz w:val="22"/>
                <w:szCs w:val="22"/>
              </w:rPr>
            </w:pPr>
          </w:p>
        </w:tc>
      </w:tr>
      <w:tr w:rsidR="001B44C3" w:rsidRPr="00C32050" w14:paraId="0BCC403B" w14:textId="77777777" w:rsidTr="00FE3444">
        <w:trPr>
          <w:gridBefore w:val="1"/>
          <w:wBefore w:w="630" w:type="dxa"/>
        </w:trPr>
        <w:tc>
          <w:tcPr>
            <w:tcW w:w="1601" w:type="dxa"/>
          </w:tcPr>
          <w:p w14:paraId="5340ABC0" w14:textId="77777777" w:rsidR="001B44C3" w:rsidRPr="00C32050" w:rsidRDefault="00825474" w:rsidP="0082547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sz w:val="22"/>
                <w:szCs w:val="22"/>
              </w:rPr>
              <w:t xml:space="preserve">Άρθρο 26 </w:t>
            </w:r>
            <w:r w:rsidR="001A3A52" w:rsidRPr="00C32050">
              <w:rPr>
                <w:rFonts w:asciiTheme="majorHAnsi" w:hAnsiTheme="majorHAnsi" w:cstheme="majorHAnsi"/>
                <w:sz w:val="22"/>
                <w:szCs w:val="22"/>
              </w:rPr>
              <w:t>παρ. 2</w:t>
            </w:r>
          </w:p>
        </w:tc>
        <w:tc>
          <w:tcPr>
            <w:tcW w:w="1417" w:type="dxa"/>
          </w:tcPr>
          <w:p w14:paraId="7309CB40" w14:textId="77777777" w:rsidR="001B44C3" w:rsidRPr="00C32050" w:rsidRDefault="001B44C3" w:rsidP="001B44C3">
            <w:pPr>
              <w:autoSpaceDE w:val="0"/>
              <w:autoSpaceDN w:val="0"/>
              <w:adjustRightInd w:val="0"/>
              <w:jc w:val="both"/>
              <w:rPr>
                <w:rFonts w:asciiTheme="majorHAnsi" w:hAnsiTheme="majorHAnsi" w:cstheme="majorHAnsi"/>
                <w:bCs/>
                <w:iCs/>
                <w:sz w:val="22"/>
                <w:szCs w:val="22"/>
              </w:rPr>
            </w:pPr>
          </w:p>
        </w:tc>
        <w:tc>
          <w:tcPr>
            <w:tcW w:w="1533" w:type="dxa"/>
          </w:tcPr>
          <w:p w14:paraId="59C742AC" w14:textId="77777777" w:rsidR="001B44C3" w:rsidRPr="00C32050" w:rsidRDefault="001B44C3" w:rsidP="001B44C3">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sz w:val="22"/>
                <w:szCs w:val="22"/>
              </w:rPr>
              <w:t>Υπ. Οικονομικών</w:t>
            </w:r>
          </w:p>
        </w:tc>
        <w:tc>
          <w:tcPr>
            <w:tcW w:w="2087" w:type="dxa"/>
          </w:tcPr>
          <w:p w14:paraId="4C559407" w14:textId="77777777" w:rsidR="001B44C3" w:rsidRPr="00C32050" w:rsidRDefault="001B44C3" w:rsidP="001B44C3">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sz w:val="22"/>
                <w:szCs w:val="22"/>
              </w:rPr>
              <w:t>Καθορισμός των διαδικασιών πληρωμής της συνεισφοράς του δημοσίου, του οργάνου που είναι αρμόδιο να αποφασίζει, καθώς και κάθε άλλου ειδικότερου θέματος σχετικά με τη συνεισφορά του Δημοσίου</w:t>
            </w:r>
          </w:p>
        </w:tc>
        <w:tc>
          <w:tcPr>
            <w:tcW w:w="1799" w:type="dxa"/>
          </w:tcPr>
          <w:p w14:paraId="0A1CBEB1" w14:textId="77777777" w:rsidR="001B44C3" w:rsidRPr="00C32050" w:rsidRDefault="001B44C3" w:rsidP="001B44C3">
            <w:pPr>
              <w:autoSpaceDE w:val="0"/>
              <w:autoSpaceDN w:val="0"/>
              <w:adjustRightInd w:val="0"/>
              <w:jc w:val="both"/>
              <w:rPr>
                <w:rFonts w:asciiTheme="majorHAnsi" w:hAnsiTheme="majorHAnsi" w:cstheme="majorHAnsi"/>
                <w:bCs/>
                <w:iCs/>
                <w:sz w:val="22"/>
                <w:szCs w:val="22"/>
              </w:rPr>
            </w:pPr>
          </w:p>
        </w:tc>
      </w:tr>
      <w:tr w:rsidR="00EF7589" w:rsidRPr="00C32050" w14:paraId="72680676" w14:textId="77777777" w:rsidTr="00FE3444">
        <w:trPr>
          <w:gridBefore w:val="1"/>
          <w:wBefore w:w="630" w:type="dxa"/>
        </w:trPr>
        <w:tc>
          <w:tcPr>
            <w:tcW w:w="8437" w:type="dxa"/>
            <w:gridSpan w:val="5"/>
            <w:shd w:val="clear" w:color="auto" w:fill="E5EAEE" w:themeFill="accent1" w:themeFillTint="33"/>
          </w:tcPr>
          <w:p w14:paraId="35C8C631" w14:textId="77777777" w:rsidR="00EF7589" w:rsidRPr="00C32050" w:rsidRDefault="00FE3444" w:rsidP="00FE3444">
            <w:pPr>
              <w:autoSpaceDE w:val="0"/>
              <w:autoSpaceDN w:val="0"/>
              <w:adjustRightInd w:val="0"/>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ΜΕΡΟΣ Γ ‘ -  ΜΕΡΟΣ Δ’  </w:t>
            </w:r>
          </w:p>
        </w:tc>
      </w:tr>
    </w:tbl>
    <w:tbl>
      <w:tblPr>
        <w:tblStyle w:val="afffff9"/>
        <w:tblW w:w="8392" w:type="dxa"/>
        <w:tblInd w:w="675" w:type="dxa"/>
        <w:tblLook w:val="04A0" w:firstRow="1" w:lastRow="0" w:firstColumn="1" w:lastColumn="0" w:noHBand="0" w:noVBand="1"/>
      </w:tblPr>
      <w:tblGrid>
        <w:gridCol w:w="1964"/>
        <w:gridCol w:w="1429"/>
        <w:gridCol w:w="1394"/>
        <w:gridCol w:w="1680"/>
        <w:gridCol w:w="1925"/>
      </w:tblGrid>
      <w:tr w:rsidR="00FE3444" w:rsidRPr="00C32050" w14:paraId="13ECDA1B" w14:textId="77777777" w:rsidTr="00FE3444">
        <w:tc>
          <w:tcPr>
            <w:tcW w:w="1964" w:type="dxa"/>
            <w:shd w:val="clear" w:color="auto" w:fill="E6E8E9" w:themeFill="text2" w:themeFillTint="1A"/>
            <w:vAlign w:val="center"/>
          </w:tcPr>
          <w:p w14:paraId="1BCCD3B5" w14:textId="77777777" w:rsidR="00FE3444" w:rsidRPr="00C32050" w:rsidRDefault="00FE3444" w:rsidP="00DF3A08">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Εξουσιοδοτική διάταξη</w:t>
            </w:r>
          </w:p>
        </w:tc>
        <w:tc>
          <w:tcPr>
            <w:tcW w:w="1429" w:type="dxa"/>
            <w:shd w:val="clear" w:color="auto" w:fill="E6E8E9" w:themeFill="text2" w:themeFillTint="1A"/>
            <w:vAlign w:val="center"/>
          </w:tcPr>
          <w:p w14:paraId="1BE27D87" w14:textId="77777777" w:rsidR="00FE3444" w:rsidRPr="00C32050" w:rsidRDefault="00FE3444" w:rsidP="00DF3A08">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Είδος πράξης</w:t>
            </w:r>
          </w:p>
        </w:tc>
        <w:tc>
          <w:tcPr>
            <w:tcW w:w="1394" w:type="dxa"/>
            <w:shd w:val="clear" w:color="auto" w:fill="E6E8E9" w:themeFill="text2" w:themeFillTint="1A"/>
            <w:vAlign w:val="center"/>
          </w:tcPr>
          <w:p w14:paraId="5AF6756A" w14:textId="77777777" w:rsidR="00FE3444" w:rsidRPr="00C32050" w:rsidRDefault="00FE3444" w:rsidP="00DF3A08">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Αρμόδιο ή επισπεύδον Υπουργείο ή υπηρεσία</w:t>
            </w:r>
          </w:p>
        </w:tc>
        <w:tc>
          <w:tcPr>
            <w:tcW w:w="1680" w:type="dxa"/>
            <w:shd w:val="clear" w:color="auto" w:fill="E6E8E9" w:themeFill="text2" w:themeFillTint="1A"/>
            <w:vAlign w:val="center"/>
          </w:tcPr>
          <w:p w14:paraId="3C034763" w14:textId="77777777" w:rsidR="00FE3444" w:rsidRPr="00C32050" w:rsidRDefault="00FE3444" w:rsidP="00DF3A08">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Αντικείμενο</w:t>
            </w:r>
          </w:p>
        </w:tc>
        <w:tc>
          <w:tcPr>
            <w:tcW w:w="1925" w:type="dxa"/>
            <w:shd w:val="clear" w:color="auto" w:fill="E6E8E9" w:themeFill="text2" w:themeFillTint="1A"/>
            <w:vAlign w:val="center"/>
          </w:tcPr>
          <w:p w14:paraId="64D67FAC" w14:textId="77777777" w:rsidR="00FE3444" w:rsidRPr="00C32050" w:rsidRDefault="00FE3444" w:rsidP="00DF3A08">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 xml:space="preserve">Χρονοδιάγραμμα </w:t>
            </w:r>
            <w:r w:rsidRPr="00C32050">
              <w:rPr>
                <w:rFonts w:asciiTheme="majorHAnsi" w:hAnsiTheme="majorHAnsi" w:cstheme="majorHAnsi"/>
                <w:bCs/>
                <w:i/>
                <w:iCs/>
                <w:sz w:val="22"/>
                <w:szCs w:val="22"/>
              </w:rPr>
              <w:t>(ενδεικτική ή αποκλειστική προθεσμία)</w:t>
            </w:r>
          </w:p>
        </w:tc>
      </w:tr>
    </w:tbl>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54"/>
        <w:gridCol w:w="22"/>
        <w:gridCol w:w="132"/>
        <w:gridCol w:w="9"/>
        <w:gridCol w:w="1276"/>
        <w:gridCol w:w="65"/>
        <w:gridCol w:w="77"/>
        <w:gridCol w:w="1633"/>
        <w:gridCol w:w="68"/>
        <w:gridCol w:w="72"/>
        <w:gridCol w:w="1799"/>
      </w:tblGrid>
      <w:tr w:rsidR="00ED4D17" w:rsidRPr="00C32050" w14:paraId="2FFC9BDD" w14:textId="77777777" w:rsidTr="002D2484">
        <w:tc>
          <w:tcPr>
            <w:tcW w:w="1985" w:type="dxa"/>
          </w:tcPr>
          <w:p w14:paraId="0077F183" w14:textId="77777777" w:rsidR="00ED4D17" w:rsidRPr="00C32050" w:rsidRDefault="00ED4D17" w:rsidP="002D2484">
            <w:pPr>
              <w:autoSpaceDE w:val="0"/>
              <w:autoSpaceDN w:val="0"/>
              <w:adjustRightInd w:val="0"/>
              <w:ind w:right="34"/>
              <w:jc w:val="center"/>
              <w:rPr>
                <w:rFonts w:asciiTheme="majorHAnsi" w:hAnsiTheme="majorHAnsi" w:cstheme="majorHAnsi"/>
                <w:b/>
                <w:bCs/>
                <w:iCs/>
                <w:sz w:val="22"/>
                <w:szCs w:val="22"/>
              </w:rPr>
            </w:pPr>
            <w:r w:rsidRPr="00C32050">
              <w:rPr>
                <w:rFonts w:asciiTheme="majorHAnsi" w:hAnsiTheme="majorHAnsi" w:cstheme="majorHAnsi"/>
                <w:b/>
                <w:bCs/>
                <w:iCs/>
                <w:sz w:val="22"/>
                <w:szCs w:val="22"/>
              </w:rPr>
              <w:t>Άρθρο 27</w:t>
            </w:r>
          </w:p>
          <w:p w14:paraId="1478EECE" w14:textId="77777777" w:rsidR="00ED4D17" w:rsidRPr="00C32050" w:rsidRDefault="00ED4D17" w:rsidP="002D2484">
            <w:pPr>
              <w:autoSpaceDE w:val="0"/>
              <w:autoSpaceDN w:val="0"/>
              <w:adjustRightInd w:val="0"/>
              <w:ind w:right="34"/>
              <w:jc w:val="both"/>
              <w:rPr>
                <w:rFonts w:asciiTheme="majorHAnsi" w:hAnsiTheme="majorHAnsi" w:cstheme="majorHAnsi"/>
                <w:b/>
                <w:bCs/>
                <w:iCs/>
                <w:sz w:val="22"/>
                <w:szCs w:val="22"/>
              </w:rPr>
            </w:pPr>
          </w:p>
          <w:p w14:paraId="7E6E21DC" w14:textId="77777777" w:rsidR="00ED4D17" w:rsidRPr="00C32050" w:rsidRDefault="00ED4D17" w:rsidP="002D2484">
            <w:pPr>
              <w:autoSpaceDE w:val="0"/>
              <w:autoSpaceDN w:val="0"/>
              <w:adjustRightInd w:val="0"/>
              <w:ind w:right="34"/>
              <w:jc w:val="both"/>
              <w:rPr>
                <w:rFonts w:asciiTheme="majorHAnsi" w:hAnsiTheme="majorHAnsi" w:cstheme="majorHAnsi"/>
                <w:bCs/>
                <w:iCs/>
                <w:sz w:val="22"/>
                <w:szCs w:val="22"/>
              </w:rPr>
            </w:pPr>
            <w:r w:rsidRPr="00C32050">
              <w:rPr>
                <w:rFonts w:asciiTheme="majorHAnsi" w:hAnsiTheme="majorHAnsi" w:cstheme="majorHAnsi"/>
                <w:bCs/>
                <w:iCs/>
                <w:sz w:val="22"/>
                <w:szCs w:val="22"/>
              </w:rPr>
              <w:t>Παρ. 6 του άρθρου 82 του ν. 2960/2001</w:t>
            </w:r>
          </w:p>
          <w:p w14:paraId="6215F622" w14:textId="77777777" w:rsidR="00ED4D17" w:rsidRPr="00C32050" w:rsidRDefault="00ED4D17" w:rsidP="002D2484">
            <w:pPr>
              <w:autoSpaceDE w:val="0"/>
              <w:autoSpaceDN w:val="0"/>
              <w:adjustRightInd w:val="0"/>
              <w:ind w:right="34"/>
              <w:jc w:val="both"/>
              <w:rPr>
                <w:rFonts w:asciiTheme="majorHAnsi" w:hAnsiTheme="majorHAnsi" w:cstheme="majorHAnsi"/>
                <w:bCs/>
                <w:iCs/>
                <w:sz w:val="22"/>
                <w:szCs w:val="22"/>
              </w:rPr>
            </w:pPr>
          </w:p>
          <w:p w14:paraId="7F906CA9" w14:textId="77777777" w:rsidR="00ED4D17" w:rsidRPr="00C32050" w:rsidRDefault="00ED4D17" w:rsidP="002D2484">
            <w:pPr>
              <w:autoSpaceDE w:val="0"/>
              <w:autoSpaceDN w:val="0"/>
              <w:adjustRightInd w:val="0"/>
              <w:ind w:right="34"/>
              <w:jc w:val="both"/>
              <w:rPr>
                <w:rFonts w:asciiTheme="majorHAnsi" w:hAnsiTheme="majorHAnsi" w:cstheme="majorHAnsi"/>
                <w:bCs/>
                <w:iCs/>
                <w:sz w:val="22"/>
                <w:szCs w:val="22"/>
              </w:rPr>
            </w:pPr>
          </w:p>
        </w:tc>
        <w:tc>
          <w:tcPr>
            <w:tcW w:w="1408" w:type="dxa"/>
            <w:gridSpan w:val="3"/>
          </w:tcPr>
          <w:p w14:paraId="62A58854" w14:textId="77777777" w:rsidR="00ED4D17" w:rsidRPr="00C32050" w:rsidRDefault="00ED4D1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Έκδοση απόφασης του Υπουργού Οικονομικών κατόπιν εισήγησης του Διοικητή της Α.Α.Δ.Ε.</w:t>
            </w:r>
          </w:p>
        </w:tc>
        <w:tc>
          <w:tcPr>
            <w:tcW w:w="1350" w:type="dxa"/>
            <w:gridSpan w:val="3"/>
          </w:tcPr>
          <w:p w14:paraId="036BDEF4" w14:textId="77777777" w:rsidR="00ED4D17" w:rsidRPr="00C32050" w:rsidRDefault="00ED4D17" w:rsidP="002D2484">
            <w:pPr>
              <w:autoSpaceDE w:val="0"/>
              <w:autoSpaceDN w:val="0"/>
              <w:adjustRightInd w:val="0"/>
              <w:jc w:val="center"/>
              <w:rPr>
                <w:rFonts w:asciiTheme="majorHAnsi" w:hAnsiTheme="majorHAnsi" w:cstheme="majorHAnsi"/>
                <w:bCs/>
                <w:iCs/>
                <w:sz w:val="22"/>
                <w:szCs w:val="22"/>
              </w:rPr>
            </w:pPr>
          </w:p>
          <w:p w14:paraId="5C54E159" w14:textId="77777777" w:rsidR="00ED4D17" w:rsidRPr="00C32050" w:rsidRDefault="00ED4D17" w:rsidP="002D2484">
            <w:pPr>
              <w:pStyle w:val="aff"/>
              <w:numPr>
                <w:ilvl w:val="0"/>
                <w:numId w:val="28"/>
              </w:numPr>
              <w:tabs>
                <w:tab w:val="left" w:pos="182"/>
              </w:tabs>
              <w:autoSpaceDE w:val="0"/>
              <w:autoSpaceDN w:val="0"/>
              <w:adjustRightInd w:val="0"/>
              <w:ind w:left="0" w:firstLine="47"/>
              <w:rPr>
                <w:rFonts w:asciiTheme="majorHAnsi" w:hAnsiTheme="majorHAnsi" w:cstheme="majorHAnsi"/>
                <w:bCs/>
                <w:iCs/>
                <w:sz w:val="22"/>
                <w:szCs w:val="22"/>
              </w:rPr>
            </w:pPr>
            <w:r w:rsidRPr="00C32050">
              <w:rPr>
                <w:rFonts w:asciiTheme="majorHAnsi" w:hAnsiTheme="majorHAnsi" w:cstheme="majorHAnsi"/>
                <w:bCs/>
                <w:iCs/>
                <w:sz w:val="22"/>
                <w:szCs w:val="22"/>
              </w:rPr>
              <w:t>Υφυπουργός Οικονομικών</w:t>
            </w:r>
          </w:p>
          <w:p w14:paraId="3F5601B4" w14:textId="77777777" w:rsidR="00ED4D17" w:rsidRPr="00C32050" w:rsidRDefault="00ED4D17" w:rsidP="002D2484">
            <w:pPr>
              <w:pStyle w:val="aff"/>
              <w:numPr>
                <w:ilvl w:val="0"/>
                <w:numId w:val="28"/>
              </w:numPr>
              <w:tabs>
                <w:tab w:val="left" w:pos="137"/>
              </w:tabs>
              <w:autoSpaceDE w:val="0"/>
              <w:autoSpaceDN w:val="0"/>
              <w:adjustRightInd w:val="0"/>
              <w:ind w:left="47" w:firstLine="0"/>
              <w:rPr>
                <w:rFonts w:asciiTheme="majorHAnsi" w:hAnsiTheme="majorHAnsi" w:cstheme="majorHAnsi"/>
                <w:bCs/>
                <w:iCs/>
                <w:sz w:val="22"/>
                <w:szCs w:val="22"/>
              </w:rPr>
            </w:pPr>
            <w:r w:rsidRPr="00C32050">
              <w:rPr>
                <w:rFonts w:asciiTheme="majorHAnsi" w:hAnsiTheme="majorHAnsi" w:cstheme="majorHAnsi"/>
                <w:bCs/>
                <w:iCs/>
                <w:sz w:val="22"/>
                <w:szCs w:val="22"/>
              </w:rPr>
              <w:t xml:space="preserve">Α.Α.Δ.Ε. </w:t>
            </w:r>
          </w:p>
          <w:p w14:paraId="618C1F38" w14:textId="1C27FF1C" w:rsidR="00ED4D17" w:rsidRPr="00C32050" w:rsidRDefault="00ED4D1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 xml:space="preserve">Γενική </w:t>
            </w:r>
            <w:r w:rsidR="00FC59E3" w:rsidRPr="00C32050">
              <w:rPr>
                <w:rFonts w:asciiTheme="majorHAnsi" w:hAnsiTheme="majorHAnsi" w:cstheme="majorHAnsi"/>
                <w:bCs/>
                <w:iCs/>
                <w:sz w:val="22"/>
                <w:szCs w:val="22"/>
              </w:rPr>
              <w:t>Διεύθυνση</w:t>
            </w:r>
            <w:r w:rsidRPr="00C32050">
              <w:rPr>
                <w:rFonts w:asciiTheme="majorHAnsi" w:hAnsiTheme="majorHAnsi" w:cstheme="majorHAnsi"/>
                <w:bCs/>
                <w:iCs/>
                <w:sz w:val="22"/>
                <w:szCs w:val="22"/>
              </w:rPr>
              <w:t xml:space="preserve"> Τελωνείων και Ε.Φ.Κ. </w:t>
            </w:r>
          </w:p>
          <w:p w14:paraId="57969676" w14:textId="77777777" w:rsidR="00ED4D17" w:rsidRPr="00C32050" w:rsidRDefault="00ED4D17" w:rsidP="002D2484">
            <w:pPr>
              <w:autoSpaceDE w:val="0"/>
              <w:autoSpaceDN w:val="0"/>
              <w:adjustRightInd w:val="0"/>
              <w:jc w:val="center"/>
              <w:rPr>
                <w:rFonts w:asciiTheme="majorHAnsi" w:hAnsiTheme="majorHAnsi" w:cstheme="majorHAnsi"/>
                <w:bCs/>
                <w:color w:val="3A4B5B"/>
                <w:sz w:val="22"/>
                <w:szCs w:val="22"/>
              </w:rPr>
            </w:pPr>
            <w:r w:rsidRPr="00C32050">
              <w:rPr>
                <w:rFonts w:asciiTheme="majorHAnsi" w:hAnsiTheme="majorHAnsi" w:cstheme="majorHAnsi"/>
                <w:bCs/>
                <w:color w:val="3A4B5B"/>
                <w:sz w:val="22"/>
                <w:szCs w:val="22"/>
              </w:rPr>
              <w:lastRenderedPageBreak/>
              <w:t xml:space="preserve">Διεύθυνση Ειδικών Φόρων Κατανάλωσης και Φ.Π.Α. </w:t>
            </w:r>
          </w:p>
          <w:p w14:paraId="47171504" w14:textId="77777777" w:rsidR="00ED4D17" w:rsidRPr="00C32050" w:rsidRDefault="00ED4D17" w:rsidP="002D2484">
            <w:pPr>
              <w:autoSpaceDE w:val="0"/>
              <w:autoSpaceDN w:val="0"/>
              <w:adjustRightInd w:val="0"/>
              <w:jc w:val="center"/>
              <w:rPr>
                <w:rFonts w:asciiTheme="majorHAnsi" w:hAnsiTheme="majorHAnsi" w:cstheme="majorHAnsi"/>
                <w:bCs/>
                <w:iCs/>
                <w:sz w:val="22"/>
                <w:szCs w:val="22"/>
              </w:rPr>
            </w:pPr>
          </w:p>
        </w:tc>
        <w:tc>
          <w:tcPr>
            <w:tcW w:w="1710" w:type="dxa"/>
            <w:gridSpan w:val="2"/>
          </w:tcPr>
          <w:p w14:paraId="5B8E26B9" w14:textId="5D3661B6" w:rsidR="00ED4D17" w:rsidRPr="00C32050" w:rsidRDefault="00ED4D17" w:rsidP="002D2484">
            <w:pPr>
              <w:tabs>
                <w:tab w:val="left" w:pos="79"/>
              </w:tabs>
              <w:jc w:val="center"/>
              <w:rPr>
                <w:rFonts w:asciiTheme="majorHAnsi" w:hAnsiTheme="majorHAnsi" w:cstheme="majorHAnsi"/>
                <w:bCs/>
                <w:iCs/>
                <w:sz w:val="22"/>
                <w:szCs w:val="22"/>
              </w:rPr>
            </w:pPr>
            <w:r w:rsidRPr="00C32050">
              <w:rPr>
                <w:rFonts w:asciiTheme="majorHAnsi" w:hAnsiTheme="majorHAnsi" w:cstheme="majorHAnsi"/>
                <w:bCs/>
                <w:sz w:val="22"/>
                <w:szCs w:val="22"/>
              </w:rPr>
              <w:lastRenderedPageBreak/>
              <w:t>Ο καθορισμός της διαδικασίας βεβαίωσης και είσπραξης του Ε</w:t>
            </w:r>
            <w:r w:rsidR="0068349D">
              <w:rPr>
                <w:rFonts w:asciiTheme="majorHAnsi" w:hAnsiTheme="majorHAnsi" w:cstheme="majorHAnsi"/>
                <w:bCs/>
                <w:sz w:val="22"/>
                <w:szCs w:val="22"/>
              </w:rPr>
              <w:t>ι</w:t>
            </w:r>
            <w:r w:rsidRPr="00C32050">
              <w:rPr>
                <w:rFonts w:asciiTheme="majorHAnsi" w:hAnsiTheme="majorHAnsi" w:cstheme="majorHAnsi"/>
                <w:bCs/>
                <w:sz w:val="22"/>
                <w:szCs w:val="22"/>
              </w:rPr>
              <w:t xml:space="preserve">δικού Φόρου Κατανάλωσης, αλλά και των λεπτομερειών </w:t>
            </w:r>
            <w:r w:rsidRPr="00C32050">
              <w:rPr>
                <w:rFonts w:asciiTheme="majorHAnsi" w:hAnsiTheme="majorHAnsi" w:cstheme="majorHAnsi"/>
                <w:bCs/>
                <w:iCs/>
                <w:sz w:val="22"/>
                <w:szCs w:val="22"/>
              </w:rPr>
              <w:t>για την εφαρμογή του άρθρου 82,</w:t>
            </w:r>
            <w:r w:rsidRPr="00C32050">
              <w:rPr>
                <w:rFonts w:asciiTheme="majorHAnsi" w:hAnsiTheme="majorHAnsi" w:cstheme="majorHAnsi"/>
                <w:bCs/>
                <w:sz w:val="22"/>
                <w:szCs w:val="22"/>
              </w:rPr>
              <w:t xml:space="preserve"> </w:t>
            </w:r>
            <w:r w:rsidRPr="00C32050">
              <w:rPr>
                <w:rFonts w:asciiTheme="majorHAnsi" w:hAnsiTheme="majorHAnsi" w:cstheme="majorHAnsi"/>
                <w:bCs/>
                <w:sz w:val="22"/>
                <w:szCs w:val="22"/>
              </w:rPr>
              <w:lastRenderedPageBreak/>
              <w:t>σχετικά με τον τρόπο υπολογισμού του ειδικού φόρου κατανάλωσης που αναλογεί στο παραγόμενο από τους μικρούς αποσταγματοποιούς (διήμερους) προϊόν.</w:t>
            </w:r>
          </w:p>
        </w:tc>
        <w:tc>
          <w:tcPr>
            <w:tcW w:w="1939" w:type="dxa"/>
            <w:gridSpan w:val="3"/>
          </w:tcPr>
          <w:p w14:paraId="7770731A" w14:textId="77777777" w:rsidR="00ED4D17" w:rsidRPr="00C32050" w:rsidRDefault="00ED4D17" w:rsidP="002D2484">
            <w:pPr>
              <w:autoSpaceDE w:val="0"/>
              <w:autoSpaceDN w:val="0"/>
              <w:adjustRightInd w:val="0"/>
              <w:ind w:left="34"/>
              <w:jc w:val="both"/>
              <w:rPr>
                <w:rFonts w:asciiTheme="majorHAnsi" w:hAnsiTheme="majorHAnsi" w:cstheme="majorHAnsi"/>
                <w:bCs/>
                <w:iCs/>
                <w:sz w:val="22"/>
                <w:szCs w:val="22"/>
              </w:rPr>
            </w:pPr>
            <w:r w:rsidRPr="00C32050">
              <w:rPr>
                <w:rFonts w:asciiTheme="majorHAnsi" w:hAnsiTheme="majorHAnsi" w:cstheme="majorHAnsi"/>
                <w:bCs/>
                <w:iCs/>
                <w:sz w:val="22"/>
                <w:szCs w:val="22"/>
              </w:rPr>
              <w:lastRenderedPageBreak/>
              <w:t>Με την ψήφιση του σχεδίου νόμου εκκίνηση επεξεργασίας της απόφασης.</w:t>
            </w:r>
          </w:p>
        </w:tc>
      </w:tr>
      <w:tr w:rsidR="00ED4D17" w:rsidRPr="00C32050" w14:paraId="66A59805" w14:textId="77777777" w:rsidTr="002D2484">
        <w:tc>
          <w:tcPr>
            <w:tcW w:w="1985" w:type="dxa"/>
          </w:tcPr>
          <w:p w14:paraId="08F44B06" w14:textId="77777777" w:rsidR="00ED4D17" w:rsidRPr="00C32050" w:rsidRDefault="00ED4D17" w:rsidP="002D2484">
            <w:pPr>
              <w:autoSpaceDE w:val="0"/>
              <w:autoSpaceDN w:val="0"/>
              <w:adjustRightInd w:val="0"/>
              <w:ind w:right="34"/>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Άρθρο 33 </w:t>
            </w:r>
          </w:p>
          <w:p w14:paraId="1EEEE193" w14:textId="77777777" w:rsidR="00ED4D17" w:rsidRPr="00C32050" w:rsidRDefault="00ED4D17" w:rsidP="002D2484">
            <w:pPr>
              <w:autoSpaceDE w:val="0"/>
              <w:autoSpaceDN w:val="0"/>
              <w:adjustRightInd w:val="0"/>
              <w:ind w:right="34"/>
              <w:jc w:val="both"/>
              <w:rPr>
                <w:rFonts w:asciiTheme="majorHAnsi" w:hAnsiTheme="majorHAnsi" w:cstheme="majorHAnsi"/>
                <w:b/>
                <w:bCs/>
                <w:iCs/>
                <w:sz w:val="22"/>
                <w:szCs w:val="22"/>
              </w:rPr>
            </w:pPr>
          </w:p>
          <w:p w14:paraId="4D508750" w14:textId="77777777" w:rsidR="00ED4D17" w:rsidRPr="00C32050" w:rsidRDefault="00ED4D17" w:rsidP="002D2484">
            <w:pPr>
              <w:autoSpaceDE w:val="0"/>
              <w:autoSpaceDN w:val="0"/>
              <w:adjustRightInd w:val="0"/>
              <w:ind w:right="34"/>
              <w:jc w:val="both"/>
              <w:rPr>
                <w:rFonts w:asciiTheme="majorHAnsi" w:hAnsiTheme="majorHAnsi" w:cstheme="majorHAnsi"/>
                <w:bCs/>
                <w:iCs/>
                <w:sz w:val="22"/>
                <w:szCs w:val="22"/>
              </w:rPr>
            </w:pPr>
            <w:r w:rsidRPr="00C32050">
              <w:rPr>
                <w:rFonts w:asciiTheme="majorHAnsi" w:hAnsiTheme="majorHAnsi" w:cstheme="majorHAnsi"/>
                <w:bCs/>
                <w:iCs/>
                <w:sz w:val="22"/>
                <w:szCs w:val="22"/>
              </w:rPr>
              <w:t>Παρ. 5 του άρθρου 93Γ του ν. 2960/2001</w:t>
            </w:r>
          </w:p>
        </w:tc>
        <w:tc>
          <w:tcPr>
            <w:tcW w:w="1408" w:type="dxa"/>
            <w:gridSpan w:val="3"/>
          </w:tcPr>
          <w:p w14:paraId="2563E9C5" w14:textId="77777777" w:rsidR="00ED4D17" w:rsidRPr="00C32050" w:rsidRDefault="00ED4D1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 xml:space="preserve">Έκδοση απόφασης Υπουργού Οικονομικών </w:t>
            </w:r>
          </w:p>
        </w:tc>
        <w:tc>
          <w:tcPr>
            <w:tcW w:w="1350" w:type="dxa"/>
            <w:gridSpan w:val="3"/>
          </w:tcPr>
          <w:p w14:paraId="050BFF04" w14:textId="77777777" w:rsidR="00ED4D17" w:rsidRPr="00C32050" w:rsidRDefault="00ED4D17" w:rsidP="002D2484">
            <w:pPr>
              <w:pStyle w:val="aff"/>
              <w:numPr>
                <w:ilvl w:val="0"/>
                <w:numId w:val="28"/>
              </w:numPr>
              <w:tabs>
                <w:tab w:val="left" w:pos="182"/>
              </w:tabs>
              <w:autoSpaceDE w:val="0"/>
              <w:autoSpaceDN w:val="0"/>
              <w:adjustRightInd w:val="0"/>
              <w:ind w:left="0" w:firstLine="47"/>
              <w:rPr>
                <w:rFonts w:asciiTheme="majorHAnsi" w:hAnsiTheme="majorHAnsi" w:cstheme="majorHAnsi"/>
                <w:bCs/>
                <w:iCs/>
                <w:sz w:val="22"/>
                <w:szCs w:val="22"/>
              </w:rPr>
            </w:pPr>
            <w:r w:rsidRPr="00C32050">
              <w:rPr>
                <w:rFonts w:asciiTheme="majorHAnsi" w:hAnsiTheme="majorHAnsi" w:cstheme="majorHAnsi"/>
                <w:bCs/>
                <w:iCs/>
                <w:sz w:val="22"/>
                <w:szCs w:val="22"/>
              </w:rPr>
              <w:t>Υφυπουργός Οικονομικών</w:t>
            </w:r>
          </w:p>
          <w:p w14:paraId="3842E4C4" w14:textId="77777777" w:rsidR="00ED4D17" w:rsidRPr="00C32050" w:rsidRDefault="00ED4D17" w:rsidP="002D2484">
            <w:pPr>
              <w:pStyle w:val="aff"/>
              <w:numPr>
                <w:ilvl w:val="0"/>
                <w:numId w:val="28"/>
              </w:numPr>
              <w:tabs>
                <w:tab w:val="left" w:pos="137"/>
              </w:tabs>
              <w:autoSpaceDE w:val="0"/>
              <w:autoSpaceDN w:val="0"/>
              <w:adjustRightInd w:val="0"/>
              <w:ind w:left="47" w:firstLine="0"/>
              <w:rPr>
                <w:rFonts w:asciiTheme="majorHAnsi" w:hAnsiTheme="majorHAnsi" w:cstheme="majorHAnsi"/>
                <w:bCs/>
                <w:iCs/>
                <w:sz w:val="22"/>
                <w:szCs w:val="22"/>
              </w:rPr>
            </w:pPr>
            <w:r w:rsidRPr="00C32050">
              <w:rPr>
                <w:rFonts w:asciiTheme="majorHAnsi" w:hAnsiTheme="majorHAnsi" w:cstheme="majorHAnsi"/>
                <w:bCs/>
                <w:iCs/>
                <w:sz w:val="22"/>
                <w:szCs w:val="22"/>
              </w:rPr>
              <w:t xml:space="preserve">Α.Α.Δ.Ε. </w:t>
            </w:r>
          </w:p>
          <w:p w14:paraId="794F0266" w14:textId="45729B14" w:rsidR="00ED4D17" w:rsidRPr="00C32050" w:rsidRDefault="00ED4D1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 xml:space="preserve">Γενική </w:t>
            </w:r>
            <w:r w:rsidR="00FC59E3" w:rsidRPr="00C32050">
              <w:rPr>
                <w:rFonts w:asciiTheme="majorHAnsi" w:hAnsiTheme="majorHAnsi" w:cstheme="majorHAnsi"/>
                <w:bCs/>
                <w:iCs/>
                <w:sz w:val="22"/>
                <w:szCs w:val="22"/>
              </w:rPr>
              <w:t>Διεύθυνση</w:t>
            </w:r>
            <w:r w:rsidRPr="00C32050">
              <w:rPr>
                <w:rFonts w:asciiTheme="majorHAnsi" w:hAnsiTheme="majorHAnsi" w:cstheme="majorHAnsi"/>
                <w:bCs/>
                <w:iCs/>
                <w:sz w:val="22"/>
                <w:szCs w:val="22"/>
              </w:rPr>
              <w:t xml:space="preserve"> Τελωνείων και Ε.Φ.Κ.</w:t>
            </w:r>
          </w:p>
        </w:tc>
        <w:tc>
          <w:tcPr>
            <w:tcW w:w="1710" w:type="dxa"/>
            <w:gridSpan w:val="2"/>
          </w:tcPr>
          <w:p w14:paraId="671C0308" w14:textId="77777777" w:rsidR="00ED4D17" w:rsidRPr="00C32050" w:rsidRDefault="00ED4D1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Καθορισμός των λεπτομερειών για την εφαρμογή του άρθρου 93Γ και, ειδικότερα, των διαδικασιών για την έκδοση του πιστοποιητικού Ανεξάρτητων Μικρών Παραγωγών, οι οποίοι αποστέλλουν αλκοολούχα προϊόντα σε άλλα κράτη μέλη της Ε.Ε. τα οποία εφαρμόζουν μειωμένους συντελεστές Ε.Φ.Κ., ανάλογα με την ετήσια παραγωγή τους.</w:t>
            </w:r>
          </w:p>
        </w:tc>
        <w:tc>
          <w:tcPr>
            <w:tcW w:w="1939" w:type="dxa"/>
            <w:gridSpan w:val="3"/>
          </w:tcPr>
          <w:p w14:paraId="38AD2D0A" w14:textId="77777777" w:rsidR="00ED4D17" w:rsidRPr="00C32050" w:rsidRDefault="00ED4D1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Με την ψήφιση του σχεδίου νόμου εκκίνηση επεξεργασίας της απόφασης. </w:t>
            </w:r>
          </w:p>
        </w:tc>
      </w:tr>
      <w:tr w:rsidR="00ED4D17" w:rsidRPr="00C32050" w14:paraId="33DC5DF0" w14:textId="77777777" w:rsidTr="002D2484">
        <w:tc>
          <w:tcPr>
            <w:tcW w:w="1985" w:type="dxa"/>
          </w:tcPr>
          <w:p w14:paraId="79C5EB47" w14:textId="77777777" w:rsidR="00ED4D17" w:rsidRPr="00C32050" w:rsidRDefault="00ED4D17" w:rsidP="002D2484">
            <w:pPr>
              <w:autoSpaceDE w:val="0"/>
              <w:autoSpaceDN w:val="0"/>
              <w:adjustRightInd w:val="0"/>
              <w:ind w:right="34"/>
              <w:jc w:val="both"/>
              <w:rPr>
                <w:rFonts w:asciiTheme="majorHAnsi" w:hAnsiTheme="majorHAnsi" w:cstheme="majorHAnsi"/>
                <w:b/>
                <w:bCs/>
                <w:iCs/>
                <w:sz w:val="22"/>
                <w:szCs w:val="22"/>
              </w:rPr>
            </w:pPr>
            <w:r w:rsidRPr="00C32050">
              <w:rPr>
                <w:rFonts w:asciiTheme="majorHAnsi" w:hAnsiTheme="majorHAnsi" w:cstheme="majorHAnsi"/>
                <w:b/>
                <w:bCs/>
                <w:iCs/>
                <w:sz w:val="22"/>
                <w:szCs w:val="22"/>
              </w:rPr>
              <w:t>Άρθρο 34</w:t>
            </w:r>
          </w:p>
          <w:p w14:paraId="38DFFF79" w14:textId="77777777" w:rsidR="00ED4D17" w:rsidRPr="00C32050" w:rsidRDefault="00ED4D17" w:rsidP="002D2484">
            <w:pPr>
              <w:autoSpaceDE w:val="0"/>
              <w:autoSpaceDN w:val="0"/>
              <w:adjustRightInd w:val="0"/>
              <w:ind w:right="34"/>
              <w:jc w:val="both"/>
              <w:rPr>
                <w:rFonts w:asciiTheme="majorHAnsi" w:hAnsiTheme="majorHAnsi" w:cstheme="majorHAnsi"/>
                <w:b/>
                <w:bCs/>
                <w:iCs/>
                <w:sz w:val="22"/>
                <w:szCs w:val="22"/>
              </w:rPr>
            </w:pPr>
          </w:p>
          <w:p w14:paraId="0458A864" w14:textId="77777777" w:rsidR="00ED4D17" w:rsidRPr="00C32050" w:rsidRDefault="00ED4D17" w:rsidP="002D2484">
            <w:pPr>
              <w:autoSpaceDE w:val="0"/>
              <w:autoSpaceDN w:val="0"/>
              <w:adjustRightInd w:val="0"/>
              <w:ind w:right="34"/>
              <w:jc w:val="both"/>
              <w:rPr>
                <w:rFonts w:asciiTheme="majorHAnsi" w:hAnsiTheme="majorHAnsi" w:cstheme="majorHAnsi"/>
                <w:b/>
                <w:bCs/>
                <w:iCs/>
                <w:sz w:val="22"/>
                <w:szCs w:val="22"/>
              </w:rPr>
            </w:pPr>
            <w:r w:rsidRPr="00C32050">
              <w:rPr>
                <w:rFonts w:asciiTheme="majorHAnsi" w:hAnsiTheme="majorHAnsi" w:cstheme="majorHAnsi"/>
                <w:bCs/>
                <w:iCs/>
                <w:sz w:val="22"/>
                <w:szCs w:val="22"/>
              </w:rPr>
              <w:t>Παρ. 6 του άρθρου 4 του ν.2969/2001 όπως τροποποιείται</w:t>
            </w:r>
          </w:p>
        </w:tc>
        <w:tc>
          <w:tcPr>
            <w:tcW w:w="1408" w:type="dxa"/>
            <w:gridSpan w:val="3"/>
          </w:tcPr>
          <w:p w14:paraId="5840B93A" w14:textId="77777777" w:rsidR="00ED4D17" w:rsidRPr="00C32050" w:rsidRDefault="00ED4D1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 xml:space="preserve">Έκδοση απόφασης Υπουργού Οικονομικών κατόπιν εισήγησης Διοικητή Α.Α.Δ.Ε. </w:t>
            </w:r>
          </w:p>
        </w:tc>
        <w:tc>
          <w:tcPr>
            <w:tcW w:w="1350" w:type="dxa"/>
            <w:gridSpan w:val="3"/>
          </w:tcPr>
          <w:p w14:paraId="460EC90D" w14:textId="77777777" w:rsidR="00ED4D17" w:rsidRPr="00C32050" w:rsidRDefault="00ED4D17" w:rsidP="002D2484">
            <w:pPr>
              <w:pStyle w:val="aff"/>
              <w:numPr>
                <w:ilvl w:val="0"/>
                <w:numId w:val="28"/>
              </w:numPr>
              <w:tabs>
                <w:tab w:val="left" w:pos="182"/>
              </w:tabs>
              <w:autoSpaceDE w:val="0"/>
              <w:autoSpaceDN w:val="0"/>
              <w:adjustRightInd w:val="0"/>
              <w:ind w:left="0" w:firstLine="47"/>
              <w:rPr>
                <w:rFonts w:asciiTheme="majorHAnsi" w:hAnsiTheme="majorHAnsi" w:cstheme="majorHAnsi"/>
                <w:bCs/>
                <w:iCs/>
                <w:sz w:val="22"/>
                <w:szCs w:val="22"/>
              </w:rPr>
            </w:pPr>
            <w:r w:rsidRPr="00C32050">
              <w:rPr>
                <w:rFonts w:asciiTheme="majorHAnsi" w:hAnsiTheme="majorHAnsi" w:cstheme="majorHAnsi"/>
                <w:bCs/>
                <w:iCs/>
                <w:sz w:val="22"/>
                <w:szCs w:val="22"/>
              </w:rPr>
              <w:t>Υφυπουργός Οικονομικών</w:t>
            </w:r>
          </w:p>
          <w:p w14:paraId="4043CF8A" w14:textId="77777777" w:rsidR="00ED4D17" w:rsidRPr="00C32050" w:rsidRDefault="00ED4D17" w:rsidP="002D2484">
            <w:pPr>
              <w:pStyle w:val="aff"/>
              <w:numPr>
                <w:ilvl w:val="0"/>
                <w:numId w:val="28"/>
              </w:numPr>
              <w:tabs>
                <w:tab w:val="left" w:pos="182"/>
              </w:tabs>
              <w:autoSpaceDE w:val="0"/>
              <w:autoSpaceDN w:val="0"/>
              <w:adjustRightInd w:val="0"/>
              <w:ind w:left="0" w:firstLine="47"/>
              <w:rPr>
                <w:rFonts w:asciiTheme="majorHAnsi" w:hAnsiTheme="majorHAnsi" w:cstheme="majorHAnsi"/>
                <w:bCs/>
                <w:iCs/>
                <w:sz w:val="22"/>
                <w:szCs w:val="22"/>
              </w:rPr>
            </w:pPr>
            <w:r w:rsidRPr="00C32050">
              <w:rPr>
                <w:rFonts w:asciiTheme="majorHAnsi" w:hAnsiTheme="majorHAnsi" w:cstheme="majorHAnsi"/>
                <w:bCs/>
                <w:iCs/>
                <w:sz w:val="22"/>
                <w:szCs w:val="22"/>
              </w:rPr>
              <w:t>Διοικητής Α.Α. Δ.Ε.</w:t>
            </w:r>
          </w:p>
        </w:tc>
        <w:tc>
          <w:tcPr>
            <w:tcW w:w="1710" w:type="dxa"/>
            <w:gridSpan w:val="2"/>
          </w:tcPr>
          <w:p w14:paraId="047DB67B" w14:textId="77777777" w:rsidR="00ED4D17" w:rsidRPr="00C32050" w:rsidRDefault="00ED4D1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 xml:space="preserve">Καθορισμός του τύπου των σφραγίδων, της διαδικασίας σφράγισης αποσφράγισης των αποστακτικών μηχανημάτων και του είδους των μηχανικών μετρητών </w:t>
            </w:r>
          </w:p>
        </w:tc>
        <w:tc>
          <w:tcPr>
            <w:tcW w:w="1939" w:type="dxa"/>
            <w:gridSpan w:val="3"/>
          </w:tcPr>
          <w:p w14:paraId="65CE3BE3" w14:textId="77777777" w:rsidR="00ED4D17" w:rsidRPr="00C32050" w:rsidRDefault="00ED4D17" w:rsidP="002D2484">
            <w:pPr>
              <w:autoSpaceDE w:val="0"/>
              <w:autoSpaceDN w:val="0"/>
              <w:adjustRightInd w:val="0"/>
              <w:ind w:right="34"/>
              <w:jc w:val="both"/>
              <w:rPr>
                <w:rFonts w:asciiTheme="majorHAnsi" w:hAnsiTheme="majorHAnsi" w:cstheme="majorHAnsi"/>
                <w:b/>
                <w:bCs/>
                <w:iCs/>
                <w:sz w:val="22"/>
                <w:szCs w:val="22"/>
              </w:rPr>
            </w:pPr>
            <w:r w:rsidRPr="00C32050">
              <w:rPr>
                <w:rFonts w:asciiTheme="majorHAnsi" w:hAnsiTheme="majorHAnsi" w:cstheme="majorHAnsi"/>
                <w:bCs/>
                <w:iCs/>
                <w:sz w:val="22"/>
                <w:szCs w:val="22"/>
              </w:rPr>
              <w:t>Με την ψήφιση του σχεδίου νόμου εκκίνηση επεξεργασίας της απόφασης.</w:t>
            </w:r>
          </w:p>
        </w:tc>
      </w:tr>
      <w:tr w:rsidR="00CF07A7" w:rsidRPr="00C32050" w14:paraId="66373931" w14:textId="77777777" w:rsidTr="002D2484">
        <w:tc>
          <w:tcPr>
            <w:tcW w:w="1985" w:type="dxa"/>
          </w:tcPr>
          <w:p w14:paraId="280C9E4D" w14:textId="77777777" w:rsidR="00CF07A7" w:rsidRPr="00C32050" w:rsidRDefault="00CF07A7" w:rsidP="002D2484">
            <w:pPr>
              <w:autoSpaceDE w:val="0"/>
              <w:autoSpaceDN w:val="0"/>
              <w:adjustRightInd w:val="0"/>
              <w:ind w:right="34"/>
              <w:jc w:val="both"/>
              <w:rPr>
                <w:rFonts w:asciiTheme="majorHAnsi" w:hAnsiTheme="majorHAnsi" w:cstheme="majorHAnsi"/>
                <w:b/>
                <w:bCs/>
                <w:iCs/>
                <w:sz w:val="22"/>
                <w:szCs w:val="22"/>
              </w:rPr>
            </w:pPr>
            <w:r w:rsidRPr="00C32050">
              <w:rPr>
                <w:rFonts w:asciiTheme="majorHAnsi" w:hAnsiTheme="majorHAnsi" w:cstheme="majorHAnsi"/>
                <w:b/>
                <w:bCs/>
                <w:iCs/>
                <w:sz w:val="22"/>
                <w:szCs w:val="22"/>
              </w:rPr>
              <w:lastRenderedPageBreak/>
              <w:t>Άρθρο 35</w:t>
            </w:r>
          </w:p>
          <w:p w14:paraId="0721A8D9" w14:textId="77777777" w:rsidR="00CF07A7" w:rsidRPr="00C32050" w:rsidRDefault="00CF07A7" w:rsidP="002D2484">
            <w:pPr>
              <w:autoSpaceDE w:val="0"/>
              <w:autoSpaceDN w:val="0"/>
              <w:adjustRightInd w:val="0"/>
              <w:ind w:right="34"/>
              <w:jc w:val="both"/>
              <w:rPr>
                <w:rFonts w:asciiTheme="majorHAnsi" w:hAnsiTheme="majorHAnsi" w:cstheme="majorHAnsi"/>
                <w:b/>
                <w:bCs/>
                <w:iCs/>
                <w:sz w:val="22"/>
                <w:szCs w:val="22"/>
              </w:rPr>
            </w:pPr>
          </w:p>
          <w:p w14:paraId="31573B24" w14:textId="77777777" w:rsidR="00CF07A7" w:rsidRPr="00C32050" w:rsidRDefault="00CF07A7" w:rsidP="002D2484">
            <w:pPr>
              <w:autoSpaceDE w:val="0"/>
              <w:autoSpaceDN w:val="0"/>
              <w:adjustRightInd w:val="0"/>
              <w:ind w:right="34"/>
              <w:jc w:val="both"/>
              <w:rPr>
                <w:rFonts w:asciiTheme="majorHAnsi" w:hAnsiTheme="majorHAnsi" w:cstheme="majorHAnsi"/>
                <w:b/>
                <w:bCs/>
                <w:iCs/>
                <w:sz w:val="22"/>
                <w:szCs w:val="22"/>
              </w:rPr>
            </w:pPr>
            <w:r w:rsidRPr="00C32050">
              <w:rPr>
                <w:rFonts w:asciiTheme="majorHAnsi" w:hAnsiTheme="majorHAnsi" w:cstheme="majorHAnsi"/>
                <w:bCs/>
                <w:iCs/>
                <w:sz w:val="22"/>
                <w:szCs w:val="22"/>
              </w:rPr>
              <w:t>Υποπαρ.12 παρ. Ε άρθρου 7 ν.2969/2001 όπως τροποποιείται</w:t>
            </w:r>
          </w:p>
          <w:p w14:paraId="7A84914B" w14:textId="77777777" w:rsidR="00CF07A7" w:rsidRPr="00C32050" w:rsidRDefault="00CF07A7" w:rsidP="002D2484">
            <w:pPr>
              <w:autoSpaceDE w:val="0"/>
              <w:autoSpaceDN w:val="0"/>
              <w:adjustRightInd w:val="0"/>
              <w:ind w:right="34"/>
              <w:jc w:val="both"/>
              <w:rPr>
                <w:rFonts w:asciiTheme="majorHAnsi" w:hAnsiTheme="majorHAnsi" w:cstheme="majorHAnsi"/>
                <w:b/>
                <w:bCs/>
                <w:iCs/>
                <w:sz w:val="22"/>
                <w:szCs w:val="22"/>
              </w:rPr>
            </w:pPr>
          </w:p>
        </w:tc>
        <w:tc>
          <w:tcPr>
            <w:tcW w:w="1254" w:type="dxa"/>
          </w:tcPr>
          <w:p w14:paraId="4AC6D372" w14:textId="77777777" w:rsidR="00CF07A7" w:rsidRPr="00C32050" w:rsidRDefault="00CF07A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Έκδοση απόφασης Υπουργού Οικονομικών κατόπιν εισήγησης Διοικητή Α.Α.Δ.Ε.</w:t>
            </w:r>
          </w:p>
        </w:tc>
        <w:tc>
          <w:tcPr>
            <w:tcW w:w="1581" w:type="dxa"/>
            <w:gridSpan w:val="6"/>
          </w:tcPr>
          <w:p w14:paraId="48AA9727" w14:textId="77777777" w:rsidR="00CF07A7" w:rsidRPr="00C32050" w:rsidRDefault="00CF07A7" w:rsidP="002D2484">
            <w:pPr>
              <w:pStyle w:val="aff"/>
              <w:numPr>
                <w:ilvl w:val="0"/>
                <w:numId w:val="28"/>
              </w:numPr>
              <w:tabs>
                <w:tab w:val="left" w:pos="182"/>
              </w:tabs>
              <w:autoSpaceDE w:val="0"/>
              <w:autoSpaceDN w:val="0"/>
              <w:adjustRightInd w:val="0"/>
              <w:ind w:left="0" w:firstLine="47"/>
              <w:rPr>
                <w:rFonts w:asciiTheme="majorHAnsi" w:hAnsiTheme="majorHAnsi" w:cstheme="majorHAnsi"/>
                <w:bCs/>
                <w:iCs/>
                <w:sz w:val="22"/>
                <w:szCs w:val="22"/>
              </w:rPr>
            </w:pPr>
            <w:r w:rsidRPr="00C32050">
              <w:rPr>
                <w:rFonts w:asciiTheme="majorHAnsi" w:hAnsiTheme="majorHAnsi" w:cstheme="majorHAnsi"/>
                <w:bCs/>
                <w:iCs/>
                <w:sz w:val="22"/>
                <w:szCs w:val="22"/>
              </w:rPr>
              <w:t>Υφυπουργός Οικονομικών</w:t>
            </w:r>
          </w:p>
          <w:p w14:paraId="53758BBB" w14:textId="77777777" w:rsidR="00CF07A7" w:rsidRPr="00C32050" w:rsidRDefault="00CF07A7" w:rsidP="002D2484">
            <w:pPr>
              <w:tabs>
                <w:tab w:val="left" w:pos="182"/>
              </w:tabs>
              <w:autoSpaceDE w:val="0"/>
              <w:autoSpaceDN w:val="0"/>
              <w:adjustRightInd w:val="0"/>
              <w:rPr>
                <w:rFonts w:asciiTheme="majorHAnsi" w:hAnsiTheme="majorHAnsi" w:cstheme="majorHAnsi"/>
                <w:bCs/>
                <w:iCs/>
                <w:sz w:val="22"/>
                <w:szCs w:val="22"/>
              </w:rPr>
            </w:pPr>
          </w:p>
        </w:tc>
        <w:tc>
          <w:tcPr>
            <w:tcW w:w="1701" w:type="dxa"/>
            <w:gridSpan w:val="2"/>
          </w:tcPr>
          <w:p w14:paraId="5F7E7998" w14:textId="77777777" w:rsidR="00CF07A7" w:rsidRPr="00C32050" w:rsidRDefault="00CF07A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Καθορισμός του διμήνου απόσταξης, της απόδοσης των πρώτων υλών σε αιθυλική αλκοόλη, των δικαιολογητικών και διατυπώσεων για τη χορήγηση των αδειών απόσταξης και κάθε άλλου σχετικού ζητήματος για την εφαρμογή της παρ. Ε του άρθρου 7 του ν.2969/2001</w:t>
            </w:r>
          </w:p>
        </w:tc>
        <w:tc>
          <w:tcPr>
            <w:tcW w:w="1871" w:type="dxa"/>
            <w:gridSpan w:val="2"/>
          </w:tcPr>
          <w:p w14:paraId="120BB54E" w14:textId="77777777" w:rsidR="00CF07A7" w:rsidRPr="00C32050" w:rsidRDefault="00CF07A7" w:rsidP="002D2484">
            <w:pPr>
              <w:autoSpaceDE w:val="0"/>
              <w:autoSpaceDN w:val="0"/>
              <w:adjustRightInd w:val="0"/>
              <w:ind w:right="34"/>
              <w:jc w:val="both"/>
              <w:rPr>
                <w:rFonts w:asciiTheme="majorHAnsi" w:hAnsiTheme="majorHAnsi" w:cstheme="majorHAnsi"/>
                <w:b/>
                <w:bCs/>
                <w:iCs/>
                <w:sz w:val="22"/>
                <w:szCs w:val="22"/>
              </w:rPr>
            </w:pPr>
            <w:r w:rsidRPr="00C32050">
              <w:rPr>
                <w:rFonts w:asciiTheme="majorHAnsi" w:hAnsiTheme="majorHAnsi" w:cstheme="majorHAnsi"/>
                <w:bCs/>
                <w:iCs/>
                <w:sz w:val="22"/>
                <w:szCs w:val="22"/>
              </w:rPr>
              <w:t>Με την ψήφιση του σχεδίου νόμου εκκίνηση επεξεργασίας της απόφασης.</w:t>
            </w:r>
          </w:p>
        </w:tc>
      </w:tr>
      <w:tr w:rsidR="00CF07A7" w:rsidRPr="00C32050" w14:paraId="643F6927" w14:textId="77777777" w:rsidTr="002D2484">
        <w:tc>
          <w:tcPr>
            <w:tcW w:w="1985" w:type="dxa"/>
          </w:tcPr>
          <w:p w14:paraId="6F99EE0E" w14:textId="77777777" w:rsidR="00CF07A7" w:rsidRPr="00C32050" w:rsidRDefault="00CF07A7" w:rsidP="002D2484">
            <w:pPr>
              <w:autoSpaceDE w:val="0"/>
              <w:autoSpaceDN w:val="0"/>
              <w:adjustRightInd w:val="0"/>
              <w:ind w:right="34"/>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Άρθρο 37  </w:t>
            </w:r>
          </w:p>
          <w:p w14:paraId="7F4E8671" w14:textId="77777777" w:rsidR="00CF07A7" w:rsidRPr="00C32050" w:rsidRDefault="00CF07A7" w:rsidP="002D2484">
            <w:pPr>
              <w:autoSpaceDE w:val="0"/>
              <w:autoSpaceDN w:val="0"/>
              <w:adjustRightInd w:val="0"/>
              <w:rPr>
                <w:rFonts w:asciiTheme="majorHAnsi" w:hAnsiTheme="majorHAnsi" w:cstheme="majorHAnsi"/>
                <w:bCs/>
                <w:iCs/>
                <w:sz w:val="22"/>
                <w:szCs w:val="22"/>
              </w:rPr>
            </w:pPr>
          </w:p>
          <w:p w14:paraId="0288AAE5" w14:textId="77777777" w:rsidR="00CF07A7" w:rsidRPr="00C32050" w:rsidRDefault="00CF07A7" w:rsidP="002D2484">
            <w:pPr>
              <w:autoSpaceDE w:val="0"/>
              <w:autoSpaceDN w:val="0"/>
              <w:adjustRightInd w:val="0"/>
              <w:rPr>
                <w:rFonts w:asciiTheme="majorHAnsi" w:hAnsiTheme="majorHAnsi" w:cstheme="majorHAnsi"/>
                <w:bCs/>
                <w:iCs/>
                <w:sz w:val="22"/>
                <w:szCs w:val="22"/>
              </w:rPr>
            </w:pPr>
            <w:r w:rsidRPr="00C32050">
              <w:rPr>
                <w:rFonts w:asciiTheme="majorHAnsi" w:hAnsiTheme="majorHAnsi" w:cstheme="majorHAnsi"/>
                <w:bCs/>
                <w:iCs/>
                <w:sz w:val="22"/>
                <w:szCs w:val="22"/>
              </w:rPr>
              <w:t xml:space="preserve">Παρ. 2 του άρθρου 27 του του ν. 2859/2000 </w:t>
            </w:r>
          </w:p>
          <w:p w14:paraId="5010C0D2"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p>
          <w:p w14:paraId="2DC229E2" w14:textId="77777777" w:rsidR="00CF07A7" w:rsidRPr="00C32050" w:rsidRDefault="00CF07A7" w:rsidP="002D2484">
            <w:pPr>
              <w:autoSpaceDE w:val="0"/>
              <w:autoSpaceDN w:val="0"/>
              <w:adjustRightInd w:val="0"/>
              <w:ind w:right="34"/>
              <w:jc w:val="both"/>
              <w:rPr>
                <w:rFonts w:asciiTheme="majorHAnsi" w:hAnsiTheme="majorHAnsi" w:cstheme="majorHAnsi"/>
                <w:b/>
                <w:bCs/>
                <w:iCs/>
                <w:sz w:val="22"/>
                <w:szCs w:val="22"/>
              </w:rPr>
            </w:pPr>
          </w:p>
        </w:tc>
        <w:tc>
          <w:tcPr>
            <w:tcW w:w="1276" w:type="dxa"/>
            <w:gridSpan w:val="2"/>
          </w:tcPr>
          <w:p w14:paraId="0CCD9BAC" w14:textId="77777777" w:rsidR="00CF07A7" w:rsidRPr="00C32050" w:rsidRDefault="00CF07A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Έκδοση απόφασης Υπουργού Οικονομικών</w:t>
            </w:r>
          </w:p>
        </w:tc>
        <w:tc>
          <w:tcPr>
            <w:tcW w:w="1559" w:type="dxa"/>
            <w:gridSpan w:val="5"/>
          </w:tcPr>
          <w:p w14:paraId="46D9BD6C" w14:textId="77777777" w:rsidR="00CF07A7" w:rsidRPr="00C32050" w:rsidRDefault="00CF07A7" w:rsidP="002D2484">
            <w:pPr>
              <w:pStyle w:val="aff"/>
              <w:numPr>
                <w:ilvl w:val="0"/>
                <w:numId w:val="28"/>
              </w:numPr>
              <w:tabs>
                <w:tab w:val="left" w:pos="182"/>
              </w:tabs>
              <w:autoSpaceDE w:val="0"/>
              <w:autoSpaceDN w:val="0"/>
              <w:adjustRightInd w:val="0"/>
              <w:ind w:left="0" w:firstLine="47"/>
              <w:rPr>
                <w:rFonts w:asciiTheme="majorHAnsi" w:hAnsiTheme="majorHAnsi" w:cstheme="majorHAnsi"/>
                <w:bCs/>
                <w:iCs/>
                <w:sz w:val="22"/>
                <w:szCs w:val="22"/>
              </w:rPr>
            </w:pPr>
            <w:r w:rsidRPr="00C32050">
              <w:rPr>
                <w:rFonts w:asciiTheme="majorHAnsi" w:hAnsiTheme="majorHAnsi" w:cstheme="majorHAnsi"/>
                <w:bCs/>
                <w:iCs/>
                <w:sz w:val="22"/>
                <w:szCs w:val="22"/>
              </w:rPr>
              <w:t>Υφυπουργός Οικονομικών</w:t>
            </w:r>
          </w:p>
          <w:p w14:paraId="2A44AAF5" w14:textId="77777777" w:rsidR="00CF07A7" w:rsidRPr="00C32050" w:rsidRDefault="00CF07A7" w:rsidP="002D2484">
            <w:pPr>
              <w:pStyle w:val="aff"/>
              <w:numPr>
                <w:ilvl w:val="0"/>
                <w:numId w:val="28"/>
              </w:numPr>
              <w:tabs>
                <w:tab w:val="left" w:pos="137"/>
              </w:tabs>
              <w:autoSpaceDE w:val="0"/>
              <w:autoSpaceDN w:val="0"/>
              <w:adjustRightInd w:val="0"/>
              <w:ind w:left="47" w:firstLine="0"/>
              <w:rPr>
                <w:rFonts w:asciiTheme="majorHAnsi" w:hAnsiTheme="majorHAnsi" w:cstheme="majorHAnsi"/>
                <w:bCs/>
                <w:iCs/>
                <w:sz w:val="22"/>
                <w:szCs w:val="22"/>
              </w:rPr>
            </w:pPr>
            <w:r w:rsidRPr="00C32050">
              <w:rPr>
                <w:rFonts w:asciiTheme="majorHAnsi" w:hAnsiTheme="majorHAnsi" w:cstheme="majorHAnsi"/>
                <w:bCs/>
                <w:iCs/>
                <w:sz w:val="22"/>
                <w:szCs w:val="22"/>
              </w:rPr>
              <w:t xml:space="preserve">Α.Α.Δ.Ε. </w:t>
            </w:r>
          </w:p>
          <w:p w14:paraId="275F40DD" w14:textId="77777777" w:rsidR="00CF07A7" w:rsidRPr="00C32050" w:rsidRDefault="00CF07A7" w:rsidP="002D2484">
            <w:pPr>
              <w:tabs>
                <w:tab w:val="left" w:pos="182"/>
              </w:tabs>
              <w:autoSpaceDE w:val="0"/>
              <w:autoSpaceDN w:val="0"/>
              <w:adjustRightInd w:val="0"/>
              <w:ind w:left="47"/>
              <w:rPr>
                <w:rFonts w:asciiTheme="majorHAnsi" w:hAnsiTheme="majorHAnsi" w:cstheme="majorHAnsi"/>
                <w:bCs/>
                <w:iCs/>
                <w:sz w:val="22"/>
                <w:szCs w:val="22"/>
              </w:rPr>
            </w:pPr>
          </w:p>
        </w:tc>
        <w:tc>
          <w:tcPr>
            <w:tcW w:w="1701" w:type="dxa"/>
            <w:gridSpan w:val="2"/>
          </w:tcPr>
          <w:p w14:paraId="0C48192F" w14:textId="77777777" w:rsidR="00CF07A7" w:rsidRPr="00C32050" w:rsidRDefault="00CF07A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 xml:space="preserve">Διαδικασία απαλλαγής Φ.Π.Α. των εισαγωγών αγαθών, παραδόσεων αγαθών και παροχών υπηρεσιών στην Ευρωπαϊκή Επιτροπή ή σε οργανισμό ή φορέα της Ε.Ε., για αντιμετώπιση των αναγκών που προκύπτουν, στο πλαίσιο αντιμετώπιση της πανδημίας του κορωνοϊού </w:t>
            </w:r>
            <w:r w:rsidRPr="00C32050">
              <w:rPr>
                <w:rFonts w:asciiTheme="majorHAnsi" w:hAnsiTheme="majorHAnsi" w:cstheme="majorHAnsi"/>
                <w:bCs/>
                <w:iCs/>
                <w:sz w:val="22"/>
                <w:szCs w:val="22"/>
                <w:lang w:val="en-US"/>
              </w:rPr>
              <w:t>COVID</w:t>
            </w:r>
            <w:r w:rsidRPr="00C32050">
              <w:rPr>
                <w:rFonts w:asciiTheme="majorHAnsi" w:hAnsiTheme="majorHAnsi" w:cstheme="majorHAnsi"/>
                <w:bCs/>
                <w:iCs/>
                <w:sz w:val="22"/>
                <w:szCs w:val="22"/>
              </w:rPr>
              <w:t>-19, σύμφωνα με όσα ορίζονται στην περ. κ΄ της παρ. 1 του άρθρου 27 του Κώδικα Φ.Π.Α..</w:t>
            </w:r>
          </w:p>
        </w:tc>
        <w:tc>
          <w:tcPr>
            <w:tcW w:w="1871" w:type="dxa"/>
            <w:gridSpan w:val="2"/>
          </w:tcPr>
          <w:p w14:paraId="44FACAB5"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Με την ψήφιση του σχεδίου νόμου εκκίνηση επεξεργασίας της απόφασης.</w:t>
            </w:r>
          </w:p>
        </w:tc>
      </w:tr>
      <w:tr w:rsidR="00CF07A7" w:rsidRPr="00C32050" w14:paraId="53CA4236" w14:textId="77777777" w:rsidTr="002D2484">
        <w:tc>
          <w:tcPr>
            <w:tcW w:w="1985" w:type="dxa"/>
          </w:tcPr>
          <w:p w14:paraId="6FB1F07B" w14:textId="77777777" w:rsidR="00CF07A7" w:rsidRPr="00C32050" w:rsidRDefault="00CF07A7" w:rsidP="002D2484">
            <w:pPr>
              <w:autoSpaceDE w:val="0"/>
              <w:autoSpaceDN w:val="0"/>
              <w:adjustRightInd w:val="0"/>
              <w:jc w:val="both"/>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Άρθρα 40- 49 </w:t>
            </w:r>
          </w:p>
          <w:p w14:paraId="18638D6E"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p>
          <w:p w14:paraId="3E357A6B"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Άρθρο 6 </w:t>
            </w:r>
          </w:p>
          <w:p w14:paraId="24A64353"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ν. 4174/2013</w:t>
            </w:r>
          </w:p>
        </w:tc>
        <w:tc>
          <w:tcPr>
            <w:tcW w:w="1276" w:type="dxa"/>
            <w:gridSpan w:val="2"/>
          </w:tcPr>
          <w:p w14:paraId="19718293"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Απόφαση Διοικητή ΑΑΔΕ</w:t>
            </w:r>
          </w:p>
        </w:tc>
        <w:tc>
          <w:tcPr>
            <w:tcW w:w="1559" w:type="dxa"/>
            <w:gridSpan w:val="5"/>
          </w:tcPr>
          <w:p w14:paraId="32AAF674"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Α.Α.Δ.Ε.</w:t>
            </w:r>
          </w:p>
          <w:p w14:paraId="63BD8AB1" w14:textId="58B43A29" w:rsidR="00CF07A7" w:rsidRPr="00C32050" w:rsidRDefault="00CF07A7" w:rsidP="002D2484">
            <w:pPr>
              <w:tabs>
                <w:tab w:val="left" w:pos="137"/>
              </w:tabs>
              <w:autoSpaceDE w:val="0"/>
              <w:autoSpaceDN w:val="0"/>
              <w:adjustRightInd w:val="0"/>
              <w:ind w:left="47"/>
              <w:rPr>
                <w:rFonts w:asciiTheme="majorHAnsi" w:hAnsiTheme="majorHAnsi" w:cstheme="majorHAnsi"/>
                <w:bCs/>
                <w:iCs/>
                <w:sz w:val="22"/>
                <w:szCs w:val="22"/>
              </w:rPr>
            </w:pPr>
            <w:r w:rsidRPr="00C32050">
              <w:rPr>
                <w:rFonts w:asciiTheme="majorHAnsi" w:hAnsiTheme="majorHAnsi" w:cstheme="majorHAnsi"/>
                <w:bCs/>
                <w:iCs/>
                <w:sz w:val="22"/>
                <w:szCs w:val="22"/>
              </w:rPr>
              <w:t xml:space="preserve">Γενική </w:t>
            </w:r>
            <w:r w:rsidR="00FC59E3" w:rsidRPr="00C32050">
              <w:rPr>
                <w:rFonts w:asciiTheme="majorHAnsi" w:hAnsiTheme="majorHAnsi" w:cstheme="majorHAnsi"/>
                <w:bCs/>
                <w:iCs/>
                <w:sz w:val="22"/>
                <w:szCs w:val="22"/>
              </w:rPr>
              <w:t>Διεύθυνση</w:t>
            </w:r>
            <w:r w:rsidRPr="00C32050">
              <w:rPr>
                <w:rFonts w:asciiTheme="majorHAnsi" w:hAnsiTheme="majorHAnsi" w:cstheme="majorHAnsi"/>
                <w:bCs/>
                <w:iCs/>
                <w:sz w:val="22"/>
                <w:szCs w:val="22"/>
              </w:rPr>
              <w:t xml:space="preserve"> </w:t>
            </w:r>
            <w:r w:rsidRPr="00C32050">
              <w:rPr>
                <w:rFonts w:asciiTheme="majorHAnsi" w:hAnsiTheme="majorHAnsi" w:cstheme="majorHAnsi"/>
                <w:bCs/>
                <w:iCs/>
                <w:sz w:val="22"/>
                <w:szCs w:val="22"/>
              </w:rPr>
              <w:lastRenderedPageBreak/>
              <w:t xml:space="preserve">Φορολογικής Διοίκησης  </w:t>
            </w:r>
          </w:p>
          <w:p w14:paraId="797E9E3C"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p>
        </w:tc>
        <w:tc>
          <w:tcPr>
            <w:tcW w:w="1701" w:type="dxa"/>
            <w:gridSpan w:val="2"/>
          </w:tcPr>
          <w:p w14:paraId="09896042"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lastRenderedPageBreak/>
              <w:t>Τύπος και περιεχόμενο δήλωσης ΕΝ.Φ.Ι.Α. -</w:t>
            </w:r>
            <w:r w:rsidRPr="00C32050">
              <w:rPr>
                <w:rFonts w:asciiTheme="majorHAnsi" w:hAnsiTheme="majorHAnsi" w:cstheme="majorHAnsi"/>
                <w:bCs/>
                <w:iCs/>
                <w:sz w:val="22"/>
                <w:szCs w:val="22"/>
              </w:rPr>
              <w:lastRenderedPageBreak/>
              <w:t xml:space="preserve">πράξη προσδιορισμού φόρου </w:t>
            </w:r>
          </w:p>
        </w:tc>
        <w:tc>
          <w:tcPr>
            <w:tcW w:w="1871" w:type="dxa"/>
            <w:gridSpan w:val="2"/>
          </w:tcPr>
          <w:p w14:paraId="763E6C36"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lastRenderedPageBreak/>
              <w:t xml:space="preserve"> Με την ψήφιση του σχεδίου νόμου εκκίνηση </w:t>
            </w:r>
            <w:r w:rsidRPr="00C32050">
              <w:rPr>
                <w:rFonts w:asciiTheme="majorHAnsi" w:hAnsiTheme="majorHAnsi" w:cstheme="majorHAnsi"/>
                <w:bCs/>
                <w:iCs/>
                <w:sz w:val="22"/>
                <w:szCs w:val="22"/>
              </w:rPr>
              <w:lastRenderedPageBreak/>
              <w:t>επεξεργασίας της απόφασης.</w:t>
            </w:r>
          </w:p>
        </w:tc>
      </w:tr>
      <w:tr w:rsidR="00CF07A7" w:rsidRPr="00C32050" w14:paraId="77BA440C" w14:textId="77777777" w:rsidTr="002D2484">
        <w:tc>
          <w:tcPr>
            <w:tcW w:w="1985" w:type="dxa"/>
          </w:tcPr>
          <w:p w14:paraId="115AEF5B" w14:textId="77777777" w:rsidR="00CF07A7" w:rsidRPr="00C32050" w:rsidRDefault="00CF07A7" w:rsidP="002D2484">
            <w:pPr>
              <w:autoSpaceDE w:val="0"/>
              <w:autoSpaceDN w:val="0"/>
              <w:adjustRightInd w:val="0"/>
              <w:jc w:val="both"/>
              <w:rPr>
                <w:rFonts w:asciiTheme="majorHAnsi" w:hAnsiTheme="majorHAnsi" w:cstheme="majorHAnsi"/>
                <w:b/>
                <w:bCs/>
                <w:iCs/>
                <w:sz w:val="22"/>
                <w:szCs w:val="22"/>
              </w:rPr>
            </w:pPr>
            <w:r w:rsidRPr="00C32050">
              <w:rPr>
                <w:rFonts w:asciiTheme="majorHAnsi" w:hAnsiTheme="majorHAnsi" w:cstheme="majorHAnsi"/>
                <w:b/>
                <w:bCs/>
                <w:iCs/>
                <w:sz w:val="22"/>
                <w:szCs w:val="22"/>
              </w:rPr>
              <w:lastRenderedPageBreak/>
              <w:t>Άρθρα 40- 49</w:t>
            </w:r>
            <w:r w:rsidRPr="00C32050">
              <w:rPr>
                <w:rFonts w:asciiTheme="majorHAnsi" w:hAnsiTheme="majorHAnsi" w:cstheme="majorHAnsi"/>
                <w:b/>
                <w:bCs/>
                <w:iCs/>
                <w:sz w:val="22"/>
                <w:szCs w:val="22"/>
                <w:lang w:val="en-US"/>
              </w:rPr>
              <w:t xml:space="preserve">, </w:t>
            </w:r>
          </w:p>
          <w:p w14:paraId="689D3273" w14:textId="77777777" w:rsidR="00CF07A7" w:rsidRPr="00C32050" w:rsidRDefault="00CF07A7" w:rsidP="002D2484">
            <w:pPr>
              <w:autoSpaceDE w:val="0"/>
              <w:autoSpaceDN w:val="0"/>
              <w:adjustRightInd w:val="0"/>
              <w:jc w:val="both"/>
              <w:rPr>
                <w:rFonts w:asciiTheme="majorHAnsi" w:hAnsiTheme="majorHAnsi" w:cstheme="majorHAnsi"/>
                <w:b/>
                <w:bCs/>
                <w:iCs/>
                <w:sz w:val="22"/>
                <w:szCs w:val="22"/>
              </w:rPr>
            </w:pPr>
            <w:r w:rsidRPr="00C32050">
              <w:rPr>
                <w:rFonts w:asciiTheme="majorHAnsi" w:hAnsiTheme="majorHAnsi" w:cstheme="majorHAnsi"/>
                <w:b/>
                <w:bCs/>
                <w:iCs/>
                <w:sz w:val="22"/>
                <w:szCs w:val="22"/>
                <w:lang w:val="en-US"/>
              </w:rPr>
              <w:t>5</w:t>
            </w:r>
            <w:r w:rsidRPr="00C32050">
              <w:rPr>
                <w:rFonts w:asciiTheme="majorHAnsi" w:hAnsiTheme="majorHAnsi" w:cstheme="majorHAnsi"/>
                <w:b/>
                <w:bCs/>
                <w:iCs/>
                <w:sz w:val="22"/>
                <w:szCs w:val="22"/>
              </w:rPr>
              <w:t>1</w:t>
            </w:r>
            <w:r w:rsidRPr="00C32050">
              <w:rPr>
                <w:rFonts w:asciiTheme="majorHAnsi" w:hAnsiTheme="majorHAnsi" w:cstheme="majorHAnsi"/>
                <w:b/>
                <w:bCs/>
                <w:iCs/>
                <w:sz w:val="22"/>
                <w:szCs w:val="22"/>
                <w:lang w:val="en-US"/>
              </w:rPr>
              <w:t xml:space="preserve">, </w:t>
            </w:r>
            <w:r w:rsidRPr="00C32050">
              <w:rPr>
                <w:rFonts w:asciiTheme="majorHAnsi" w:hAnsiTheme="majorHAnsi" w:cstheme="majorHAnsi"/>
                <w:b/>
                <w:bCs/>
                <w:iCs/>
                <w:sz w:val="22"/>
                <w:szCs w:val="22"/>
              </w:rPr>
              <w:t xml:space="preserve">52, 55, 56, 57, 58 </w:t>
            </w:r>
          </w:p>
          <w:p w14:paraId="71A54F0D"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p>
        </w:tc>
        <w:tc>
          <w:tcPr>
            <w:tcW w:w="1276" w:type="dxa"/>
            <w:gridSpan w:val="2"/>
          </w:tcPr>
          <w:p w14:paraId="6DD6876D"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Εγκύκλιος</w:t>
            </w:r>
          </w:p>
        </w:tc>
        <w:tc>
          <w:tcPr>
            <w:tcW w:w="1559" w:type="dxa"/>
            <w:gridSpan w:val="5"/>
          </w:tcPr>
          <w:p w14:paraId="5A165B67" w14:textId="15282651" w:rsidR="00CF07A7" w:rsidRPr="00C32050" w:rsidRDefault="00CF07A7" w:rsidP="002D2484">
            <w:pPr>
              <w:tabs>
                <w:tab w:val="left" w:pos="137"/>
              </w:tabs>
              <w:autoSpaceDE w:val="0"/>
              <w:autoSpaceDN w:val="0"/>
              <w:adjustRightInd w:val="0"/>
              <w:ind w:left="47"/>
              <w:rPr>
                <w:rFonts w:asciiTheme="majorHAnsi" w:hAnsiTheme="majorHAnsi" w:cstheme="majorHAnsi"/>
                <w:bCs/>
                <w:iCs/>
                <w:sz w:val="22"/>
                <w:szCs w:val="22"/>
              </w:rPr>
            </w:pPr>
            <w:r w:rsidRPr="00C32050">
              <w:rPr>
                <w:rFonts w:asciiTheme="majorHAnsi" w:hAnsiTheme="majorHAnsi" w:cstheme="majorHAnsi"/>
                <w:bCs/>
                <w:iCs/>
                <w:sz w:val="22"/>
                <w:szCs w:val="22"/>
              </w:rPr>
              <w:t xml:space="preserve">Α.Α.Δ.Ε. -Γενική </w:t>
            </w:r>
            <w:r w:rsidR="00FC59E3" w:rsidRPr="00C32050">
              <w:rPr>
                <w:rFonts w:asciiTheme="majorHAnsi" w:hAnsiTheme="majorHAnsi" w:cstheme="majorHAnsi"/>
                <w:bCs/>
                <w:iCs/>
                <w:sz w:val="22"/>
                <w:szCs w:val="22"/>
              </w:rPr>
              <w:t>Διεύθυνση</w:t>
            </w:r>
            <w:r w:rsidRPr="00C32050">
              <w:rPr>
                <w:rFonts w:asciiTheme="majorHAnsi" w:hAnsiTheme="majorHAnsi" w:cstheme="majorHAnsi"/>
                <w:bCs/>
                <w:iCs/>
                <w:sz w:val="22"/>
                <w:szCs w:val="22"/>
              </w:rPr>
              <w:t xml:space="preserve"> Φορολογικής Διοίκησης </w:t>
            </w:r>
          </w:p>
          <w:p w14:paraId="26BD7388" w14:textId="77777777" w:rsidR="00CF07A7" w:rsidRPr="00C32050" w:rsidRDefault="00CF07A7" w:rsidP="002D2484">
            <w:pPr>
              <w:tabs>
                <w:tab w:val="left" w:pos="137"/>
              </w:tabs>
              <w:autoSpaceDE w:val="0"/>
              <w:autoSpaceDN w:val="0"/>
              <w:adjustRightInd w:val="0"/>
              <w:ind w:left="47"/>
              <w:rPr>
                <w:rFonts w:asciiTheme="majorHAnsi" w:hAnsiTheme="majorHAnsi" w:cstheme="majorHAnsi"/>
                <w:bCs/>
                <w:iCs/>
                <w:sz w:val="22"/>
                <w:szCs w:val="22"/>
              </w:rPr>
            </w:pPr>
            <w:r w:rsidRPr="00C32050">
              <w:rPr>
                <w:rFonts w:asciiTheme="majorHAnsi" w:hAnsiTheme="majorHAnsi" w:cstheme="majorHAnsi"/>
                <w:bCs/>
                <w:iCs/>
                <w:sz w:val="22"/>
                <w:szCs w:val="22"/>
              </w:rPr>
              <w:t xml:space="preserve">και κατά περίπτωση  </w:t>
            </w:r>
          </w:p>
          <w:p w14:paraId="4D05FE93" w14:textId="4052A8B9"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sz w:val="22"/>
                <w:szCs w:val="22"/>
              </w:rPr>
              <w:t xml:space="preserve">-Γενική </w:t>
            </w:r>
            <w:r w:rsidR="00FC59E3" w:rsidRPr="00C32050">
              <w:rPr>
                <w:rFonts w:asciiTheme="majorHAnsi" w:hAnsiTheme="majorHAnsi" w:cstheme="majorHAnsi"/>
                <w:bCs/>
                <w:sz w:val="22"/>
                <w:szCs w:val="22"/>
              </w:rPr>
              <w:t>Διεύθυνση</w:t>
            </w:r>
            <w:r w:rsidRPr="00C32050">
              <w:rPr>
                <w:rFonts w:asciiTheme="majorHAnsi" w:hAnsiTheme="majorHAnsi" w:cstheme="majorHAnsi"/>
                <w:bCs/>
                <w:sz w:val="22"/>
                <w:szCs w:val="22"/>
              </w:rPr>
              <w:t xml:space="preserve"> Τελωνείων και Ε.Φ.Κ.</w:t>
            </w:r>
          </w:p>
          <w:p w14:paraId="7A0422E4"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p>
        </w:tc>
        <w:tc>
          <w:tcPr>
            <w:tcW w:w="1701" w:type="dxa"/>
            <w:gridSpan w:val="2"/>
          </w:tcPr>
          <w:p w14:paraId="0BBB8EB3"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Κοινοποίηση διατάξεων</w:t>
            </w:r>
          </w:p>
        </w:tc>
        <w:tc>
          <w:tcPr>
            <w:tcW w:w="1871" w:type="dxa"/>
            <w:gridSpan w:val="2"/>
          </w:tcPr>
          <w:p w14:paraId="355E24E5"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Με την ψήφιση του σχεδίου νόμου εκκίνηση έκδοσης  της εγκυκλίου.  </w:t>
            </w:r>
          </w:p>
        </w:tc>
      </w:tr>
      <w:tr w:rsidR="00CF07A7" w:rsidRPr="00C32050" w14:paraId="718BDC3D" w14:textId="77777777" w:rsidTr="002D2484">
        <w:tc>
          <w:tcPr>
            <w:tcW w:w="1985" w:type="dxa"/>
          </w:tcPr>
          <w:p w14:paraId="3FD17EEA" w14:textId="77777777" w:rsidR="00CF07A7" w:rsidRPr="00C32050" w:rsidRDefault="00CF07A7" w:rsidP="002D2484">
            <w:pPr>
              <w:autoSpaceDE w:val="0"/>
              <w:autoSpaceDN w:val="0"/>
              <w:adjustRightInd w:val="0"/>
              <w:ind w:right="34"/>
              <w:jc w:val="center"/>
              <w:rPr>
                <w:rFonts w:asciiTheme="majorHAnsi" w:hAnsiTheme="majorHAnsi" w:cstheme="majorHAnsi"/>
                <w:b/>
                <w:bCs/>
                <w:iCs/>
                <w:sz w:val="22"/>
                <w:szCs w:val="22"/>
              </w:rPr>
            </w:pPr>
            <w:r w:rsidRPr="00C32050">
              <w:rPr>
                <w:rFonts w:asciiTheme="majorHAnsi" w:hAnsiTheme="majorHAnsi" w:cstheme="majorHAnsi"/>
                <w:b/>
                <w:bCs/>
                <w:iCs/>
                <w:sz w:val="22"/>
                <w:szCs w:val="22"/>
              </w:rPr>
              <w:t>Άρθρο 50</w:t>
            </w:r>
          </w:p>
          <w:p w14:paraId="62FEA8E7" w14:textId="77777777" w:rsidR="00CF07A7" w:rsidRPr="00C32050" w:rsidRDefault="00CF07A7" w:rsidP="002D2484">
            <w:pPr>
              <w:autoSpaceDE w:val="0"/>
              <w:autoSpaceDN w:val="0"/>
              <w:adjustRightInd w:val="0"/>
              <w:ind w:right="34"/>
              <w:jc w:val="center"/>
              <w:rPr>
                <w:rFonts w:asciiTheme="majorHAnsi" w:hAnsiTheme="majorHAnsi" w:cstheme="majorHAnsi"/>
                <w:b/>
                <w:bCs/>
                <w:iCs/>
                <w:sz w:val="22"/>
                <w:szCs w:val="22"/>
              </w:rPr>
            </w:pPr>
          </w:p>
          <w:p w14:paraId="5EA29436" w14:textId="77777777" w:rsidR="00CF07A7" w:rsidRPr="00C32050" w:rsidRDefault="00CF07A7" w:rsidP="002D2484">
            <w:pPr>
              <w:autoSpaceDE w:val="0"/>
              <w:autoSpaceDN w:val="0"/>
              <w:adjustRightInd w:val="0"/>
              <w:ind w:right="34"/>
              <w:jc w:val="center"/>
              <w:rPr>
                <w:rFonts w:asciiTheme="majorHAnsi" w:hAnsiTheme="majorHAnsi" w:cstheme="majorHAnsi"/>
                <w:b/>
                <w:bCs/>
                <w:iCs/>
                <w:sz w:val="22"/>
                <w:szCs w:val="22"/>
              </w:rPr>
            </w:pPr>
            <w:r w:rsidRPr="00C32050">
              <w:rPr>
                <w:rFonts w:asciiTheme="majorHAnsi" w:hAnsiTheme="majorHAnsi" w:cstheme="majorHAnsi"/>
                <w:bCs/>
                <w:iCs/>
                <w:sz w:val="22"/>
                <w:szCs w:val="22"/>
              </w:rPr>
              <w:t>Άρθρο 78, παρ. 4Β ν.2960/2001</w:t>
            </w:r>
          </w:p>
          <w:p w14:paraId="1E1CC3D8" w14:textId="77777777" w:rsidR="00CF07A7" w:rsidRPr="00C32050" w:rsidRDefault="00CF07A7" w:rsidP="002D2484">
            <w:pPr>
              <w:autoSpaceDE w:val="0"/>
              <w:autoSpaceDN w:val="0"/>
              <w:adjustRightInd w:val="0"/>
              <w:ind w:right="34"/>
              <w:jc w:val="center"/>
              <w:rPr>
                <w:rFonts w:asciiTheme="majorHAnsi" w:hAnsiTheme="majorHAnsi" w:cstheme="majorHAnsi"/>
                <w:b/>
                <w:bCs/>
                <w:iCs/>
                <w:sz w:val="22"/>
                <w:szCs w:val="22"/>
              </w:rPr>
            </w:pPr>
          </w:p>
        </w:tc>
        <w:tc>
          <w:tcPr>
            <w:tcW w:w="1276" w:type="dxa"/>
            <w:gridSpan w:val="2"/>
          </w:tcPr>
          <w:p w14:paraId="50920258" w14:textId="77777777" w:rsidR="00CF07A7" w:rsidRPr="00C32050" w:rsidRDefault="00CF07A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 xml:space="preserve">Έκδοση κοινής απόφασης του Υπουργού Οικονομικών Υπουργού Αγροτικής Ανάπτυξης και Τροφίμων και του Διοικητή της Α.Α.Δ.Ε. Κοινή απόφαση </w:t>
            </w:r>
          </w:p>
        </w:tc>
        <w:tc>
          <w:tcPr>
            <w:tcW w:w="1559" w:type="dxa"/>
            <w:gridSpan w:val="5"/>
          </w:tcPr>
          <w:p w14:paraId="0C70D1BF" w14:textId="77777777" w:rsidR="00CF07A7" w:rsidRPr="00C32050" w:rsidRDefault="00CF07A7" w:rsidP="002D2484">
            <w:pPr>
              <w:autoSpaceDE w:val="0"/>
              <w:autoSpaceDN w:val="0"/>
              <w:adjustRightInd w:val="0"/>
              <w:rPr>
                <w:rFonts w:asciiTheme="majorHAnsi" w:hAnsiTheme="majorHAnsi" w:cstheme="majorHAnsi"/>
                <w:bCs/>
                <w:sz w:val="22"/>
                <w:szCs w:val="22"/>
              </w:rPr>
            </w:pPr>
            <w:r w:rsidRPr="00C32050">
              <w:rPr>
                <w:rFonts w:asciiTheme="majorHAnsi" w:hAnsiTheme="majorHAnsi" w:cstheme="majorHAnsi"/>
                <w:bCs/>
                <w:sz w:val="22"/>
                <w:szCs w:val="22"/>
              </w:rPr>
              <w:t xml:space="preserve">Α.Α.Δ.Ε. </w:t>
            </w:r>
          </w:p>
          <w:p w14:paraId="5F2B55D1" w14:textId="3E1F9CFF" w:rsidR="00CF07A7" w:rsidRPr="00C32050" w:rsidRDefault="00CF07A7" w:rsidP="002D2484">
            <w:pPr>
              <w:autoSpaceDE w:val="0"/>
              <w:autoSpaceDN w:val="0"/>
              <w:adjustRightInd w:val="0"/>
              <w:rPr>
                <w:rFonts w:asciiTheme="majorHAnsi" w:hAnsiTheme="majorHAnsi" w:cstheme="majorHAnsi"/>
                <w:bCs/>
                <w:sz w:val="22"/>
                <w:szCs w:val="22"/>
              </w:rPr>
            </w:pPr>
            <w:r w:rsidRPr="00C32050">
              <w:rPr>
                <w:rFonts w:asciiTheme="majorHAnsi" w:hAnsiTheme="majorHAnsi" w:cstheme="majorHAnsi"/>
                <w:bCs/>
                <w:sz w:val="22"/>
                <w:szCs w:val="22"/>
              </w:rPr>
              <w:t xml:space="preserve">Γενική </w:t>
            </w:r>
            <w:r w:rsidR="00FC59E3" w:rsidRPr="00C32050">
              <w:rPr>
                <w:rFonts w:asciiTheme="majorHAnsi" w:hAnsiTheme="majorHAnsi" w:cstheme="majorHAnsi"/>
                <w:bCs/>
                <w:sz w:val="22"/>
                <w:szCs w:val="22"/>
              </w:rPr>
              <w:t>Διεύθυνση</w:t>
            </w:r>
            <w:r w:rsidRPr="00C32050">
              <w:rPr>
                <w:rFonts w:asciiTheme="majorHAnsi" w:hAnsiTheme="majorHAnsi" w:cstheme="majorHAnsi"/>
                <w:bCs/>
                <w:sz w:val="22"/>
                <w:szCs w:val="22"/>
              </w:rPr>
              <w:t xml:space="preserve"> Τελωνείων και Ε.Φ.Κ. </w:t>
            </w:r>
          </w:p>
          <w:p w14:paraId="1C880D11" w14:textId="77777777" w:rsidR="00CF07A7" w:rsidRPr="00C32050" w:rsidRDefault="00CF07A7" w:rsidP="002D2484">
            <w:pPr>
              <w:autoSpaceDE w:val="0"/>
              <w:autoSpaceDN w:val="0"/>
              <w:adjustRightInd w:val="0"/>
              <w:rPr>
                <w:rFonts w:asciiTheme="majorHAnsi" w:hAnsiTheme="majorHAnsi" w:cstheme="majorHAnsi"/>
                <w:bCs/>
                <w:iCs/>
                <w:sz w:val="22"/>
                <w:szCs w:val="22"/>
              </w:rPr>
            </w:pPr>
            <w:r w:rsidRPr="00C32050">
              <w:rPr>
                <w:rFonts w:asciiTheme="majorHAnsi" w:hAnsiTheme="majorHAnsi" w:cstheme="majorHAnsi"/>
                <w:bCs/>
                <w:sz w:val="22"/>
                <w:szCs w:val="22"/>
              </w:rPr>
              <w:t xml:space="preserve">Διεύθυνση Ειδικών Φόρων Κατανάλωσης και Φ.Π.Α. </w:t>
            </w:r>
          </w:p>
        </w:tc>
        <w:tc>
          <w:tcPr>
            <w:tcW w:w="1701" w:type="dxa"/>
            <w:gridSpan w:val="2"/>
          </w:tcPr>
          <w:p w14:paraId="2A6A0C5C" w14:textId="77777777" w:rsidR="00CF07A7" w:rsidRPr="00C32050" w:rsidRDefault="00CF07A7" w:rsidP="002D2484">
            <w:pPr>
              <w:jc w:val="center"/>
              <w:outlineLvl w:val="0"/>
              <w:rPr>
                <w:rFonts w:asciiTheme="majorHAnsi" w:hAnsiTheme="majorHAnsi" w:cstheme="majorHAnsi"/>
                <w:sz w:val="22"/>
                <w:szCs w:val="22"/>
              </w:rPr>
            </w:pPr>
            <w:r w:rsidRPr="00C32050">
              <w:rPr>
                <w:rFonts w:asciiTheme="majorHAnsi" w:hAnsiTheme="majorHAnsi" w:cstheme="majorHAnsi"/>
                <w:bCs/>
                <w:iCs/>
                <w:sz w:val="22"/>
                <w:szCs w:val="22"/>
              </w:rPr>
              <w:t xml:space="preserve">Καθορισμός των  όρων, προϋποθέσεων και της διαδικασίας επιστροφής του ειδικού φόρου κατανάλωσης, του χρόνου επιστροφής,  των δικαιούχων επιστροφής προσώπων, των κριτηρίων  για τον προσδιορισμό των ποσοτήτων  πετρελαίου κινητήρων για τις οποίες υπολογίζεται η επιστροφή του ειδικού φόρου κατανάλωσης, της αρμόδιας για την επιστροφή του ειδικού φόρου κατανάλωσης αρχής, του τρόπου ελέγχου της νόμιμης χρήσης του πετρελαίου κινητήρων για το οποίο χορηγείται επιστροφή του </w:t>
            </w:r>
            <w:r w:rsidRPr="00C32050">
              <w:rPr>
                <w:rFonts w:asciiTheme="majorHAnsi" w:hAnsiTheme="majorHAnsi" w:cstheme="majorHAnsi"/>
                <w:bCs/>
                <w:iCs/>
                <w:sz w:val="22"/>
                <w:szCs w:val="22"/>
              </w:rPr>
              <w:lastRenderedPageBreak/>
              <w:t>φόρου  καθώς και κάθε σχετικού θέματος για την  εφαρμογή του σχετικού άρθρου.</w:t>
            </w:r>
          </w:p>
        </w:tc>
        <w:tc>
          <w:tcPr>
            <w:tcW w:w="1871" w:type="dxa"/>
            <w:gridSpan w:val="2"/>
          </w:tcPr>
          <w:p w14:paraId="4168EE54" w14:textId="77777777" w:rsidR="00CF07A7" w:rsidRPr="00C32050" w:rsidRDefault="00CF07A7" w:rsidP="002D2484">
            <w:pPr>
              <w:autoSpaceDE w:val="0"/>
              <w:autoSpaceDN w:val="0"/>
              <w:adjustRightInd w:val="0"/>
              <w:ind w:left="34"/>
              <w:jc w:val="both"/>
              <w:rPr>
                <w:rFonts w:asciiTheme="majorHAnsi" w:hAnsiTheme="majorHAnsi" w:cstheme="majorHAnsi"/>
                <w:bCs/>
                <w:iCs/>
                <w:sz w:val="22"/>
                <w:szCs w:val="22"/>
              </w:rPr>
            </w:pPr>
            <w:r w:rsidRPr="00C32050">
              <w:rPr>
                <w:rFonts w:asciiTheme="majorHAnsi" w:hAnsiTheme="majorHAnsi" w:cstheme="majorHAnsi"/>
                <w:bCs/>
                <w:iCs/>
                <w:sz w:val="22"/>
                <w:szCs w:val="22"/>
              </w:rPr>
              <w:lastRenderedPageBreak/>
              <w:t>Με την ψήφιση του σχεδίου νόμου εκκίνηση επεξεργασίας της απόφασης.</w:t>
            </w:r>
          </w:p>
        </w:tc>
      </w:tr>
      <w:tr w:rsidR="00CF07A7" w:rsidRPr="00C32050" w14:paraId="79FE1D20" w14:textId="77777777" w:rsidTr="002D2484">
        <w:tc>
          <w:tcPr>
            <w:tcW w:w="1985" w:type="dxa"/>
          </w:tcPr>
          <w:p w14:paraId="1D8CF431" w14:textId="77777777" w:rsidR="00CF07A7" w:rsidRPr="00C32050" w:rsidRDefault="00CF07A7" w:rsidP="002D2484">
            <w:pPr>
              <w:autoSpaceDE w:val="0"/>
              <w:autoSpaceDN w:val="0"/>
              <w:adjustRightInd w:val="0"/>
              <w:ind w:right="34"/>
              <w:jc w:val="center"/>
              <w:rPr>
                <w:rFonts w:asciiTheme="majorHAnsi" w:hAnsiTheme="majorHAnsi" w:cstheme="majorHAnsi"/>
                <w:b/>
                <w:bCs/>
                <w:iCs/>
                <w:sz w:val="22"/>
                <w:szCs w:val="22"/>
              </w:rPr>
            </w:pPr>
            <w:r w:rsidRPr="00C32050">
              <w:rPr>
                <w:rFonts w:asciiTheme="majorHAnsi" w:hAnsiTheme="majorHAnsi" w:cstheme="majorHAnsi"/>
                <w:b/>
                <w:bCs/>
                <w:iCs/>
                <w:sz w:val="22"/>
                <w:szCs w:val="22"/>
              </w:rPr>
              <w:t xml:space="preserve">Άρθρο 60 </w:t>
            </w:r>
          </w:p>
          <w:p w14:paraId="4380C229" w14:textId="77777777" w:rsidR="00CF07A7" w:rsidRPr="00C32050" w:rsidRDefault="00CF07A7" w:rsidP="002D2484">
            <w:pPr>
              <w:autoSpaceDE w:val="0"/>
              <w:autoSpaceDN w:val="0"/>
              <w:adjustRightInd w:val="0"/>
              <w:ind w:right="34"/>
              <w:jc w:val="center"/>
              <w:rPr>
                <w:rFonts w:asciiTheme="majorHAnsi" w:hAnsiTheme="majorHAnsi" w:cstheme="majorHAnsi"/>
                <w:b/>
                <w:bCs/>
                <w:iCs/>
                <w:sz w:val="22"/>
                <w:szCs w:val="22"/>
              </w:rPr>
            </w:pPr>
          </w:p>
          <w:p w14:paraId="3DA567E0" w14:textId="77777777" w:rsidR="00CF07A7" w:rsidRPr="00C32050" w:rsidRDefault="00CF07A7" w:rsidP="002D2484">
            <w:pPr>
              <w:autoSpaceDE w:val="0"/>
              <w:autoSpaceDN w:val="0"/>
              <w:adjustRightInd w:val="0"/>
              <w:ind w:right="34"/>
              <w:jc w:val="center"/>
              <w:rPr>
                <w:rFonts w:asciiTheme="majorHAnsi" w:hAnsiTheme="majorHAnsi" w:cstheme="majorHAnsi"/>
                <w:b/>
                <w:bCs/>
                <w:iCs/>
                <w:sz w:val="22"/>
                <w:szCs w:val="22"/>
              </w:rPr>
            </w:pPr>
            <w:r w:rsidRPr="00C32050">
              <w:rPr>
                <w:rFonts w:asciiTheme="majorHAnsi" w:hAnsiTheme="majorHAnsi" w:cstheme="majorHAnsi"/>
                <w:sz w:val="22"/>
                <w:szCs w:val="22"/>
              </w:rPr>
              <w:t>τελευταίο εδάφιο της παρ. 11 του άρθρου 18 του ν. 4690/2020</w:t>
            </w:r>
          </w:p>
        </w:tc>
        <w:tc>
          <w:tcPr>
            <w:tcW w:w="1276" w:type="dxa"/>
            <w:gridSpan w:val="2"/>
          </w:tcPr>
          <w:p w14:paraId="0D8ED312" w14:textId="77777777" w:rsidR="00CF07A7" w:rsidRPr="00C32050" w:rsidRDefault="00CF07A7" w:rsidP="002D2484">
            <w:pPr>
              <w:autoSpaceDE w:val="0"/>
              <w:autoSpaceDN w:val="0"/>
              <w:adjustRightInd w:val="0"/>
              <w:jc w:val="center"/>
              <w:rPr>
                <w:rFonts w:asciiTheme="majorHAnsi" w:hAnsiTheme="majorHAnsi" w:cstheme="majorHAnsi"/>
                <w:bCs/>
                <w:iCs/>
                <w:sz w:val="22"/>
                <w:szCs w:val="22"/>
              </w:rPr>
            </w:pPr>
            <w:r w:rsidRPr="00C32050">
              <w:rPr>
                <w:rFonts w:asciiTheme="majorHAnsi" w:hAnsiTheme="majorHAnsi" w:cstheme="majorHAnsi"/>
                <w:bCs/>
                <w:iCs/>
                <w:sz w:val="22"/>
                <w:szCs w:val="22"/>
              </w:rPr>
              <w:t>Έκδοση κοινής απόφασης του Υπουργού Οικονομικών και του Διοικητή της Α.Α.Δ.Ε.</w:t>
            </w:r>
          </w:p>
        </w:tc>
        <w:tc>
          <w:tcPr>
            <w:tcW w:w="1559" w:type="dxa"/>
            <w:gridSpan w:val="5"/>
          </w:tcPr>
          <w:p w14:paraId="3B441316" w14:textId="77777777" w:rsidR="00CF07A7" w:rsidRPr="00C32050" w:rsidRDefault="00CF07A7" w:rsidP="002D2484">
            <w:pPr>
              <w:pStyle w:val="aff"/>
              <w:numPr>
                <w:ilvl w:val="0"/>
                <w:numId w:val="28"/>
              </w:numPr>
              <w:tabs>
                <w:tab w:val="left" w:pos="137"/>
              </w:tabs>
              <w:autoSpaceDE w:val="0"/>
              <w:autoSpaceDN w:val="0"/>
              <w:adjustRightInd w:val="0"/>
              <w:ind w:left="47" w:firstLine="0"/>
              <w:rPr>
                <w:rFonts w:asciiTheme="majorHAnsi" w:hAnsiTheme="majorHAnsi" w:cstheme="majorHAnsi"/>
                <w:bCs/>
                <w:iCs/>
                <w:sz w:val="22"/>
                <w:szCs w:val="22"/>
              </w:rPr>
            </w:pPr>
            <w:r w:rsidRPr="00C32050">
              <w:rPr>
                <w:rFonts w:asciiTheme="majorHAnsi" w:hAnsiTheme="majorHAnsi" w:cstheme="majorHAnsi"/>
                <w:bCs/>
                <w:iCs/>
                <w:sz w:val="22"/>
                <w:szCs w:val="22"/>
              </w:rPr>
              <w:t xml:space="preserve">Α.Α.Δ.Ε. </w:t>
            </w:r>
          </w:p>
          <w:p w14:paraId="3D9CF9A6" w14:textId="5DD6A9AB" w:rsidR="00CF07A7" w:rsidRPr="00C32050" w:rsidRDefault="00CF07A7" w:rsidP="002D2484">
            <w:pPr>
              <w:tabs>
                <w:tab w:val="left" w:pos="137"/>
              </w:tabs>
              <w:autoSpaceDE w:val="0"/>
              <w:autoSpaceDN w:val="0"/>
              <w:adjustRightInd w:val="0"/>
              <w:ind w:left="47"/>
              <w:rPr>
                <w:rFonts w:asciiTheme="majorHAnsi" w:hAnsiTheme="majorHAnsi" w:cstheme="majorHAnsi"/>
                <w:bCs/>
                <w:iCs/>
                <w:sz w:val="22"/>
                <w:szCs w:val="22"/>
              </w:rPr>
            </w:pPr>
            <w:r w:rsidRPr="00C32050">
              <w:rPr>
                <w:rFonts w:asciiTheme="majorHAnsi" w:hAnsiTheme="majorHAnsi" w:cstheme="majorHAnsi"/>
                <w:bCs/>
                <w:iCs/>
                <w:sz w:val="22"/>
                <w:szCs w:val="22"/>
              </w:rPr>
              <w:t xml:space="preserve">Γενική </w:t>
            </w:r>
            <w:r w:rsidR="00FC59E3" w:rsidRPr="00C32050">
              <w:rPr>
                <w:rFonts w:asciiTheme="majorHAnsi" w:hAnsiTheme="majorHAnsi" w:cstheme="majorHAnsi"/>
                <w:bCs/>
                <w:iCs/>
                <w:sz w:val="22"/>
                <w:szCs w:val="22"/>
              </w:rPr>
              <w:t>Διεύθυνση</w:t>
            </w:r>
            <w:r w:rsidRPr="00C32050">
              <w:rPr>
                <w:rFonts w:asciiTheme="majorHAnsi" w:hAnsiTheme="majorHAnsi" w:cstheme="majorHAnsi"/>
                <w:bCs/>
                <w:iCs/>
                <w:sz w:val="22"/>
                <w:szCs w:val="22"/>
              </w:rPr>
              <w:t xml:space="preserve"> Φορολογικής Διοίκησης  </w:t>
            </w:r>
          </w:p>
          <w:p w14:paraId="4A223A28" w14:textId="77777777" w:rsidR="00CF07A7" w:rsidRPr="00C32050" w:rsidRDefault="00CF07A7" w:rsidP="002D2484">
            <w:pPr>
              <w:autoSpaceDE w:val="0"/>
              <w:autoSpaceDN w:val="0"/>
              <w:adjustRightInd w:val="0"/>
              <w:jc w:val="center"/>
              <w:rPr>
                <w:rFonts w:asciiTheme="majorHAnsi" w:hAnsiTheme="majorHAnsi" w:cstheme="majorHAnsi"/>
                <w:bCs/>
                <w:iCs/>
                <w:sz w:val="22"/>
                <w:szCs w:val="22"/>
              </w:rPr>
            </w:pPr>
          </w:p>
        </w:tc>
        <w:tc>
          <w:tcPr>
            <w:tcW w:w="1701" w:type="dxa"/>
            <w:gridSpan w:val="2"/>
          </w:tcPr>
          <w:p w14:paraId="1E1DFD1B" w14:textId="77777777" w:rsidR="00CF07A7" w:rsidRPr="00C32050" w:rsidRDefault="00CF07A7" w:rsidP="002D2484">
            <w:pPr>
              <w:jc w:val="center"/>
              <w:outlineLvl w:val="0"/>
              <w:rPr>
                <w:rFonts w:asciiTheme="majorHAnsi" w:hAnsiTheme="majorHAnsi" w:cstheme="majorHAnsi"/>
                <w:bCs/>
                <w:sz w:val="22"/>
                <w:szCs w:val="22"/>
              </w:rPr>
            </w:pPr>
            <w:r w:rsidRPr="00C32050">
              <w:rPr>
                <w:rFonts w:asciiTheme="majorHAnsi" w:hAnsiTheme="majorHAnsi" w:cstheme="majorHAnsi"/>
                <w:sz w:val="22"/>
                <w:szCs w:val="22"/>
              </w:rPr>
              <w:t>Ο καθορισμός των  λεπτομερειών  και κάθε άλλου  θέματος για την εφαρμογή της παρ. 11 του άρθρου 18 του ν. 4690/2020.</w:t>
            </w:r>
            <w:r w:rsidRPr="00C32050">
              <w:rPr>
                <w:rFonts w:asciiTheme="majorHAnsi" w:hAnsiTheme="majorHAnsi" w:cstheme="majorHAnsi"/>
                <w:b/>
                <w:sz w:val="22"/>
                <w:szCs w:val="22"/>
              </w:rPr>
              <w:t xml:space="preserve"> </w:t>
            </w:r>
          </w:p>
        </w:tc>
        <w:tc>
          <w:tcPr>
            <w:tcW w:w="1871" w:type="dxa"/>
            <w:gridSpan w:val="2"/>
          </w:tcPr>
          <w:p w14:paraId="7F83AFD9" w14:textId="77777777" w:rsidR="00CF07A7" w:rsidRPr="00C32050" w:rsidRDefault="00CF07A7" w:rsidP="002D2484">
            <w:pPr>
              <w:autoSpaceDE w:val="0"/>
              <w:autoSpaceDN w:val="0"/>
              <w:adjustRightInd w:val="0"/>
              <w:ind w:left="34"/>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Δυνητική η έκδοση της απόφασης. </w:t>
            </w:r>
          </w:p>
        </w:tc>
      </w:tr>
      <w:tr w:rsidR="00CF07A7" w:rsidRPr="00C32050" w14:paraId="1C821174" w14:textId="77777777" w:rsidTr="002D2484">
        <w:tc>
          <w:tcPr>
            <w:tcW w:w="8392" w:type="dxa"/>
            <w:gridSpan w:val="12"/>
            <w:shd w:val="clear" w:color="auto" w:fill="E5EAEE" w:themeFill="accent1" w:themeFillTint="33"/>
          </w:tcPr>
          <w:p w14:paraId="24B05A39"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ΜΕΡΟΣ Ε’</w:t>
            </w:r>
          </w:p>
        </w:tc>
      </w:tr>
      <w:tr w:rsidR="00CF07A7" w:rsidRPr="00C32050" w14:paraId="3C11F16A" w14:textId="77777777" w:rsidTr="002D2484">
        <w:tc>
          <w:tcPr>
            <w:tcW w:w="1985" w:type="dxa"/>
          </w:tcPr>
          <w:p w14:paraId="44E45353"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Άρθρο 6</w:t>
            </w:r>
            <w:r w:rsidRPr="00C32050">
              <w:rPr>
                <w:rFonts w:asciiTheme="majorHAnsi" w:hAnsiTheme="majorHAnsi" w:cstheme="majorHAnsi"/>
                <w:bCs/>
                <w:iCs/>
                <w:sz w:val="22"/>
                <w:szCs w:val="22"/>
                <w:lang w:val="en-US"/>
              </w:rPr>
              <w:t>4</w:t>
            </w:r>
            <w:r w:rsidRPr="00C32050">
              <w:rPr>
                <w:rFonts w:asciiTheme="majorHAnsi" w:hAnsiTheme="majorHAnsi" w:cstheme="majorHAnsi"/>
                <w:bCs/>
                <w:iCs/>
                <w:sz w:val="22"/>
                <w:szCs w:val="22"/>
              </w:rPr>
              <w:t xml:space="preserve"> παρ. 10</w:t>
            </w:r>
          </w:p>
        </w:tc>
        <w:tc>
          <w:tcPr>
            <w:tcW w:w="1417" w:type="dxa"/>
            <w:gridSpan w:val="4"/>
          </w:tcPr>
          <w:p w14:paraId="065D7C3C"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Υπουργική απόφαση</w:t>
            </w:r>
          </w:p>
        </w:tc>
        <w:tc>
          <w:tcPr>
            <w:tcW w:w="1276" w:type="dxa"/>
          </w:tcPr>
          <w:p w14:paraId="4B73BE8C"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Οικονομικών</w:t>
            </w:r>
          </w:p>
        </w:tc>
        <w:tc>
          <w:tcPr>
            <w:tcW w:w="1915" w:type="dxa"/>
            <w:gridSpan w:val="5"/>
          </w:tcPr>
          <w:p w14:paraId="3261D5E7"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Άνοιγμα στην Τράπεζα της Ελλάδος λογαριασμού με τίτλο «έσοδα του Νομικού Συμβουλίου του Κράτους από διαιτησίες»</w:t>
            </w:r>
          </w:p>
        </w:tc>
        <w:tc>
          <w:tcPr>
            <w:tcW w:w="1799" w:type="dxa"/>
          </w:tcPr>
          <w:p w14:paraId="6E57DEF9"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p>
        </w:tc>
      </w:tr>
      <w:tr w:rsidR="00CF07A7" w:rsidRPr="00C32050" w14:paraId="02CA90BD" w14:textId="77777777" w:rsidTr="002D2484">
        <w:tc>
          <w:tcPr>
            <w:tcW w:w="1985" w:type="dxa"/>
          </w:tcPr>
          <w:p w14:paraId="17674C32"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Άρθρο 6</w:t>
            </w:r>
            <w:r w:rsidRPr="00C32050">
              <w:rPr>
                <w:rFonts w:asciiTheme="majorHAnsi" w:hAnsiTheme="majorHAnsi" w:cstheme="majorHAnsi"/>
                <w:bCs/>
                <w:iCs/>
                <w:sz w:val="22"/>
                <w:szCs w:val="22"/>
                <w:lang w:val="en-US"/>
              </w:rPr>
              <w:t>4</w:t>
            </w:r>
            <w:r w:rsidRPr="00C32050">
              <w:rPr>
                <w:rFonts w:asciiTheme="majorHAnsi" w:hAnsiTheme="majorHAnsi" w:cstheme="majorHAnsi"/>
                <w:bCs/>
                <w:iCs/>
                <w:sz w:val="22"/>
                <w:szCs w:val="22"/>
              </w:rPr>
              <w:t xml:space="preserve"> παρ. 11</w:t>
            </w:r>
          </w:p>
        </w:tc>
        <w:tc>
          <w:tcPr>
            <w:tcW w:w="1417" w:type="dxa"/>
            <w:gridSpan w:val="4"/>
          </w:tcPr>
          <w:p w14:paraId="70E2E816"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 xml:space="preserve">Απόφαση </w:t>
            </w:r>
          </w:p>
        </w:tc>
        <w:tc>
          <w:tcPr>
            <w:tcW w:w="1276" w:type="dxa"/>
          </w:tcPr>
          <w:p w14:paraId="4BEE9099"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Πρόεδρος Ν.Σ.Κ.</w:t>
            </w:r>
          </w:p>
        </w:tc>
        <w:tc>
          <w:tcPr>
            <w:tcW w:w="1915" w:type="dxa"/>
            <w:gridSpan w:val="5"/>
          </w:tcPr>
          <w:p w14:paraId="1A2E1A1F"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r w:rsidRPr="00C32050">
              <w:rPr>
                <w:rFonts w:asciiTheme="majorHAnsi" w:hAnsiTheme="majorHAnsi" w:cstheme="majorHAnsi"/>
                <w:bCs/>
                <w:iCs/>
                <w:sz w:val="22"/>
                <w:szCs w:val="22"/>
              </w:rPr>
              <w:t>Καθορίζονται οι λεπτομέρειες για τη συγκρότηση, τη λειτουργία και τη διαδικασία άσκησης των αρμοδιοτήτων της Επιτροπής της παραγράφου 6.</w:t>
            </w:r>
          </w:p>
        </w:tc>
        <w:tc>
          <w:tcPr>
            <w:tcW w:w="1799" w:type="dxa"/>
          </w:tcPr>
          <w:p w14:paraId="75ACD73F" w14:textId="77777777" w:rsidR="00CF07A7" w:rsidRPr="00C32050" w:rsidRDefault="00CF07A7" w:rsidP="002D2484">
            <w:pPr>
              <w:autoSpaceDE w:val="0"/>
              <w:autoSpaceDN w:val="0"/>
              <w:adjustRightInd w:val="0"/>
              <w:jc w:val="both"/>
              <w:rPr>
                <w:rFonts w:asciiTheme="majorHAnsi" w:hAnsiTheme="majorHAnsi" w:cstheme="majorHAnsi"/>
                <w:bCs/>
                <w:iCs/>
                <w:sz w:val="22"/>
                <w:szCs w:val="22"/>
              </w:rPr>
            </w:pPr>
          </w:p>
        </w:tc>
      </w:tr>
    </w:tbl>
    <w:p w14:paraId="301F5816" w14:textId="77777777" w:rsidR="00FE3444" w:rsidRPr="00C32050" w:rsidRDefault="00FE3444" w:rsidP="002D2484">
      <w:pPr>
        <w:autoSpaceDE w:val="0"/>
        <w:autoSpaceDN w:val="0"/>
        <w:adjustRightInd w:val="0"/>
        <w:ind w:left="426" w:hanging="426"/>
        <w:jc w:val="both"/>
        <w:rPr>
          <w:rFonts w:asciiTheme="majorHAnsi" w:hAnsiTheme="majorHAnsi" w:cstheme="majorHAnsi"/>
          <w:bCs/>
          <w:iCs/>
          <w:sz w:val="22"/>
          <w:szCs w:val="22"/>
        </w:rPr>
      </w:pPr>
    </w:p>
    <w:p w14:paraId="3D830B07" w14:textId="77777777" w:rsidR="002D2484" w:rsidRPr="00C32050" w:rsidRDefault="002D2484" w:rsidP="002D2484">
      <w:pPr>
        <w:autoSpaceDE w:val="0"/>
        <w:autoSpaceDN w:val="0"/>
        <w:adjustRightInd w:val="0"/>
        <w:ind w:left="426" w:hanging="426"/>
        <w:jc w:val="both"/>
        <w:rPr>
          <w:rFonts w:asciiTheme="majorHAnsi" w:hAnsiTheme="majorHAnsi" w:cstheme="majorHAnsi"/>
          <w:bCs/>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426"/>
      </w:tblGrid>
      <w:tr w:rsidR="002D2484" w:rsidRPr="00C32050" w14:paraId="3E20DFDA" w14:textId="77777777" w:rsidTr="00DF3A08">
        <w:trPr>
          <w:gridBefore w:val="1"/>
          <w:wBefore w:w="1097" w:type="dxa"/>
          <w:trHeight w:val="629"/>
        </w:trPr>
        <w:tc>
          <w:tcPr>
            <w:tcW w:w="7426" w:type="dxa"/>
            <w:shd w:val="clear" w:color="auto" w:fill="B7CFED"/>
            <w:vAlign w:val="center"/>
          </w:tcPr>
          <w:p w14:paraId="674ADD83" w14:textId="77777777" w:rsidR="002D2484" w:rsidRPr="00C32050" w:rsidRDefault="002D2484" w:rsidP="00DF3A08">
            <w:pPr>
              <w:spacing w:before="40"/>
              <w:jc w:val="center"/>
              <w:rPr>
                <w:rFonts w:asciiTheme="majorHAnsi" w:hAnsiTheme="majorHAnsi" w:cstheme="majorHAnsi"/>
                <w:color w:val="595959"/>
                <w:sz w:val="22"/>
                <w:szCs w:val="22"/>
              </w:rPr>
            </w:pPr>
            <w:r w:rsidRPr="00C32050">
              <w:rPr>
                <w:rFonts w:asciiTheme="majorHAnsi" w:hAnsiTheme="majorHAnsi" w:cstheme="majorHAnsi"/>
                <w:color w:val="595959"/>
                <w:sz w:val="22"/>
                <w:szCs w:val="22"/>
              </w:rPr>
              <w:t>Ανάγκη σύστασης νέου νομικού προσώπου, ανώνυμης εταιρίας ή δημόσιας υπηρεσίας</w:t>
            </w:r>
          </w:p>
        </w:tc>
      </w:tr>
      <w:tr w:rsidR="002D2484" w:rsidRPr="00C32050" w14:paraId="6C0BABF5" w14:textId="77777777" w:rsidTr="00DF3A08">
        <w:trPr>
          <w:trHeight w:val="695"/>
        </w:trPr>
        <w:tc>
          <w:tcPr>
            <w:tcW w:w="1097" w:type="dxa"/>
            <w:tcBorders>
              <w:bottom w:val="single" w:sz="4" w:space="0" w:color="auto"/>
            </w:tcBorders>
            <w:shd w:val="clear" w:color="auto" w:fill="E1EBF7"/>
            <w:vAlign w:val="center"/>
          </w:tcPr>
          <w:p w14:paraId="0E38924E" w14:textId="77777777" w:rsidR="002D2484" w:rsidRPr="00C32050" w:rsidRDefault="002D2484" w:rsidP="00DF3A08">
            <w:pPr>
              <w:spacing w:before="40"/>
              <w:jc w:val="center"/>
              <w:rPr>
                <w:rFonts w:asciiTheme="majorHAnsi" w:hAnsiTheme="majorHAnsi" w:cstheme="majorHAnsi"/>
                <w:color w:val="595959"/>
                <w:sz w:val="22"/>
                <w:szCs w:val="22"/>
              </w:rPr>
            </w:pPr>
            <w:r w:rsidRPr="00C32050">
              <w:rPr>
                <w:rFonts w:asciiTheme="majorHAnsi" w:hAnsiTheme="majorHAnsi" w:cstheme="majorHAnsi"/>
                <w:color w:val="595959"/>
                <w:sz w:val="22"/>
                <w:szCs w:val="22"/>
              </w:rPr>
              <w:t>33.</w:t>
            </w:r>
          </w:p>
        </w:tc>
        <w:tc>
          <w:tcPr>
            <w:tcW w:w="7426" w:type="dxa"/>
            <w:tcBorders>
              <w:bottom w:val="single" w:sz="4" w:space="0" w:color="auto"/>
            </w:tcBorders>
            <w:shd w:val="clear" w:color="auto" w:fill="E1EBF7"/>
            <w:vAlign w:val="center"/>
          </w:tcPr>
          <w:p w14:paraId="2B51613A" w14:textId="77777777" w:rsidR="002D2484" w:rsidRPr="00C32050" w:rsidRDefault="002D2484" w:rsidP="00DF3A08">
            <w:pPr>
              <w:spacing w:before="40"/>
              <w:jc w:val="both"/>
              <w:rPr>
                <w:rFonts w:asciiTheme="majorHAnsi" w:hAnsiTheme="majorHAnsi" w:cstheme="majorHAnsi"/>
                <w:color w:val="595959"/>
                <w:sz w:val="22"/>
                <w:szCs w:val="22"/>
              </w:rPr>
            </w:pPr>
            <w:r w:rsidRPr="00C32050">
              <w:rPr>
                <w:rFonts w:asciiTheme="majorHAnsi" w:hAnsiTheme="majorHAnsi" w:cstheme="majorHAnsi"/>
                <w:color w:val="595959"/>
                <w:sz w:val="22"/>
                <w:szCs w:val="22"/>
              </w:rPr>
              <w:t>Ποιες διατάξεις της αξιολογούμενης ρύθμισης προβλέπουν τη σύσταση νέου νομικού προσώπου, ανώνυμης εταιρίας ή δημόσιας υπηρεσίας;</w:t>
            </w:r>
          </w:p>
        </w:tc>
      </w:tr>
      <w:tr w:rsidR="002D2484" w:rsidRPr="006D2282" w14:paraId="09732F65" w14:textId="77777777" w:rsidTr="00DF3A08">
        <w:tc>
          <w:tcPr>
            <w:tcW w:w="1097" w:type="dxa"/>
            <w:tcBorders>
              <w:top w:val="single" w:sz="4" w:space="0" w:color="auto"/>
              <w:left w:val="nil"/>
              <w:bottom w:val="single" w:sz="4" w:space="0" w:color="auto"/>
              <w:right w:val="single" w:sz="4" w:space="0" w:color="auto"/>
            </w:tcBorders>
          </w:tcPr>
          <w:p w14:paraId="16D0D78F" w14:textId="77777777" w:rsidR="002D2484" w:rsidRPr="00C32050" w:rsidRDefault="002D2484" w:rsidP="00DF3A08">
            <w:pPr>
              <w:spacing w:before="40"/>
              <w:rPr>
                <w:rFonts w:asciiTheme="majorHAnsi" w:hAnsiTheme="majorHAnsi" w:cstheme="majorHAnsi"/>
                <w:color w:val="595959"/>
                <w:sz w:val="22"/>
                <w:szCs w:val="22"/>
              </w:rPr>
            </w:pPr>
          </w:p>
        </w:tc>
        <w:tc>
          <w:tcPr>
            <w:tcW w:w="7426" w:type="dxa"/>
            <w:tcBorders>
              <w:top w:val="single" w:sz="4" w:space="0" w:color="auto"/>
              <w:left w:val="single" w:sz="4" w:space="0" w:color="auto"/>
              <w:bottom w:val="single" w:sz="4" w:space="0" w:color="auto"/>
            </w:tcBorders>
          </w:tcPr>
          <w:p w14:paraId="64EA3EAC" w14:textId="77777777" w:rsidR="002D2484" w:rsidRPr="006D2282" w:rsidRDefault="002D2484" w:rsidP="002D2484">
            <w:pPr>
              <w:rPr>
                <w:rFonts w:asciiTheme="majorHAnsi" w:hAnsiTheme="majorHAnsi" w:cstheme="majorHAnsi"/>
                <w:color w:val="160F03" w:themeColor="background2" w:themeShade="1A"/>
                <w:sz w:val="22"/>
                <w:szCs w:val="22"/>
              </w:rPr>
            </w:pPr>
            <w:r w:rsidRPr="00C32050">
              <w:rPr>
                <w:rFonts w:asciiTheme="majorHAnsi" w:hAnsiTheme="majorHAnsi" w:cstheme="majorHAnsi"/>
                <w:color w:val="160F03" w:themeColor="background2" w:themeShade="1A"/>
                <w:sz w:val="22"/>
                <w:szCs w:val="22"/>
              </w:rPr>
              <w:t>Δεν προβλέπεται, από καμία ρύθμιση του παρόντος νόμου σύσταση, νέου νομικού προσώπου, ανώνυμης εταιρίας ή δημόσιας υπηρεσίας.</w:t>
            </w:r>
            <w:r w:rsidRPr="006D2282">
              <w:rPr>
                <w:rFonts w:asciiTheme="majorHAnsi" w:hAnsiTheme="majorHAnsi" w:cstheme="majorHAnsi"/>
                <w:color w:val="160F03" w:themeColor="background2" w:themeShade="1A"/>
                <w:sz w:val="22"/>
                <w:szCs w:val="22"/>
              </w:rPr>
              <w:t xml:space="preserve"> </w:t>
            </w:r>
          </w:p>
        </w:tc>
      </w:tr>
    </w:tbl>
    <w:p w14:paraId="22EDE02E" w14:textId="77777777" w:rsidR="002D2484" w:rsidRPr="006D2282" w:rsidRDefault="002D2484" w:rsidP="002D2484">
      <w:pPr>
        <w:autoSpaceDE w:val="0"/>
        <w:autoSpaceDN w:val="0"/>
        <w:adjustRightInd w:val="0"/>
        <w:jc w:val="both"/>
        <w:rPr>
          <w:rFonts w:asciiTheme="majorHAnsi" w:hAnsiTheme="majorHAnsi" w:cstheme="majorHAnsi"/>
          <w:i/>
          <w:iCs/>
          <w:sz w:val="22"/>
          <w:szCs w:val="22"/>
        </w:rPr>
      </w:pPr>
    </w:p>
    <w:p w14:paraId="1ABDF7D1" w14:textId="217A5E10" w:rsidR="00FE3444" w:rsidRDefault="00FE3444" w:rsidP="002D2484">
      <w:pPr>
        <w:autoSpaceDE w:val="0"/>
        <w:autoSpaceDN w:val="0"/>
        <w:adjustRightInd w:val="0"/>
        <w:ind w:left="426" w:hanging="426"/>
        <w:jc w:val="both"/>
        <w:rPr>
          <w:rFonts w:asciiTheme="majorHAnsi" w:hAnsiTheme="majorHAnsi" w:cstheme="majorHAnsi"/>
          <w:bCs/>
          <w:iCs/>
          <w:sz w:val="22"/>
          <w:szCs w:val="22"/>
        </w:rPr>
      </w:pPr>
    </w:p>
    <w:p w14:paraId="6E775B4F" w14:textId="73F6DB2F" w:rsidR="006860F9" w:rsidRDefault="006860F9" w:rsidP="002D2484">
      <w:pPr>
        <w:autoSpaceDE w:val="0"/>
        <w:autoSpaceDN w:val="0"/>
        <w:adjustRightInd w:val="0"/>
        <w:ind w:left="426" w:hanging="426"/>
        <w:jc w:val="both"/>
        <w:rPr>
          <w:rFonts w:asciiTheme="majorHAnsi" w:hAnsiTheme="majorHAnsi" w:cstheme="majorHAnsi"/>
          <w:bCs/>
          <w:iCs/>
          <w:sz w:val="22"/>
          <w:szCs w:val="22"/>
        </w:rPr>
      </w:pPr>
    </w:p>
    <w:p w14:paraId="60439315" w14:textId="1B6E73F5" w:rsidR="006860F9" w:rsidRDefault="006860F9" w:rsidP="002D2484">
      <w:pPr>
        <w:autoSpaceDE w:val="0"/>
        <w:autoSpaceDN w:val="0"/>
        <w:adjustRightInd w:val="0"/>
        <w:ind w:left="426" w:hanging="426"/>
        <w:jc w:val="both"/>
        <w:rPr>
          <w:rFonts w:asciiTheme="majorHAnsi" w:hAnsiTheme="majorHAnsi" w:cstheme="majorHAnsi"/>
          <w:bCs/>
          <w:iCs/>
          <w:sz w:val="22"/>
          <w:szCs w:val="22"/>
        </w:rPr>
      </w:pPr>
    </w:p>
    <w:p w14:paraId="776343FC" w14:textId="36340D6A" w:rsidR="006860F9" w:rsidRDefault="006860F9" w:rsidP="002D2484">
      <w:pPr>
        <w:autoSpaceDE w:val="0"/>
        <w:autoSpaceDN w:val="0"/>
        <w:adjustRightInd w:val="0"/>
        <w:ind w:left="426" w:hanging="426"/>
        <w:jc w:val="both"/>
        <w:rPr>
          <w:rFonts w:asciiTheme="majorHAnsi" w:hAnsiTheme="majorHAnsi" w:cstheme="majorHAnsi"/>
          <w:bCs/>
          <w:iCs/>
          <w:sz w:val="22"/>
          <w:szCs w:val="22"/>
        </w:rPr>
      </w:pPr>
    </w:p>
    <w:p w14:paraId="05F36085" w14:textId="64CA8CF4" w:rsidR="006860F9" w:rsidRDefault="006860F9" w:rsidP="002D2484">
      <w:pPr>
        <w:autoSpaceDE w:val="0"/>
        <w:autoSpaceDN w:val="0"/>
        <w:adjustRightInd w:val="0"/>
        <w:ind w:left="426" w:hanging="426"/>
        <w:jc w:val="both"/>
        <w:rPr>
          <w:rFonts w:asciiTheme="majorHAnsi" w:hAnsiTheme="majorHAnsi" w:cstheme="majorHAnsi"/>
          <w:bCs/>
          <w:iCs/>
          <w:sz w:val="22"/>
          <w:szCs w:val="22"/>
        </w:rPr>
      </w:pPr>
    </w:p>
    <w:p w14:paraId="498E6726" w14:textId="7717F5F7" w:rsidR="006860F9" w:rsidRDefault="006860F9" w:rsidP="002D2484">
      <w:pPr>
        <w:autoSpaceDE w:val="0"/>
        <w:autoSpaceDN w:val="0"/>
        <w:adjustRightInd w:val="0"/>
        <w:ind w:left="426" w:hanging="426"/>
        <w:jc w:val="both"/>
        <w:rPr>
          <w:rFonts w:asciiTheme="majorHAnsi" w:hAnsiTheme="majorHAnsi" w:cstheme="majorHAnsi"/>
          <w:bCs/>
          <w:iCs/>
          <w:sz w:val="22"/>
          <w:szCs w:val="22"/>
        </w:rPr>
      </w:pPr>
    </w:p>
    <w:p w14:paraId="6D440AC6" w14:textId="665E4C7B" w:rsidR="006860F9" w:rsidRDefault="006860F9" w:rsidP="002D2484">
      <w:pPr>
        <w:autoSpaceDE w:val="0"/>
        <w:autoSpaceDN w:val="0"/>
        <w:adjustRightInd w:val="0"/>
        <w:ind w:left="426" w:hanging="426"/>
        <w:jc w:val="both"/>
        <w:rPr>
          <w:rFonts w:asciiTheme="majorHAnsi" w:hAnsiTheme="majorHAnsi" w:cstheme="majorHAnsi"/>
          <w:bCs/>
          <w:iCs/>
          <w:sz w:val="22"/>
          <w:szCs w:val="22"/>
        </w:rPr>
      </w:pPr>
    </w:p>
    <w:p w14:paraId="2020F174" w14:textId="2ADBAC6F" w:rsidR="006860F9" w:rsidRDefault="006860F9" w:rsidP="002D2484">
      <w:pPr>
        <w:autoSpaceDE w:val="0"/>
        <w:autoSpaceDN w:val="0"/>
        <w:adjustRightInd w:val="0"/>
        <w:ind w:left="426" w:hanging="426"/>
        <w:jc w:val="both"/>
        <w:rPr>
          <w:rFonts w:asciiTheme="majorHAnsi" w:hAnsiTheme="majorHAnsi" w:cstheme="majorHAnsi"/>
          <w:bCs/>
          <w:iCs/>
          <w:sz w:val="22"/>
          <w:szCs w:val="22"/>
        </w:rPr>
      </w:pPr>
      <w:bookmarkStart w:id="5" w:name="_GoBack"/>
      <w:bookmarkEnd w:id="5"/>
    </w:p>
    <w:p w14:paraId="7483A21F" w14:textId="77777777" w:rsidR="006860F9" w:rsidRPr="006860F9" w:rsidRDefault="006860F9" w:rsidP="006860F9">
      <w:pPr>
        <w:spacing w:line="276" w:lineRule="auto"/>
        <w:jc w:val="right"/>
        <w:rPr>
          <w:rFonts w:ascii="Calibri" w:eastAsia="Calibri" w:hAnsi="Calibri" w:cs="Calibri"/>
          <w:sz w:val="22"/>
          <w:szCs w:val="22"/>
          <w:lang w:eastAsia="en-US"/>
        </w:rPr>
      </w:pPr>
      <w:r w:rsidRPr="006860F9">
        <w:rPr>
          <w:rFonts w:ascii="Calibri" w:eastAsia="Calibri" w:hAnsi="Calibri" w:cs="Calibri"/>
          <w:sz w:val="22"/>
          <w:szCs w:val="22"/>
          <w:lang w:eastAsia="en-US"/>
        </w:rPr>
        <w:t xml:space="preserve">Αθήνα, 14 Μαρτίου 2022     </w:t>
      </w:r>
    </w:p>
    <w:p w14:paraId="78EF7EC9" w14:textId="77777777" w:rsidR="006860F9" w:rsidRPr="006860F9" w:rsidRDefault="006860F9" w:rsidP="006860F9">
      <w:pPr>
        <w:spacing w:line="276" w:lineRule="auto"/>
        <w:jc w:val="both"/>
        <w:rPr>
          <w:rFonts w:ascii="Calibri" w:eastAsia="Calibri" w:hAnsi="Calibri" w:cs="Calibri"/>
          <w:sz w:val="22"/>
          <w:szCs w:val="22"/>
          <w:lang w:eastAsia="en-US"/>
        </w:rPr>
      </w:pPr>
    </w:p>
    <w:p w14:paraId="16DFEB38" w14:textId="77777777" w:rsidR="006860F9" w:rsidRPr="006860F9" w:rsidRDefault="006860F9" w:rsidP="006860F9">
      <w:pPr>
        <w:spacing w:line="276" w:lineRule="auto"/>
        <w:contextualSpacing/>
        <w:jc w:val="center"/>
        <w:rPr>
          <w:rFonts w:ascii="Calibri" w:hAnsi="Calibri" w:cs="Calibri"/>
          <w:b/>
          <w:sz w:val="22"/>
          <w:szCs w:val="22"/>
          <w:lang w:eastAsia="en-US"/>
        </w:rPr>
      </w:pPr>
      <w:r w:rsidRPr="006860F9">
        <w:rPr>
          <w:rFonts w:ascii="Calibri" w:hAnsi="Calibri" w:cs="Calibri"/>
          <w:b/>
          <w:sz w:val="22"/>
          <w:szCs w:val="22"/>
          <w:lang w:eastAsia="en-US"/>
        </w:rPr>
        <w:t xml:space="preserve">ΟΙ ΥΠΟΥΡΓΟΙ </w:t>
      </w:r>
    </w:p>
    <w:p w14:paraId="274F831C" w14:textId="77777777" w:rsidR="006860F9" w:rsidRPr="006860F9" w:rsidRDefault="006860F9" w:rsidP="006860F9">
      <w:pPr>
        <w:spacing w:line="276" w:lineRule="auto"/>
        <w:contextualSpacing/>
        <w:jc w:val="center"/>
        <w:rPr>
          <w:rFonts w:ascii="Calibri" w:hAnsi="Calibri" w:cs="Calibri"/>
          <w:b/>
          <w:sz w:val="22"/>
          <w:szCs w:val="22"/>
          <w:lang w:eastAsia="en-US"/>
        </w:rPr>
      </w:pPr>
    </w:p>
    <w:tbl>
      <w:tblPr>
        <w:tblStyle w:val="118"/>
        <w:tblW w:w="96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1"/>
        <w:gridCol w:w="2977"/>
        <w:gridCol w:w="141"/>
        <w:gridCol w:w="3118"/>
        <w:gridCol w:w="144"/>
      </w:tblGrid>
      <w:tr w:rsidR="006860F9" w:rsidRPr="006860F9" w14:paraId="634CC6A8" w14:textId="77777777" w:rsidTr="006860F9">
        <w:trPr>
          <w:gridAfter w:val="1"/>
          <w:wAfter w:w="144" w:type="dxa"/>
          <w:jc w:val="center"/>
        </w:trPr>
        <w:tc>
          <w:tcPr>
            <w:tcW w:w="3260" w:type="dxa"/>
            <w:gridSpan w:val="2"/>
            <w:hideMark/>
          </w:tcPr>
          <w:p w14:paraId="306592C1" w14:textId="77777777" w:rsidR="006860F9" w:rsidRPr="006860F9" w:rsidRDefault="006860F9" w:rsidP="006860F9">
            <w:pPr>
              <w:spacing w:line="360" w:lineRule="auto"/>
              <w:contextualSpacing/>
              <w:jc w:val="center"/>
              <w:rPr>
                <w:rFonts w:ascii="Calibri" w:eastAsia="Calibri" w:hAnsi="Calibri" w:cs="Calibri"/>
                <w:b/>
                <w:sz w:val="22"/>
                <w:szCs w:val="22"/>
              </w:rPr>
            </w:pPr>
            <w:r w:rsidRPr="006860F9">
              <w:rPr>
                <w:rFonts w:ascii="Calibri" w:eastAsia="Calibri" w:hAnsi="Calibri" w:cs="Calibri"/>
                <w:b/>
                <w:sz w:val="22"/>
                <w:szCs w:val="22"/>
              </w:rPr>
              <w:t>ΟΙΚΟΝΟΜΙΚΩΝ</w:t>
            </w:r>
          </w:p>
        </w:tc>
        <w:tc>
          <w:tcPr>
            <w:tcW w:w="3118" w:type="dxa"/>
            <w:gridSpan w:val="2"/>
            <w:hideMark/>
          </w:tcPr>
          <w:p w14:paraId="43BBB7D3" w14:textId="77777777" w:rsidR="006860F9" w:rsidRPr="006860F9" w:rsidRDefault="006860F9" w:rsidP="006860F9">
            <w:pPr>
              <w:spacing w:line="360" w:lineRule="auto"/>
              <w:contextualSpacing/>
              <w:jc w:val="center"/>
              <w:rPr>
                <w:rFonts w:ascii="Calibri" w:eastAsia="Calibri" w:hAnsi="Calibri" w:cs="Calibri"/>
                <w:b/>
                <w:sz w:val="22"/>
                <w:szCs w:val="22"/>
              </w:rPr>
            </w:pPr>
            <w:r w:rsidRPr="006860F9">
              <w:rPr>
                <w:rFonts w:ascii="Calibri" w:eastAsia="Calibri" w:hAnsi="Calibri" w:cs="Calibri"/>
                <w:b/>
                <w:bCs/>
                <w:sz w:val="22"/>
                <w:szCs w:val="22"/>
              </w:rPr>
              <w:t xml:space="preserve">ΑΝΑΠΤΥΞΗΣ ΚΑΙ ΕΠΕΝΔΥΣΕΩΝ                </w:t>
            </w:r>
          </w:p>
        </w:tc>
        <w:tc>
          <w:tcPr>
            <w:tcW w:w="3118" w:type="dxa"/>
            <w:hideMark/>
          </w:tcPr>
          <w:p w14:paraId="1387FEF5" w14:textId="77777777" w:rsidR="006860F9" w:rsidRPr="006860F9" w:rsidRDefault="006860F9" w:rsidP="006860F9">
            <w:pPr>
              <w:spacing w:line="360" w:lineRule="auto"/>
              <w:contextualSpacing/>
              <w:jc w:val="center"/>
              <w:rPr>
                <w:rFonts w:ascii="Calibri" w:eastAsia="Calibri" w:hAnsi="Calibri" w:cs="Calibri"/>
                <w:b/>
                <w:sz w:val="22"/>
                <w:szCs w:val="22"/>
              </w:rPr>
            </w:pPr>
            <w:r w:rsidRPr="006860F9">
              <w:rPr>
                <w:rFonts w:ascii="Calibri" w:eastAsia="Calibri" w:hAnsi="Calibri" w:cs="Calibri"/>
                <w:b/>
                <w:sz w:val="22"/>
                <w:szCs w:val="22"/>
              </w:rPr>
              <w:t xml:space="preserve">ΠΑΙΔΕΙΑΣ ΚΑΙ ΘΡΗΣΚΕΥΜΑΤΩΝ       </w:t>
            </w:r>
          </w:p>
        </w:tc>
      </w:tr>
      <w:tr w:rsidR="006860F9" w:rsidRPr="006860F9" w14:paraId="0B34E2BE" w14:textId="77777777" w:rsidTr="006860F9">
        <w:trPr>
          <w:gridAfter w:val="1"/>
          <w:wAfter w:w="144" w:type="dxa"/>
          <w:jc w:val="center"/>
        </w:trPr>
        <w:tc>
          <w:tcPr>
            <w:tcW w:w="3260" w:type="dxa"/>
            <w:gridSpan w:val="2"/>
          </w:tcPr>
          <w:p w14:paraId="136E0A14" w14:textId="77777777" w:rsidR="006860F9" w:rsidRPr="006860F9" w:rsidRDefault="006860F9" w:rsidP="006860F9">
            <w:pPr>
              <w:spacing w:line="360" w:lineRule="auto"/>
              <w:contextualSpacing/>
              <w:jc w:val="center"/>
              <w:rPr>
                <w:rFonts w:ascii="Calibri" w:eastAsia="Calibri" w:hAnsi="Calibri" w:cs="Calibri"/>
                <w:sz w:val="22"/>
                <w:szCs w:val="22"/>
              </w:rPr>
            </w:pPr>
          </w:p>
          <w:p w14:paraId="7F855C15" w14:textId="77777777" w:rsidR="006860F9" w:rsidRPr="006860F9" w:rsidRDefault="006860F9" w:rsidP="006860F9">
            <w:pPr>
              <w:spacing w:line="360" w:lineRule="auto"/>
              <w:contextualSpacing/>
              <w:jc w:val="center"/>
              <w:rPr>
                <w:rFonts w:ascii="Calibri" w:eastAsia="Calibri" w:hAnsi="Calibri" w:cs="Calibri"/>
                <w:sz w:val="22"/>
                <w:szCs w:val="22"/>
              </w:rPr>
            </w:pPr>
          </w:p>
          <w:p w14:paraId="3A2A8206" w14:textId="77777777" w:rsidR="006860F9" w:rsidRPr="006860F9" w:rsidRDefault="006860F9" w:rsidP="006860F9">
            <w:pPr>
              <w:spacing w:line="360" w:lineRule="auto"/>
              <w:contextualSpacing/>
              <w:jc w:val="center"/>
              <w:rPr>
                <w:rFonts w:ascii="Calibri" w:eastAsia="Calibri" w:hAnsi="Calibri" w:cs="Calibri"/>
                <w:sz w:val="22"/>
                <w:szCs w:val="22"/>
              </w:rPr>
            </w:pPr>
          </w:p>
          <w:p w14:paraId="0BCAE558"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sz w:val="22"/>
                <w:szCs w:val="22"/>
              </w:rPr>
              <w:t>ΧΡΗΣΤΟΣ ΣΤΑΪΚΟΥΡΑΣ</w:t>
            </w:r>
          </w:p>
        </w:tc>
        <w:tc>
          <w:tcPr>
            <w:tcW w:w="3118" w:type="dxa"/>
            <w:gridSpan w:val="2"/>
          </w:tcPr>
          <w:p w14:paraId="01CD0730" w14:textId="77777777" w:rsidR="006860F9" w:rsidRPr="006860F9" w:rsidRDefault="006860F9" w:rsidP="006860F9">
            <w:pPr>
              <w:spacing w:line="360" w:lineRule="auto"/>
              <w:contextualSpacing/>
              <w:jc w:val="center"/>
              <w:rPr>
                <w:rFonts w:ascii="Calibri" w:eastAsia="Calibri" w:hAnsi="Calibri" w:cs="Calibri"/>
                <w:sz w:val="22"/>
                <w:szCs w:val="22"/>
              </w:rPr>
            </w:pPr>
          </w:p>
          <w:p w14:paraId="319961FA" w14:textId="77777777" w:rsidR="006860F9" w:rsidRPr="006860F9" w:rsidRDefault="006860F9" w:rsidP="006860F9">
            <w:pPr>
              <w:spacing w:line="360" w:lineRule="auto"/>
              <w:contextualSpacing/>
              <w:jc w:val="center"/>
              <w:rPr>
                <w:rFonts w:ascii="Calibri" w:eastAsia="Calibri" w:hAnsi="Calibri" w:cs="Calibri"/>
                <w:sz w:val="22"/>
                <w:szCs w:val="22"/>
              </w:rPr>
            </w:pPr>
          </w:p>
          <w:p w14:paraId="64508DBC" w14:textId="77777777" w:rsidR="006860F9" w:rsidRPr="006860F9" w:rsidRDefault="006860F9" w:rsidP="006860F9">
            <w:pPr>
              <w:spacing w:line="360" w:lineRule="auto"/>
              <w:contextualSpacing/>
              <w:jc w:val="center"/>
              <w:rPr>
                <w:rFonts w:ascii="Calibri" w:eastAsia="Calibri" w:hAnsi="Calibri" w:cs="Calibri"/>
                <w:sz w:val="22"/>
                <w:szCs w:val="22"/>
              </w:rPr>
            </w:pPr>
          </w:p>
          <w:p w14:paraId="015A54F2"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sz w:val="22"/>
                <w:szCs w:val="22"/>
              </w:rPr>
              <w:t xml:space="preserve">ΣΠΥΡΙΔΩΝ-ΑΔΩΝΙΣ ΓΕΩΡΓΙΑΔΗΣ     </w:t>
            </w:r>
          </w:p>
        </w:tc>
        <w:tc>
          <w:tcPr>
            <w:tcW w:w="3118" w:type="dxa"/>
          </w:tcPr>
          <w:p w14:paraId="01796DC2" w14:textId="77777777" w:rsidR="006860F9" w:rsidRPr="006860F9" w:rsidRDefault="006860F9" w:rsidP="006860F9">
            <w:pPr>
              <w:spacing w:line="360" w:lineRule="auto"/>
              <w:jc w:val="center"/>
              <w:rPr>
                <w:rFonts w:ascii="Calibri" w:eastAsia="Calibri" w:hAnsi="Calibri" w:cs="Calibri"/>
                <w:sz w:val="22"/>
                <w:szCs w:val="22"/>
              </w:rPr>
            </w:pPr>
          </w:p>
          <w:p w14:paraId="2A74548A" w14:textId="77777777" w:rsidR="006860F9" w:rsidRPr="006860F9" w:rsidRDefault="006860F9" w:rsidP="006860F9">
            <w:pPr>
              <w:spacing w:line="360" w:lineRule="auto"/>
              <w:jc w:val="center"/>
              <w:rPr>
                <w:rFonts w:ascii="Calibri" w:eastAsia="Calibri" w:hAnsi="Calibri" w:cs="Calibri"/>
                <w:sz w:val="22"/>
                <w:szCs w:val="22"/>
              </w:rPr>
            </w:pPr>
          </w:p>
          <w:p w14:paraId="4BDC05CA" w14:textId="77777777" w:rsidR="006860F9" w:rsidRPr="006860F9" w:rsidRDefault="006860F9" w:rsidP="006860F9">
            <w:pPr>
              <w:spacing w:line="360" w:lineRule="auto"/>
              <w:jc w:val="center"/>
              <w:rPr>
                <w:rFonts w:ascii="Calibri" w:eastAsia="Calibri" w:hAnsi="Calibri" w:cs="Calibri"/>
                <w:sz w:val="22"/>
                <w:szCs w:val="22"/>
              </w:rPr>
            </w:pPr>
          </w:p>
          <w:p w14:paraId="52D6E4CB" w14:textId="77777777" w:rsidR="006860F9" w:rsidRPr="006860F9" w:rsidRDefault="006860F9" w:rsidP="006860F9">
            <w:pPr>
              <w:spacing w:line="360" w:lineRule="auto"/>
              <w:jc w:val="center"/>
              <w:rPr>
                <w:rFonts w:ascii="Calibri" w:eastAsia="Calibri" w:hAnsi="Calibri" w:cs="Calibri"/>
                <w:sz w:val="22"/>
                <w:szCs w:val="22"/>
              </w:rPr>
            </w:pPr>
            <w:r w:rsidRPr="006860F9">
              <w:rPr>
                <w:rFonts w:ascii="Calibri" w:eastAsia="Calibri" w:hAnsi="Calibri" w:cs="Calibri"/>
                <w:sz w:val="22"/>
                <w:szCs w:val="22"/>
              </w:rPr>
              <w:t xml:space="preserve">ΝΙΚΗ ΚΕΡΑΜΕΩΣ               </w:t>
            </w:r>
          </w:p>
          <w:p w14:paraId="19143024" w14:textId="77777777" w:rsidR="006860F9" w:rsidRPr="006860F9" w:rsidRDefault="006860F9" w:rsidP="006860F9">
            <w:pPr>
              <w:spacing w:line="360" w:lineRule="auto"/>
              <w:jc w:val="center"/>
              <w:rPr>
                <w:rFonts w:ascii="Calibri" w:eastAsia="Calibri" w:hAnsi="Calibri" w:cs="Calibri"/>
                <w:sz w:val="22"/>
                <w:szCs w:val="22"/>
              </w:rPr>
            </w:pPr>
          </w:p>
          <w:p w14:paraId="36879A3D" w14:textId="77777777" w:rsidR="006860F9" w:rsidRPr="006860F9" w:rsidRDefault="006860F9" w:rsidP="006860F9">
            <w:pPr>
              <w:spacing w:line="360" w:lineRule="auto"/>
              <w:jc w:val="center"/>
              <w:rPr>
                <w:rFonts w:ascii="Calibri" w:eastAsia="Calibri" w:hAnsi="Calibri" w:cs="Calibri"/>
                <w:sz w:val="22"/>
                <w:szCs w:val="22"/>
              </w:rPr>
            </w:pPr>
          </w:p>
        </w:tc>
      </w:tr>
      <w:tr w:rsidR="006860F9" w:rsidRPr="006860F9" w14:paraId="32168DEF" w14:textId="77777777" w:rsidTr="006860F9">
        <w:trPr>
          <w:gridAfter w:val="1"/>
          <w:wAfter w:w="144" w:type="dxa"/>
          <w:jc w:val="center"/>
        </w:trPr>
        <w:tc>
          <w:tcPr>
            <w:tcW w:w="3260" w:type="dxa"/>
            <w:gridSpan w:val="2"/>
            <w:hideMark/>
          </w:tcPr>
          <w:p w14:paraId="06EB3891" w14:textId="77777777" w:rsidR="006860F9" w:rsidRPr="006860F9" w:rsidRDefault="006860F9" w:rsidP="006860F9">
            <w:pPr>
              <w:spacing w:line="360" w:lineRule="auto"/>
              <w:contextualSpacing/>
              <w:jc w:val="center"/>
              <w:rPr>
                <w:rFonts w:ascii="Calibri" w:eastAsia="Calibri" w:hAnsi="Calibri" w:cs="Calibri"/>
                <w:b/>
                <w:sz w:val="22"/>
                <w:szCs w:val="22"/>
              </w:rPr>
            </w:pPr>
            <w:r w:rsidRPr="006860F9">
              <w:rPr>
                <w:rFonts w:ascii="Calibri" w:eastAsia="Calibri" w:hAnsi="Calibri" w:cs="Calibri"/>
                <w:b/>
                <w:sz w:val="22"/>
                <w:szCs w:val="22"/>
              </w:rPr>
              <w:t>ΕΡΓΑΣΙΑΣ ΚΑΙ ΚΟΙΝΩΝΙΚΩΝ ΥΠΟΘΕΣΕΩΝ</w:t>
            </w:r>
          </w:p>
          <w:p w14:paraId="08E5C63B" w14:textId="77777777" w:rsidR="006860F9" w:rsidRPr="006860F9" w:rsidRDefault="006860F9" w:rsidP="006860F9">
            <w:pPr>
              <w:spacing w:line="360" w:lineRule="auto"/>
              <w:contextualSpacing/>
              <w:jc w:val="center"/>
              <w:rPr>
                <w:rFonts w:ascii="Calibri" w:eastAsia="Calibri" w:hAnsi="Calibri" w:cs="Calibri"/>
                <w:sz w:val="22"/>
                <w:szCs w:val="22"/>
              </w:rPr>
            </w:pPr>
          </w:p>
          <w:p w14:paraId="71F277B5"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gridSpan w:val="2"/>
          </w:tcPr>
          <w:p w14:paraId="7DE75662"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b/>
                <w:bCs/>
                <w:sz w:val="22"/>
                <w:szCs w:val="22"/>
              </w:rPr>
              <w:t xml:space="preserve">ΥΓΕΙΑΣ                      </w:t>
            </w:r>
          </w:p>
        </w:tc>
        <w:tc>
          <w:tcPr>
            <w:tcW w:w="3118" w:type="dxa"/>
          </w:tcPr>
          <w:p w14:paraId="2EE9E2B7" w14:textId="77777777" w:rsidR="006860F9" w:rsidRPr="006860F9" w:rsidRDefault="006860F9" w:rsidP="006860F9">
            <w:pPr>
              <w:spacing w:line="360" w:lineRule="auto"/>
              <w:jc w:val="center"/>
              <w:rPr>
                <w:rFonts w:ascii="Calibri" w:eastAsia="Calibri" w:hAnsi="Calibri" w:cs="Calibri"/>
                <w:b/>
                <w:bCs/>
                <w:sz w:val="22"/>
                <w:szCs w:val="22"/>
              </w:rPr>
            </w:pPr>
            <w:r w:rsidRPr="006860F9">
              <w:rPr>
                <w:rFonts w:ascii="Calibri" w:eastAsia="Calibri" w:hAnsi="Calibri" w:cs="Calibri"/>
                <w:b/>
                <w:bCs/>
                <w:sz w:val="22"/>
                <w:szCs w:val="22"/>
              </w:rPr>
              <w:t xml:space="preserve">ΠΕΡΙΒΑΛΛΟΝΤΟΣ ΚΑΙ ΕΝΕΡΓΕΙΑΣ    </w:t>
            </w:r>
          </w:p>
          <w:p w14:paraId="5DAB5CB9" w14:textId="77777777" w:rsidR="006860F9" w:rsidRPr="006860F9" w:rsidRDefault="006860F9" w:rsidP="006860F9">
            <w:pPr>
              <w:spacing w:line="360" w:lineRule="auto"/>
              <w:jc w:val="center"/>
              <w:rPr>
                <w:rFonts w:ascii="Calibri" w:eastAsia="Calibri" w:hAnsi="Calibri" w:cs="Calibri"/>
                <w:b/>
                <w:bCs/>
                <w:sz w:val="22"/>
                <w:szCs w:val="22"/>
              </w:rPr>
            </w:pPr>
          </w:p>
          <w:p w14:paraId="121101AC" w14:textId="77777777" w:rsidR="006860F9" w:rsidRPr="006860F9" w:rsidRDefault="006860F9" w:rsidP="006860F9">
            <w:pPr>
              <w:spacing w:line="360" w:lineRule="auto"/>
              <w:jc w:val="center"/>
              <w:rPr>
                <w:rFonts w:ascii="Calibri" w:eastAsia="Calibri" w:hAnsi="Calibri" w:cs="Calibri"/>
                <w:b/>
                <w:bCs/>
                <w:sz w:val="22"/>
                <w:szCs w:val="22"/>
              </w:rPr>
            </w:pPr>
          </w:p>
          <w:p w14:paraId="3179DC82" w14:textId="77777777" w:rsidR="006860F9" w:rsidRPr="006860F9" w:rsidRDefault="006860F9" w:rsidP="006860F9">
            <w:pPr>
              <w:spacing w:line="360" w:lineRule="auto"/>
              <w:jc w:val="center"/>
              <w:rPr>
                <w:rFonts w:ascii="Calibri" w:eastAsia="Calibri" w:hAnsi="Calibri" w:cs="Calibri"/>
                <w:b/>
                <w:bCs/>
                <w:sz w:val="22"/>
                <w:szCs w:val="22"/>
              </w:rPr>
            </w:pPr>
          </w:p>
          <w:p w14:paraId="2B0D2378" w14:textId="77777777" w:rsidR="006860F9" w:rsidRPr="006860F9" w:rsidRDefault="006860F9" w:rsidP="006860F9">
            <w:pPr>
              <w:spacing w:line="360" w:lineRule="auto"/>
              <w:jc w:val="center"/>
              <w:rPr>
                <w:rFonts w:ascii="Calibri" w:eastAsia="Calibri" w:hAnsi="Calibri" w:cs="Calibri"/>
                <w:sz w:val="22"/>
                <w:szCs w:val="22"/>
              </w:rPr>
            </w:pPr>
          </w:p>
        </w:tc>
      </w:tr>
      <w:tr w:rsidR="006860F9" w:rsidRPr="006860F9" w14:paraId="15CCB5E6" w14:textId="77777777" w:rsidTr="006860F9">
        <w:trPr>
          <w:gridAfter w:val="1"/>
          <w:wAfter w:w="144" w:type="dxa"/>
          <w:jc w:val="center"/>
        </w:trPr>
        <w:tc>
          <w:tcPr>
            <w:tcW w:w="3260" w:type="dxa"/>
            <w:gridSpan w:val="2"/>
            <w:hideMark/>
          </w:tcPr>
          <w:p w14:paraId="264FCD69"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sz w:val="22"/>
                <w:szCs w:val="22"/>
              </w:rPr>
              <w:t>ΚΩΝΣΤΑΝΤΙΝΟΣ ΧΑΤΖΗΔΑΚΗΣ</w:t>
            </w:r>
          </w:p>
          <w:p w14:paraId="5E8808D7"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gridSpan w:val="2"/>
          </w:tcPr>
          <w:p w14:paraId="23C7F5D3"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sz w:val="22"/>
                <w:szCs w:val="22"/>
              </w:rPr>
              <w:t xml:space="preserve">ΑΘΑΝΑΣΙΟΣ ΠΛΕΥΡΗΣ            </w:t>
            </w:r>
          </w:p>
        </w:tc>
        <w:tc>
          <w:tcPr>
            <w:tcW w:w="3118" w:type="dxa"/>
          </w:tcPr>
          <w:p w14:paraId="492E71B3" w14:textId="77777777" w:rsidR="006860F9" w:rsidRPr="006860F9" w:rsidRDefault="006860F9" w:rsidP="006860F9">
            <w:pPr>
              <w:spacing w:line="360" w:lineRule="auto"/>
              <w:jc w:val="center"/>
              <w:rPr>
                <w:rFonts w:ascii="Calibri" w:eastAsia="Calibri" w:hAnsi="Calibri" w:cs="Calibri"/>
                <w:sz w:val="22"/>
                <w:szCs w:val="22"/>
              </w:rPr>
            </w:pPr>
            <w:r w:rsidRPr="006860F9">
              <w:rPr>
                <w:rFonts w:ascii="Calibri" w:eastAsia="Calibri" w:hAnsi="Calibri" w:cs="Calibri"/>
                <w:sz w:val="22"/>
                <w:szCs w:val="22"/>
              </w:rPr>
              <w:t xml:space="preserve">ΚΩΝΣΤΑΝΤΙΝΟΣ ΣΚΡΕΚΑΣ       </w:t>
            </w:r>
          </w:p>
        </w:tc>
      </w:tr>
      <w:tr w:rsidR="006860F9" w:rsidRPr="006860F9" w14:paraId="093B9487" w14:textId="77777777" w:rsidTr="006860F9">
        <w:trPr>
          <w:gridAfter w:val="1"/>
          <w:wAfter w:w="144" w:type="dxa"/>
          <w:jc w:val="center"/>
        </w:trPr>
        <w:tc>
          <w:tcPr>
            <w:tcW w:w="3260" w:type="dxa"/>
            <w:gridSpan w:val="2"/>
          </w:tcPr>
          <w:p w14:paraId="696AF22C" w14:textId="77777777" w:rsidR="006860F9" w:rsidRPr="006860F9" w:rsidRDefault="006860F9" w:rsidP="006860F9">
            <w:pPr>
              <w:spacing w:line="360" w:lineRule="auto"/>
              <w:jc w:val="center"/>
              <w:rPr>
                <w:rFonts w:ascii="Calibri" w:eastAsia="Calibri" w:hAnsi="Calibri" w:cs="Calibri"/>
                <w:b/>
                <w:bCs/>
                <w:sz w:val="22"/>
                <w:szCs w:val="22"/>
              </w:rPr>
            </w:pPr>
            <w:r w:rsidRPr="006860F9">
              <w:rPr>
                <w:rFonts w:ascii="Calibri" w:eastAsia="Calibri" w:hAnsi="Calibri" w:cs="Calibri"/>
                <w:b/>
                <w:bCs/>
                <w:sz w:val="22"/>
                <w:szCs w:val="22"/>
              </w:rPr>
              <w:t>ΠΡΟΣΤΑΣΙΑΣ ΤΟΥ ΠΟΛΙΤΗ</w:t>
            </w:r>
          </w:p>
          <w:p w14:paraId="46D975F9" w14:textId="77777777" w:rsidR="006860F9" w:rsidRPr="006860F9" w:rsidRDefault="006860F9" w:rsidP="006860F9">
            <w:pPr>
              <w:spacing w:line="360" w:lineRule="auto"/>
              <w:contextualSpacing/>
              <w:jc w:val="center"/>
              <w:rPr>
                <w:rFonts w:ascii="Calibri" w:eastAsia="Calibri" w:hAnsi="Calibri" w:cs="Calibri"/>
                <w:sz w:val="22"/>
                <w:szCs w:val="22"/>
              </w:rPr>
            </w:pPr>
          </w:p>
          <w:p w14:paraId="1F8FB231" w14:textId="77777777" w:rsidR="006860F9" w:rsidRPr="006860F9" w:rsidRDefault="006860F9" w:rsidP="006860F9">
            <w:pPr>
              <w:spacing w:line="360" w:lineRule="auto"/>
              <w:contextualSpacing/>
              <w:jc w:val="center"/>
              <w:rPr>
                <w:rFonts w:ascii="Calibri" w:eastAsia="Calibri" w:hAnsi="Calibri" w:cs="Calibri"/>
                <w:sz w:val="22"/>
                <w:szCs w:val="22"/>
              </w:rPr>
            </w:pPr>
          </w:p>
          <w:p w14:paraId="66B3C862"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gridSpan w:val="2"/>
          </w:tcPr>
          <w:p w14:paraId="1A1B357D" w14:textId="77777777" w:rsidR="006860F9" w:rsidRPr="006860F9" w:rsidRDefault="006860F9" w:rsidP="006860F9">
            <w:pPr>
              <w:spacing w:line="360" w:lineRule="auto"/>
              <w:jc w:val="center"/>
              <w:rPr>
                <w:rFonts w:ascii="Calibri" w:eastAsia="Calibri" w:hAnsi="Calibri" w:cs="Calibri"/>
                <w:b/>
                <w:bCs/>
                <w:sz w:val="22"/>
                <w:szCs w:val="22"/>
              </w:rPr>
            </w:pPr>
            <w:r w:rsidRPr="006860F9">
              <w:rPr>
                <w:rFonts w:ascii="Calibri" w:eastAsia="Calibri" w:hAnsi="Calibri" w:cs="Calibri"/>
                <w:b/>
                <w:bCs/>
                <w:sz w:val="22"/>
                <w:szCs w:val="22"/>
              </w:rPr>
              <w:t>ΠΟΛΙΤΙΣΜΟΥ ΚΑΙ</w:t>
            </w:r>
          </w:p>
          <w:p w14:paraId="20DFC6BE" w14:textId="77777777" w:rsidR="006860F9" w:rsidRPr="006860F9" w:rsidRDefault="006860F9" w:rsidP="006860F9">
            <w:pPr>
              <w:spacing w:line="360" w:lineRule="auto"/>
              <w:contextualSpacing/>
              <w:jc w:val="center"/>
              <w:rPr>
                <w:rFonts w:ascii="Calibri" w:eastAsia="Calibri" w:hAnsi="Calibri" w:cs="Calibri"/>
                <w:b/>
                <w:bCs/>
                <w:sz w:val="22"/>
                <w:szCs w:val="22"/>
              </w:rPr>
            </w:pPr>
            <w:r w:rsidRPr="006860F9">
              <w:rPr>
                <w:rFonts w:ascii="Calibri" w:eastAsia="Calibri" w:hAnsi="Calibri" w:cs="Calibri"/>
                <w:b/>
                <w:bCs/>
                <w:sz w:val="22"/>
                <w:szCs w:val="22"/>
              </w:rPr>
              <w:t xml:space="preserve">ΑΘΛΗΤΙΣΜΟΥ  </w:t>
            </w:r>
          </w:p>
          <w:p w14:paraId="43D821B1" w14:textId="77777777" w:rsidR="006860F9" w:rsidRPr="006860F9" w:rsidRDefault="006860F9" w:rsidP="006860F9">
            <w:pPr>
              <w:spacing w:line="360" w:lineRule="auto"/>
              <w:contextualSpacing/>
              <w:jc w:val="center"/>
              <w:rPr>
                <w:rFonts w:ascii="Calibri" w:eastAsia="Calibri" w:hAnsi="Calibri" w:cs="Calibri"/>
                <w:b/>
                <w:bCs/>
                <w:sz w:val="22"/>
                <w:szCs w:val="22"/>
              </w:rPr>
            </w:pPr>
          </w:p>
          <w:p w14:paraId="559165C1" w14:textId="77777777" w:rsidR="006860F9" w:rsidRPr="006860F9" w:rsidRDefault="006860F9" w:rsidP="006860F9">
            <w:pPr>
              <w:spacing w:line="360" w:lineRule="auto"/>
              <w:contextualSpacing/>
              <w:jc w:val="center"/>
              <w:rPr>
                <w:rFonts w:ascii="Calibri" w:eastAsia="Calibri" w:hAnsi="Calibri" w:cs="Calibri"/>
                <w:b/>
                <w:bCs/>
                <w:sz w:val="22"/>
                <w:szCs w:val="22"/>
              </w:rPr>
            </w:pPr>
            <w:r w:rsidRPr="006860F9">
              <w:rPr>
                <w:rFonts w:ascii="Calibri" w:eastAsia="Calibri" w:hAnsi="Calibri" w:cs="Calibri"/>
                <w:b/>
                <w:bCs/>
                <w:sz w:val="22"/>
                <w:szCs w:val="22"/>
              </w:rPr>
              <w:t xml:space="preserve">          </w:t>
            </w:r>
          </w:p>
          <w:p w14:paraId="45F990E1" w14:textId="77777777" w:rsidR="006860F9" w:rsidRPr="006860F9" w:rsidRDefault="006860F9" w:rsidP="006860F9">
            <w:pPr>
              <w:spacing w:line="360" w:lineRule="auto"/>
              <w:contextualSpacing/>
              <w:jc w:val="center"/>
              <w:rPr>
                <w:rFonts w:ascii="Calibri" w:eastAsia="Calibri" w:hAnsi="Calibri" w:cs="Calibri"/>
                <w:b/>
                <w:bCs/>
                <w:sz w:val="22"/>
                <w:szCs w:val="22"/>
              </w:rPr>
            </w:pPr>
          </w:p>
          <w:p w14:paraId="1237D392" w14:textId="77777777" w:rsidR="006860F9" w:rsidRPr="006860F9" w:rsidRDefault="006860F9" w:rsidP="006860F9">
            <w:pPr>
              <w:spacing w:line="360" w:lineRule="auto"/>
              <w:contextualSpacing/>
              <w:jc w:val="center"/>
              <w:rPr>
                <w:rFonts w:ascii="Calibri" w:eastAsia="Calibri" w:hAnsi="Calibri" w:cs="Calibri"/>
                <w:b/>
                <w:sz w:val="22"/>
                <w:szCs w:val="22"/>
              </w:rPr>
            </w:pPr>
            <w:r w:rsidRPr="006860F9">
              <w:rPr>
                <w:rFonts w:ascii="Calibri" w:eastAsia="Calibri" w:hAnsi="Calibri" w:cs="Calibri"/>
                <w:b/>
                <w:bCs/>
                <w:sz w:val="22"/>
                <w:szCs w:val="22"/>
              </w:rPr>
              <w:t xml:space="preserve">                 </w:t>
            </w:r>
          </w:p>
        </w:tc>
        <w:tc>
          <w:tcPr>
            <w:tcW w:w="3118" w:type="dxa"/>
          </w:tcPr>
          <w:p w14:paraId="02BC34A0" w14:textId="77777777" w:rsidR="006860F9" w:rsidRPr="006860F9" w:rsidRDefault="006860F9" w:rsidP="006860F9">
            <w:pPr>
              <w:spacing w:line="360" w:lineRule="auto"/>
              <w:contextualSpacing/>
              <w:jc w:val="center"/>
              <w:rPr>
                <w:rFonts w:ascii="Calibri" w:eastAsia="Calibri" w:hAnsi="Calibri" w:cs="Calibri"/>
                <w:b/>
                <w:sz w:val="22"/>
                <w:szCs w:val="22"/>
              </w:rPr>
            </w:pPr>
            <w:r w:rsidRPr="006860F9">
              <w:rPr>
                <w:rFonts w:ascii="Calibri" w:eastAsia="Calibri" w:hAnsi="Calibri" w:cs="Calibri"/>
                <w:b/>
                <w:sz w:val="22"/>
                <w:szCs w:val="22"/>
              </w:rPr>
              <w:t>ΔΙΚΑΙΟΣΥΝΗΣ</w:t>
            </w:r>
          </w:p>
        </w:tc>
      </w:tr>
      <w:tr w:rsidR="006860F9" w:rsidRPr="006860F9" w14:paraId="3B6F51E8" w14:textId="77777777" w:rsidTr="006860F9">
        <w:trPr>
          <w:gridAfter w:val="1"/>
          <w:wAfter w:w="144" w:type="dxa"/>
          <w:jc w:val="center"/>
        </w:trPr>
        <w:tc>
          <w:tcPr>
            <w:tcW w:w="3260" w:type="dxa"/>
            <w:gridSpan w:val="2"/>
          </w:tcPr>
          <w:p w14:paraId="4DBDAD93" w14:textId="77777777" w:rsidR="006860F9" w:rsidRPr="006860F9" w:rsidRDefault="006860F9" w:rsidP="006860F9">
            <w:pPr>
              <w:spacing w:line="360" w:lineRule="auto"/>
              <w:jc w:val="center"/>
              <w:rPr>
                <w:rFonts w:ascii="Calibri" w:eastAsia="Calibri" w:hAnsi="Calibri" w:cs="Calibri"/>
                <w:sz w:val="22"/>
                <w:szCs w:val="22"/>
              </w:rPr>
            </w:pPr>
            <w:r w:rsidRPr="006860F9">
              <w:rPr>
                <w:rFonts w:ascii="Calibri" w:eastAsia="Calibri" w:hAnsi="Calibri" w:cs="Calibri"/>
                <w:sz w:val="22"/>
                <w:szCs w:val="22"/>
              </w:rPr>
              <w:t>ΠΑΝΑΓΙΩΤΗΣ ΘΕΟΔΩΡΙΚΑΚΟΣ</w:t>
            </w:r>
          </w:p>
        </w:tc>
        <w:tc>
          <w:tcPr>
            <w:tcW w:w="3118" w:type="dxa"/>
            <w:gridSpan w:val="2"/>
          </w:tcPr>
          <w:p w14:paraId="00B8C986" w14:textId="77777777" w:rsidR="006860F9" w:rsidRPr="006860F9" w:rsidRDefault="006860F9" w:rsidP="006860F9">
            <w:pPr>
              <w:spacing w:line="360" w:lineRule="auto"/>
              <w:contextualSpacing/>
              <w:jc w:val="center"/>
              <w:rPr>
                <w:rFonts w:ascii="Calibri" w:eastAsia="Calibri" w:hAnsi="Calibri" w:cs="Calibri"/>
                <w:b/>
                <w:sz w:val="22"/>
                <w:szCs w:val="22"/>
              </w:rPr>
            </w:pPr>
            <w:r w:rsidRPr="006860F9">
              <w:rPr>
                <w:rFonts w:ascii="Calibri" w:eastAsia="Calibri" w:hAnsi="Calibri" w:cs="Calibri"/>
                <w:sz w:val="22"/>
                <w:szCs w:val="22"/>
              </w:rPr>
              <w:t xml:space="preserve">ΣΤΥΛΙΑΝΗ ΜΕΝΔΩΝΗ               </w:t>
            </w:r>
          </w:p>
        </w:tc>
        <w:tc>
          <w:tcPr>
            <w:tcW w:w="3118" w:type="dxa"/>
          </w:tcPr>
          <w:p w14:paraId="4C17B7CD"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sz w:val="22"/>
                <w:szCs w:val="22"/>
              </w:rPr>
              <w:t>ΚΩΝΣΤΑΝΤΙΝΟΣ ΤΣΙΑΡΑΣ</w:t>
            </w:r>
          </w:p>
          <w:p w14:paraId="44F30E10" w14:textId="77777777" w:rsidR="006860F9" w:rsidRPr="006860F9" w:rsidRDefault="006860F9" w:rsidP="006860F9">
            <w:pPr>
              <w:spacing w:line="360" w:lineRule="auto"/>
              <w:contextualSpacing/>
              <w:jc w:val="center"/>
              <w:rPr>
                <w:rFonts w:ascii="Calibri" w:eastAsia="Calibri" w:hAnsi="Calibri" w:cs="Calibri"/>
                <w:b/>
                <w:sz w:val="22"/>
                <w:szCs w:val="22"/>
              </w:rPr>
            </w:pPr>
          </w:p>
        </w:tc>
      </w:tr>
      <w:tr w:rsidR="006860F9" w:rsidRPr="006860F9" w14:paraId="4E4CB1CA" w14:textId="77777777" w:rsidTr="006860F9">
        <w:trPr>
          <w:gridAfter w:val="1"/>
          <w:wAfter w:w="144" w:type="dxa"/>
          <w:jc w:val="center"/>
        </w:trPr>
        <w:tc>
          <w:tcPr>
            <w:tcW w:w="3260" w:type="dxa"/>
            <w:gridSpan w:val="2"/>
          </w:tcPr>
          <w:p w14:paraId="38A5FFCF" w14:textId="77777777" w:rsidR="006860F9" w:rsidRPr="006860F9" w:rsidRDefault="006860F9" w:rsidP="006860F9">
            <w:pPr>
              <w:spacing w:line="360" w:lineRule="auto"/>
              <w:contextualSpacing/>
              <w:jc w:val="center"/>
              <w:rPr>
                <w:rFonts w:ascii="Calibri" w:eastAsia="Calibri" w:hAnsi="Calibri" w:cs="Calibri"/>
                <w:b/>
                <w:sz w:val="22"/>
                <w:szCs w:val="22"/>
              </w:rPr>
            </w:pPr>
            <w:r w:rsidRPr="006860F9">
              <w:rPr>
                <w:rFonts w:ascii="Calibri" w:eastAsia="Calibri" w:hAnsi="Calibri" w:cs="Calibri"/>
                <w:b/>
                <w:sz w:val="22"/>
                <w:szCs w:val="22"/>
              </w:rPr>
              <w:t>ΕΣΩΤΕΡΙΚΩΝ</w:t>
            </w:r>
          </w:p>
          <w:p w14:paraId="53536976" w14:textId="77777777" w:rsidR="006860F9" w:rsidRPr="006860F9" w:rsidRDefault="006860F9" w:rsidP="006860F9">
            <w:pPr>
              <w:spacing w:line="360" w:lineRule="auto"/>
              <w:contextualSpacing/>
              <w:jc w:val="center"/>
              <w:rPr>
                <w:rFonts w:ascii="Calibri" w:eastAsia="Calibri" w:hAnsi="Calibri" w:cs="Calibri"/>
                <w:b/>
                <w:sz w:val="22"/>
                <w:szCs w:val="22"/>
              </w:rPr>
            </w:pPr>
          </w:p>
          <w:p w14:paraId="4201B5B9" w14:textId="77777777" w:rsidR="006860F9" w:rsidRPr="006860F9" w:rsidRDefault="006860F9" w:rsidP="006860F9">
            <w:pPr>
              <w:spacing w:line="360" w:lineRule="auto"/>
              <w:contextualSpacing/>
              <w:jc w:val="center"/>
              <w:rPr>
                <w:rFonts w:ascii="Calibri" w:eastAsia="Calibri" w:hAnsi="Calibri" w:cs="Calibri"/>
                <w:b/>
                <w:sz w:val="22"/>
                <w:szCs w:val="22"/>
              </w:rPr>
            </w:pPr>
          </w:p>
          <w:p w14:paraId="56A55C96" w14:textId="77777777" w:rsidR="006860F9" w:rsidRPr="006860F9" w:rsidRDefault="006860F9" w:rsidP="006860F9">
            <w:pPr>
              <w:spacing w:line="360" w:lineRule="auto"/>
              <w:contextualSpacing/>
              <w:jc w:val="center"/>
              <w:rPr>
                <w:rFonts w:ascii="Calibri" w:eastAsia="Calibri" w:hAnsi="Calibri" w:cs="Calibri"/>
                <w:b/>
                <w:sz w:val="22"/>
                <w:szCs w:val="22"/>
              </w:rPr>
            </w:pPr>
          </w:p>
        </w:tc>
        <w:tc>
          <w:tcPr>
            <w:tcW w:w="3118" w:type="dxa"/>
            <w:gridSpan w:val="2"/>
          </w:tcPr>
          <w:p w14:paraId="20DDD34A" w14:textId="77777777" w:rsidR="006860F9" w:rsidRPr="006860F9" w:rsidRDefault="006860F9" w:rsidP="006860F9">
            <w:pPr>
              <w:spacing w:line="360" w:lineRule="auto"/>
              <w:contextualSpacing/>
              <w:jc w:val="center"/>
              <w:rPr>
                <w:rFonts w:ascii="Calibri" w:eastAsia="Calibri" w:hAnsi="Calibri" w:cs="Calibri"/>
                <w:b/>
                <w:sz w:val="22"/>
                <w:szCs w:val="22"/>
              </w:rPr>
            </w:pPr>
            <w:r w:rsidRPr="006860F9">
              <w:rPr>
                <w:rFonts w:ascii="Calibri" w:eastAsia="Calibri" w:hAnsi="Calibri" w:cs="Calibri"/>
                <w:b/>
                <w:bCs/>
                <w:sz w:val="22"/>
                <w:szCs w:val="22"/>
              </w:rPr>
              <w:t xml:space="preserve">ΥΠΟΔΟΜΩΝ ΚΑΙ ΜΕΤΑΦΟΡΩΝ          </w:t>
            </w:r>
          </w:p>
        </w:tc>
        <w:tc>
          <w:tcPr>
            <w:tcW w:w="3118" w:type="dxa"/>
          </w:tcPr>
          <w:p w14:paraId="78FF8DD4" w14:textId="77777777" w:rsidR="006860F9" w:rsidRPr="006860F9" w:rsidRDefault="006860F9" w:rsidP="006860F9">
            <w:pPr>
              <w:spacing w:line="360" w:lineRule="auto"/>
              <w:jc w:val="center"/>
              <w:rPr>
                <w:rFonts w:ascii="Calibri" w:eastAsia="Calibri" w:hAnsi="Calibri" w:cs="Calibri"/>
                <w:b/>
                <w:bCs/>
                <w:sz w:val="22"/>
                <w:szCs w:val="22"/>
              </w:rPr>
            </w:pPr>
            <w:r w:rsidRPr="006860F9">
              <w:rPr>
                <w:rFonts w:ascii="Calibri" w:eastAsia="Calibri" w:hAnsi="Calibri" w:cs="Calibri"/>
                <w:b/>
                <w:sz w:val="22"/>
                <w:szCs w:val="22"/>
              </w:rPr>
              <w:t>ΝΑΥΤΙΛΙΑΣ ΚΑΙ ΝΗΣΙΩΤΙΚΗΣ ΠΟΛΙΤΙΚΗΣ</w:t>
            </w:r>
          </w:p>
          <w:p w14:paraId="7EF0F6F2" w14:textId="77777777" w:rsidR="006860F9" w:rsidRPr="006860F9" w:rsidRDefault="006860F9" w:rsidP="006860F9">
            <w:pPr>
              <w:spacing w:line="360" w:lineRule="auto"/>
              <w:rPr>
                <w:rFonts w:ascii="Calibri" w:eastAsia="Calibri" w:hAnsi="Calibri" w:cs="Calibri"/>
                <w:sz w:val="22"/>
                <w:szCs w:val="22"/>
              </w:rPr>
            </w:pPr>
          </w:p>
          <w:p w14:paraId="7D3EA8B5" w14:textId="77777777" w:rsidR="006860F9" w:rsidRPr="006860F9" w:rsidRDefault="006860F9" w:rsidP="006860F9">
            <w:pPr>
              <w:spacing w:line="360" w:lineRule="auto"/>
              <w:jc w:val="center"/>
              <w:rPr>
                <w:rFonts w:ascii="Calibri" w:eastAsia="Calibri" w:hAnsi="Calibri" w:cs="Calibri"/>
                <w:sz w:val="22"/>
                <w:szCs w:val="22"/>
              </w:rPr>
            </w:pPr>
          </w:p>
          <w:p w14:paraId="67DB1F43" w14:textId="77777777" w:rsidR="006860F9" w:rsidRPr="006860F9" w:rsidRDefault="006860F9" w:rsidP="006860F9">
            <w:pPr>
              <w:spacing w:line="360" w:lineRule="auto"/>
              <w:jc w:val="center"/>
              <w:rPr>
                <w:rFonts w:ascii="Calibri" w:eastAsia="Calibri" w:hAnsi="Calibri" w:cs="Calibri"/>
                <w:sz w:val="22"/>
                <w:szCs w:val="22"/>
              </w:rPr>
            </w:pPr>
          </w:p>
          <w:p w14:paraId="5C4B42C0" w14:textId="77777777" w:rsidR="006860F9" w:rsidRPr="006860F9" w:rsidRDefault="006860F9" w:rsidP="006860F9">
            <w:pPr>
              <w:spacing w:line="360" w:lineRule="auto"/>
              <w:contextualSpacing/>
              <w:jc w:val="center"/>
              <w:rPr>
                <w:rFonts w:ascii="Calibri" w:eastAsia="Calibri" w:hAnsi="Calibri" w:cs="Calibri"/>
                <w:b/>
                <w:sz w:val="22"/>
                <w:szCs w:val="22"/>
              </w:rPr>
            </w:pPr>
          </w:p>
        </w:tc>
      </w:tr>
      <w:tr w:rsidR="006860F9" w:rsidRPr="006860F9" w14:paraId="61F93029" w14:textId="77777777" w:rsidTr="006860F9">
        <w:trPr>
          <w:gridAfter w:val="1"/>
          <w:wAfter w:w="144" w:type="dxa"/>
          <w:jc w:val="center"/>
        </w:trPr>
        <w:tc>
          <w:tcPr>
            <w:tcW w:w="3260" w:type="dxa"/>
            <w:gridSpan w:val="2"/>
          </w:tcPr>
          <w:p w14:paraId="6F4D7DC1" w14:textId="77777777" w:rsidR="006860F9" w:rsidRPr="006860F9" w:rsidRDefault="006860F9" w:rsidP="006860F9">
            <w:pPr>
              <w:spacing w:line="360" w:lineRule="auto"/>
              <w:contextualSpacing/>
              <w:jc w:val="center"/>
              <w:rPr>
                <w:rFonts w:ascii="Calibri" w:eastAsia="Calibri" w:hAnsi="Calibri" w:cs="Calibri"/>
                <w:b/>
                <w:sz w:val="22"/>
                <w:szCs w:val="22"/>
              </w:rPr>
            </w:pPr>
            <w:r w:rsidRPr="006860F9">
              <w:rPr>
                <w:rFonts w:ascii="Calibri" w:eastAsia="Calibri" w:hAnsi="Calibri" w:cs="Calibri"/>
                <w:sz w:val="22"/>
                <w:szCs w:val="22"/>
              </w:rPr>
              <w:t>ΜΑΥΡΟΥΔΗΣ ΒΟΡΙΔΗΣ</w:t>
            </w:r>
          </w:p>
        </w:tc>
        <w:tc>
          <w:tcPr>
            <w:tcW w:w="3118" w:type="dxa"/>
            <w:gridSpan w:val="2"/>
          </w:tcPr>
          <w:p w14:paraId="0ADE3A1F"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sz w:val="22"/>
                <w:szCs w:val="22"/>
              </w:rPr>
              <w:t xml:space="preserve">ΚΩΝΣΤΑΝΤΙΝΟΣ ΚΑΡΑΜΑΝΛΗΣ  </w:t>
            </w:r>
          </w:p>
        </w:tc>
        <w:tc>
          <w:tcPr>
            <w:tcW w:w="3118" w:type="dxa"/>
          </w:tcPr>
          <w:p w14:paraId="0A68650C"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sz w:val="22"/>
                <w:szCs w:val="22"/>
              </w:rPr>
              <w:t>ΙΩΑΝΝΗΣ ΠΛΑΚΙΩΤΑΚΗΣ</w:t>
            </w:r>
          </w:p>
        </w:tc>
      </w:tr>
      <w:tr w:rsidR="006860F9" w:rsidRPr="006860F9" w14:paraId="3983B52A" w14:textId="77777777" w:rsidTr="006860F9">
        <w:trPr>
          <w:gridAfter w:val="1"/>
          <w:wAfter w:w="144" w:type="dxa"/>
          <w:jc w:val="center"/>
        </w:trPr>
        <w:tc>
          <w:tcPr>
            <w:tcW w:w="3260" w:type="dxa"/>
            <w:gridSpan w:val="2"/>
          </w:tcPr>
          <w:p w14:paraId="2FB97494" w14:textId="77777777" w:rsidR="006860F9" w:rsidRPr="006860F9" w:rsidRDefault="006860F9" w:rsidP="006860F9">
            <w:pPr>
              <w:spacing w:line="360" w:lineRule="auto"/>
              <w:contextualSpacing/>
              <w:jc w:val="center"/>
              <w:rPr>
                <w:rFonts w:ascii="Calibri" w:eastAsia="Calibri" w:hAnsi="Calibri" w:cs="Calibri"/>
                <w:b/>
                <w:sz w:val="22"/>
                <w:szCs w:val="22"/>
              </w:rPr>
            </w:pPr>
          </w:p>
        </w:tc>
        <w:tc>
          <w:tcPr>
            <w:tcW w:w="3118" w:type="dxa"/>
            <w:gridSpan w:val="2"/>
          </w:tcPr>
          <w:p w14:paraId="78BA29E1" w14:textId="77777777" w:rsidR="006860F9" w:rsidRPr="006860F9" w:rsidRDefault="006860F9" w:rsidP="006860F9">
            <w:pPr>
              <w:spacing w:line="360" w:lineRule="auto"/>
              <w:contextualSpacing/>
              <w:jc w:val="center"/>
              <w:rPr>
                <w:rFonts w:ascii="Calibri" w:eastAsia="Calibri" w:hAnsi="Calibri" w:cs="Calibri"/>
                <w:b/>
                <w:sz w:val="22"/>
                <w:szCs w:val="22"/>
              </w:rPr>
            </w:pPr>
          </w:p>
        </w:tc>
        <w:tc>
          <w:tcPr>
            <w:tcW w:w="3118" w:type="dxa"/>
          </w:tcPr>
          <w:p w14:paraId="18E58DF5" w14:textId="77777777" w:rsidR="006860F9" w:rsidRPr="006860F9" w:rsidRDefault="006860F9" w:rsidP="006860F9">
            <w:pPr>
              <w:spacing w:line="360" w:lineRule="auto"/>
              <w:contextualSpacing/>
              <w:jc w:val="center"/>
              <w:rPr>
                <w:rFonts w:ascii="Calibri" w:eastAsia="Calibri" w:hAnsi="Calibri" w:cs="Calibri"/>
                <w:b/>
                <w:sz w:val="22"/>
                <w:szCs w:val="22"/>
              </w:rPr>
            </w:pPr>
          </w:p>
        </w:tc>
      </w:tr>
      <w:tr w:rsidR="006860F9" w:rsidRPr="006860F9" w14:paraId="5A3274DB" w14:textId="77777777" w:rsidTr="006860F9">
        <w:trPr>
          <w:gridAfter w:val="3"/>
          <w:wAfter w:w="3403" w:type="dxa"/>
          <w:trHeight w:val="66"/>
          <w:jc w:val="center"/>
        </w:trPr>
        <w:tc>
          <w:tcPr>
            <w:tcW w:w="3119" w:type="dxa"/>
          </w:tcPr>
          <w:p w14:paraId="0CC9D8D7"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gridSpan w:val="2"/>
          </w:tcPr>
          <w:p w14:paraId="369055A5" w14:textId="77777777" w:rsidR="006860F9" w:rsidRPr="006860F9" w:rsidRDefault="006860F9" w:rsidP="006860F9">
            <w:pPr>
              <w:spacing w:line="360" w:lineRule="auto"/>
              <w:contextualSpacing/>
              <w:jc w:val="center"/>
              <w:rPr>
                <w:rFonts w:ascii="Calibri" w:eastAsia="Calibri" w:hAnsi="Calibri" w:cs="Calibri"/>
                <w:sz w:val="22"/>
                <w:szCs w:val="22"/>
              </w:rPr>
            </w:pPr>
          </w:p>
        </w:tc>
      </w:tr>
      <w:tr w:rsidR="006860F9" w:rsidRPr="006860F9" w14:paraId="2320C6E1" w14:textId="77777777" w:rsidTr="006860F9">
        <w:trPr>
          <w:jc w:val="center"/>
        </w:trPr>
        <w:tc>
          <w:tcPr>
            <w:tcW w:w="3260" w:type="dxa"/>
            <w:gridSpan w:val="2"/>
            <w:hideMark/>
          </w:tcPr>
          <w:p w14:paraId="5CB9CE33" w14:textId="77777777" w:rsidR="006860F9" w:rsidRPr="006860F9" w:rsidRDefault="006860F9" w:rsidP="006860F9">
            <w:pPr>
              <w:spacing w:line="360" w:lineRule="auto"/>
              <w:jc w:val="center"/>
              <w:rPr>
                <w:rFonts w:ascii="Calibri" w:eastAsia="Calibri" w:hAnsi="Calibri" w:cs="Calibri"/>
                <w:b/>
                <w:bCs/>
                <w:sz w:val="22"/>
                <w:szCs w:val="22"/>
              </w:rPr>
            </w:pPr>
          </w:p>
          <w:p w14:paraId="5F284FCB" w14:textId="77777777" w:rsidR="006860F9" w:rsidRPr="006860F9" w:rsidRDefault="006860F9" w:rsidP="006860F9">
            <w:pPr>
              <w:spacing w:line="360" w:lineRule="auto"/>
              <w:jc w:val="center"/>
              <w:rPr>
                <w:rFonts w:ascii="Calibri" w:eastAsia="Calibri" w:hAnsi="Calibri" w:cs="Calibri"/>
                <w:b/>
                <w:bCs/>
                <w:sz w:val="22"/>
                <w:szCs w:val="22"/>
              </w:rPr>
            </w:pPr>
          </w:p>
          <w:p w14:paraId="288A13B6" w14:textId="77777777" w:rsidR="006860F9" w:rsidRPr="006860F9" w:rsidRDefault="006860F9" w:rsidP="006860F9">
            <w:pPr>
              <w:spacing w:line="360" w:lineRule="auto"/>
              <w:jc w:val="center"/>
              <w:rPr>
                <w:rFonts w:ascii="Calibri" w:eastAsia="Calibri" w:hAnsi="Calibri" w:cs="Calibri"/>
                <w:b/>
                <w:bCs/>
                <w:sz w:val="22"/>
                <w:szCs w:val="22"/>
              </w:rPr>
            </w:pPr>
            <w:r w:rsidRPr="006860F9">
              <w:rPr>
                <w:rFonts w:ascii="Calibri" w:eastAsia="Calibri" w:hAnsi="Calibri" w:cs="Calibri"/>
                <w:b/>
                <w:bCs/>
                <w:sz w:val="22"/>
                <w:szCs w:val="22"/>
              </w:rPr>
              <w:t>ΑΓΡΟΤΙΚΗΣ ΑΝΑΠΤΥΞΗΣ</w:t>
            </w:r>
          </w:p>
          <w:p w14:paraId="5422F559" w14:textId="77777777" w:rsidR="006860F9" w:rsidRPr="006860F9" w:rsidRDefault="006860F9" w:rsidP="006860F9">
            <w:pPr>
              <w:spacing w:line="360" w:lineRule="auto"/>
              <w:jc w:val="center"/>
              <w:rPr>
                <w:rFonts w:ascii="Calibri" w:eastAsia="Calibri" w:hAnsi="Calibri" w:cs="Calibri"/>
                <w:b/>
                <w:bCs/>
                <w:sz w:val="22"/>
                <w:szCs w:val="22"/>
              </w:rPr>
            </w:pPr>
            <w:r w:rsidRPr="006860F9">
              <w:rPr>
                <w:rFonts w:ascii="Calibri" w:eastAsia="Calibri" w:hAnsi="Calibri" w:cs="Calibri"/>
                <w:b/>
                <w:bCs/>
                <w:sz w:val="22"/>
                <w:szCs w:val="22"/>
              </w:rPr>
              <w:t>ΚΑΙ ΤΡΟΦΙΜΩΝ</w:t>
            </w:r>
          </w:p>
          <w:p w14:paraId="5C2B3511" w14:textId="77777777" w:rsidR="006860F9" w:rsidRPr="006860F9" w:rsidRDefault="006860F9" w:rsidP="006860F9">
            <w:pPr>
              <w:spacing w:line="360" w:lineRule="auto"/>
              <w:contextualSpacing/>
              <w:jc w:val="center"/>
              <w:rPr>
                <w:rFonts w:ascii="Calibri" w:eastAsia="Calibri" w:hAnsi="Calibri" w:cs="Calibri"/>
                <w:sz w:val="22"/>
                <w:szCs w:val="22"/>
              </w:rPr>
            </w:pPr>
          </w:p>
          <w:p w14:paraId="009FAFEF" w14:textId="77777777" w:rsidR="006860F9" w:rsidRPr="006860F9" w:rsidRDefault="006860F9" w:rsidP="006860F9">
            <w:pPr>
              <w:spacing w:line="360" w:lineRule="auto"/>
              <w:contextualSpacing/>
              <w:jc w:val="center"/>
              <w:rPr>
                <w:rFonts w:ascii="Calibri" w:eastAsia="Calibri" w:hAnsi="Calibri" w:cs="Calibri"/>
                <w:sz w:val="22"/>
                <w:szCs w:val="22"/>
              </w:rPr>
            </w:pPr>
          </w:p>
          <w:p w14:paraId="092D26BD" w14:textId="77777777" w:rsidR="006860F9" w:rsidRPr="006860F9" w:rsidRDefault="006860F9" w:rsidP="006860F9">
            <w:pPr>
              <w:spacing w:line="360" w:lineRule="auto"/>
              <w:contextualSpacing/>
              <w:jc w:val="center"/>
              <w:rPr>
                <w:rFonts w:ascii="Calibri" w:eastAsia="Calibri" w:hAnsi="Calibri" w:cs="Calibri"/>
                <w:sz w:val="22"/>
                <w:szCs w:val="22"/>
              </w:rPr>
            </w:pPr>
          </w:p>
          <w:p w14:paraId="2433DC02"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gridSpan w:val="2"/>
          </w:tcPr>
          <w:p w14:paraId="748BF24E" w14:textId="77777777" w:rsidR="006860F9" w:rsidRPr="006860F9" w:rsidRDefault="006860F9" w:rsidP="006860F9">
            <w:pPr>
              <w:spacing w:line="360" w:lineRule="auto"/>
              <w:contextualSpacing/>
              <w:jc w:val="center"/>
              <w:rPr>
                <w:rFonts w:ascii="Calibri" w:eastAsia="Calibri" w:hAnsi="Calibri" w:cs="Calibri"/>
                <w:b/>
                <w:bCs/>
                <w:sz w:val="22"/>
                <w:szCs w:val="22"/>
              </w:rPr>
            </w:pPr>
          </w:p>
          <w:p w14:paraId="37DB9E06" w14:textId="77777777" w:rsidR="006860F9" w:rsidRPr="006860F9" w:rsidRDefault="006860F9" w:rsidP="006860F9">
            <w:pPr>
              <w:spacing w:line="360" w:lineRule="auto"/>
              <w:contextualSpacing/>
              <w:jc w:val="center"/>
              <w:rPr>
                <w:rFonts w:ascii="Calibri" w:eastAsia="Calibri" w:hAnsi="Calibri" w:cs="Calibri"/>
                <w:b/>
                <w:bCs/>
                <w:sz w:val="22"/>
                <w:szCs w:val="22"/>
              </w:rPr>
            </w:pPr>
          </w:p>
          <w:p w14:paraId="7F4A1BD3" w14:textId="77777777" w:rsidR="006860F9" w:rsidRPr="006860F9" w:rsidRDefault="006860F9" w:rsidP="006860F9">
            <w:pPr>
              <w:spacing w:line="360" w:lineRule="auto"/>
              <w:contextualSpacing/>
              <w:jc w:val="center"/>
              <w:rPr>
                <w:rFonts w:ascii="Calibri" w:eastAsia="Calibri" w:hAnsi="Calibri" w:cs="Calibri"/>
                <w:b/>
                <w:bCs/>
                <w:sz w:val="22"/>
                <w:szCs w:val="22"/>
              </w:rPr>
            </w:pPr>
          </w:p>
          <w:p w14:paraId="591A7113" w14:textId="77777777" w:rsidR="006860F9" w:rsidRPr="006860F9" w:rsidRDefault="006860F9" w:rsidP="006860F9">
            <w:pPr>
              <w:spacing w:line="360" w:lineRule="auto"/>
              <w:contextualSpacing/>
              <w:jc w:val="center"/>
              <w:rPr>
                <w:rFonts w:ascii="Calibri" w:eastAsia="Calibri" w:hAnsi="Calibri" w:cs="Calibri"/>
                <w:b/>
                <w:bCs/>
                <w:sz w:val="22"/>
                <w:szCs w:val="22"/>
              </w:rPr>
            </w:pPr>
            <w:r w:rsidRPr="006860F9">
              <w:rPr>
                <w:rFonts w:ascii="Calibri" w:eastAsia="Calibri" w:hAnsi="Calibri" w:cs="Calibri"/>
                <w:b/>
                <w:bCs/>
                <w:sz w:val="22"/>
                <w:szCs w:val="22"/>
              </w:rPr>
              <w:t xml:space="preserve">ΤΟΥΡΙΣΜΟΥ                               </w:t>
            </w:r>
          </w:p>
          <w:p w14:paraId="6670D6D1" w14:textId="77777777" w:rsidR="006860F9" w:rsidRPr="006860F9" w:rsidRDefault="006860F9" w:rsidP="006860F9">
            <w:pPr>
              <w:spacing w:line="360" w:lineRule="auto"/>
              <w:contextualSpacing/>
              <w:jc w:val="center"/>
              <w:rPr>
                <w:rFonts w:ascii="Calibri" w:eastAsia="Calibri" w:hAnsi="Calibri" w:cs="Calibri"/>
                <w:b/>
                <w:bCs/>
                <w:sz w:val="22"/>
                <w:szCs w:val="22"/>
              </w:rPr>
            </w:pPr>
          </w:p>
          <w:p w14:paraId="11EE05DE"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b/>
                <w:bCs/>
                <w:sz w:val="22"/>
                <w:szCs w:val="22"/>
              </w:rPr>
              <w:t xml:space="preserve">                         </w:t>
            </w:r>
          </w:p>
        </w:tc>
        <w:tc>
          <w:tcPr>
            <w:tcW w:w="3262" w:type="dxa"/>
            <w:gridSpan w:val="2"/>
          </w:tcPr>
          <w:p w14:paraId="7363C560" w14:textId="77777777" w:rsidR="006860F9" w:rsidRPr="006860F9" w:rsidRDefault="006860F9" w:rsidP="006860F9">
            <w:pPr>
              <w:spacing w:line="360" w:lineRule="auto"/>
              <w:jc w:val="center"/>
              <w:rPr>
                <w:rFonts w:ascii="Calibri" w:eastAsia="Calibri" w:hAnsi="Calibri" w:cs="Calibri"/>
                <w:b/>
                <w:bCs/>
                <w:sz w:val="22"/>
                <w:szCs w:val="22"/>
              </w:rPr>
            </w:pPr>
          </w:p>
          <w:p w14:paraId="5597E8C3" w14:textId="77777777" w:rsidR="006860F9" w:rsidRPr="006860F9" w:rsidRDefault="006860F9" w:rsidP="006860F9">
            <w:pPr>
              <w:spacing w:line="360" w:lineRule="auto"/>
              <w:jc w:val="center"/>
              <w:rPr>
                <w:rFonts w:ascii="Calibri" w:eastAsia="Calibri" w:hAnsi="Calibri" w:cs="Calibri"/>
                <w:b/>
                <w:bCs/>
                <w:sz w:val="22"/>
                <w:szCs w:val="22"/>
              </w:rPr>
            </w:pPr>
          </w:p>
          <w:p w14:paraId="3FC96877" w14:textId="77777777" w:rsidR="006860F9" w:rsidRPr="006860F9" w:rsidRDefault="006860F9" w:rsidP="006860F9">
            <w:pPr>
              <w:spacing w:line="360" w:lineRule="auto"/>
              <w:jc w:val="center"/>
              <w:rPr>
                <w:rFonts w:ascii="Calibri" w:eastAsia="Calibri" w:hAnsi="Calibri" w:cs="Calibri"/>
                <w:b/>
                <w:bCs/>
                <w:sz w:val="22"/>
                <w:szCs w:val="22"/>
              </w:rPr>
            </w:pPr>
            <w:r w:rsidRPr="006860F9">
              <w:rPr>
                <w:rFonts w:ascii="Calibri" w:eastAsia="Calibri" w:hAnsi="Calibri" w:cs="Calibri"/>
                <w:b/>
                <w:bCs/>
                <w:sz w:val="22"/>
                <w:szCs w:val="22"/>
              </w:rPr>
              <w:t>ΕΠΙΚΡΑΤΕΙΑΣ</w:t>
            </w:r>
          </w:p>
          <w:p w14:paraId="2CB97F17" w14:textId="77777777" w:rsidR="006860F9" w:rsidRPr="006860F9" w:rsidRDefault="006860F9" w:rsidP="006860F9">
            <w:pPr>
              <w:spacing w:line="360" w:lineRule="auto"/>
              <w:jc w:val="center"/>
              <w:rPr>
                <w:rFonts w:ascii="Calibri" w:eastAsia="Calibri" w:hAnsi="Calibri" w:cs="Calibri"/>
                <w:sz w:val="22"/>
                <w:szCs w:val="22"/>
              </w:rPr>
            </w:pPr>
          </w:p>
          <w:p w14:paraId="634D515F" w14:textId="77777777" w:rsidR="006860F9" w:rsidRPr="006860F9" w:rsidRDefault="006860F9" w:rsidP="006860F9">
            <w:pPr>
              <w:spacing w:line="360" w:lineRule="auto"/>
              <w:jc w:val="center"/>
              <w:rPr>
                <w:rFonts w:ascii="Calibri" w:eastAsia="Calibri" w:hAnsi="Calibri" w:cs="Calibri"/>
                <w:sz w:val="22"/>
                <w:szCs w:val="22"/>
              </w:rPr>
            </w:pPr>
          </w:p>
          <w:p w14:paraId="2837964F" w14:textId="77777777" w:rsidR="006860F9" w:rsidRPr="006860F9" w:rsidRDefault="006860F9" w:rsidP="006860F9">
            <w:pPr>
              <w:spacing w:line="360" w:lineRule="auto"/>
              <w:jc w:val="center"/>
              <w:rPr>
                <w:rFonts w:ascii="Calibri" w:eastAsia="Calibri" w:hAnsi="Calibri" w:cs="Calibri"/>
                <w:sz w:val="22"/>
                <w:szCs w:val="22"/>
              </w:rPr>
            </w:pPr>
          </w:p>
          <w:p w14:paraId="778E24A5" w14:textId="77777777" w:rsidR="006860F9" w:rsidRPr="006860F9" w:rsidRDefault="006860F9" w:rsidP="006860F9">
            <w:pPr>
              <w:spacing w:line="360" w:lineRule="auto"/>
              <w:jc w:val="center"/>
              <w:rPr>
                <w:rFonts w:ascii="Calibri" w:eastAsia="Calibri" w:hAnsi="Calibri" w:cs="Calibri"/>
                <w:sz w:val="22"/>
                <w:szCs w:val="22"/>
              </w:rPr>
            </w:pPr>
          </w:p>
        </w:tc>
      </w:tr>
      <w:tr w:rsidR="006860F9" w:rsidRPr="006860F9" w14:paraId="44ADF0B0" w14:textId="77777777" w:rsidTr="006860F9">
        <w:trPr>
          <w:jc w:val="center"/>
        </w:trPr>
        <w:tc>
          <w:tcPr>
            <w:tcW w:w="3260" w:type="dxa"/>
            <w:gridSpan w:val="2"/>
          </w:tcPr>
          <w:p w14:paraId="3B7A5FCF" w14:textId="77777777" w:rsidR="006860F9" w:rsidRPr="006860F9" w:rsidRDefault="006860F9" w:rsidP="006860F9">
            <w:pPr>
              <w:spacing w:line="360" w:lineRule="auto"/>
              <w:jc w:val="center"/>
              <w:rPr>
                <w:rFonts w:ascii="Calibri" w:eastAsia="Calibri" w:hAnsi="Calibri" w:cs="Calibri"/>
                <w:sz w:val="22"/>
                <w:szCs w:val="22"/>
              </w:rPr>
            </w:pPr>
            <w:r w:rsidRPr="006860F9">
              <w:rPr>
                <w:rFonts w:ascii="Calibri" w:eastAsia="Calibri" w:hAnsi="Calibri" w:cs="Calibri"/>
                <w:sz w:val="22"/>
                <w:szCs w:val="22"/>
              </w:rPr>
              <w:t>ΓΕΩΡΓΙΟΣ ΓΕΩΡΓΑΝΤΑΣ</w:t>
            </w:r>
          </w:p>
        </w:tc>
        <w:tc>
          <w:tcPr>
            <w:tcW w:w="3118" w:type="dxa"/>
            <w:gridSpan w:val="2"/>
          </w:tcPr>
          <w:p w14:paraId="60BA5945"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sz w:val="22"/>
                <w:szCs w:val="22"/>
              </w:rPr>
              <w:t xml:space="preserve">ΒΑΣΙΛΕΙΟΣ ΚΙΚΙΛΙΑΣ                         </w:t>
            </w:r>
          </w:p>
        </w:tc>
        <w:tc>
          <w:tcPr>
            <w:tcW w:w="3262" w:type="dxa"/>
            <w:gridSpan w:val="2"/>
          </w:tcPr>
          <w:p w14:paraId="67FF9A6F" w14:textId="77777777" w:rsidR="006860F9" w:rsidRPr="006860F9" w:rsidRDefault="006860F9" w:rsidP="006860F9">
            <w:pPr>
              <w:spacing w:line="360" w:lineRule="auto"/>
              <w:rPr>
                <w:rFonts w:ascii="Calibri" w:eastAsia="Calibri" w:hAnsi="Calibri" w:cs="Calibri"/>
                <w:sz w:val="22"/>
                <w:szCs w:val="22"/>
              </w:rPr>
            </w:pPr>
            <w:r w:rsidRPr="006860F9">
              <w:rPr>
                <w:rFonts w:ascii="Calibri" w:eastAsia="Calibri" w:hAnsi="Calibri" w:cs="Calibri"/>
                <w:sz w:val="22"/>
                <w:szCs w:val="22"/>
              </w:rPr>
              <w:t xml:space="preserve">           ΚΥΡΙΑΚΟΣ ΠΙΕΡΡΑΚΑΚΗΣ</w:t>
            </w:r>
          </w:p>
          <w:p w14:paraId="53D48384" w14:textId="77777777" w:rsidR="006860F9" w:rsidRPr="006860F9" w:rsidRDefault="006860F9" w:rsidP="006860F9">
            <w:pPr>
              <w:spacing w:line="360" w:lineRule="auto"/>
              <w:rPr>
                <w:rFonts w:ascii="Calibri" w:eastAsia="Calibri" w:hAnsi="Calibri" w:cs="Calibri"/>
                <w:sz w:val="22"/>
                <w:szCs w:val="22"/>
              </w:rPr>
            </w:pPr>
          </w:p>
          <w:p w14:paraId="1AC64E13" w14:textId="77777777" w:rsidR="006860F9" w:rsidRPr="006860F9" w:rsidRDefault="006860F9" w:rsidP="006860F9">
            <w:pPr>
              <w:spacing w:line="360" w:lineRule="auto"/>
              <w:rPr>
                <w:rFonts w:ascii="Calibri" w:eastAsia="Calibri" w:hAnsi="Calibri" w:cs="Calibri"/>
                <w:sz w:val="22"/>
                <w:szCs w:val="22"/>
              </w:rPr>
            </w:pPr>
          </w:p>
        </w:tc>
      </w:tr>
      <w:tr w:rsidR="006860F9" w:rsidRPr="006860F9" w14:paraId="5F41B2AD" w14:textId="77777777" w:rsidTr="006860F9">
        <w:trPr>
          <w:gridAfter w:val="1"/>
          <w:wAfter w:w="144" w:type="dxa"/>
          <w:jc w:val="center"/>
        </w:trPr>
        <w:tc>
          <w:tcPr>
            <w:tcW w:w="3260" w:type="dxa"/>
            <w:gridSpan w:val="2"/>
          </w:tcPr>
          <w:p w14:paraId="5FF77C35"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gridSpan w:val="2"/>
          </w:tcPr>
          <w:p w14:paraId="3464E927" w14:textId="77777777" w:rsidR="006860F9" w:rsidRPr="006860F9" w:rsidRDefault="006860F9" w:rsidP="006860F9">
            <w:pPr>
              <w:spacing w:line="360" w:lineRule="auto"/>
              <w:rPr>
                <w:rFonts w:ascii="Calibri" w:eastAsia="Calibri" w:hAnsi="Calibri" w:cs="Calibri"/>
                <w:b/>
                <w:bCs/>
                <w:sz w:val="22"/>
                <w:szCs w:val="22"/>
              </w:rPr>
            </w:pPr>
            <w:r w:rsidRPr="006860F9">
              <w:rPr>
                <w:rFonts w:ascii="Calibri" w:eastAsia="Calibri" w:hAnsi="Calibri" w:cs="Calibri"/>
                <w:b/>
                <w:bCs/>
                <w:sz w:val="22"/>
                <w:szCs w:val="22"/>
              </w:rPr>
              <w:t>ΟΙ ΑΝΑΠΛΗΡΩΤΕΣ ΥΠΟΥΡΓΟΙ</w:t>
            </w:r>
          </w:p>
          <w:p w14:paraId="1E51463A" w14:textId="77777777" w:rsidR="006860F9" w:rsidRPr="006860F9" w:rsidRDefault="006860F9" w:rsidP="006860F9">
            <w:pPr>
              <w:spacing w:line="360" w:lineRule="auto"/>
              <w:jc w:val="center"/>
              <w:rPr>
                <w:rFonts w:ascii="Calibri" w:eastAsia="Calibri" w:hAnsi="Calibri" w:cs="Calibri"/>
                <w:sz w:val="22"/>
                <w:szCs w:val="22"/>
              </w:rPr>
            </w:pPr>
          </w:p>
        </w:tc>
        <w:tc>
          <w:tcPr>
            <w:tcW w:w="3118" w:type="dxa"/>
          </w:tcPr>
          <w:p w14:paraId="2EFFD65E" w14:textId="77777777" w:rsidR="006860F9" w:rsidRPr="006860F9" w:rsidRDefault="006860F9" w:rsidP="006860F9">
            <w:pPr>
              <w:spacing w:line="360" w:lineRule="auto"/>
              <w:contextualSpacing/>
              <w:jc w:val="center"/>
              <w:rPr>
                <w:rFonts w:ascii="Calibri" w:eastAsia="Calibri" w:hAnsi="Calibri" w:cs="Calibri"/>
                <w:sz w:val="22"/>
                <w:szCs w:val="22"/>
              </w:rPr>
            </w:pPr>
          </w:p>
          <w:p w14:paraId="27CFAFF0" w14:textId="77777777" w:rsidR="006860F9" w:rsidRPr="006860F9" w:rsidRDefault="006860F9" w:rsidP="006860F9">
            <w:pPr>
              <w:spacing w:line="360" w:lineRule="auto"/>
              <w:contextualSpacing/>
              <w:jc w:val="center"/>
              <w:rPr>
                <w:rFonts w:ascii="Calibri" w:eastAsia="Calibri" w:hAnsi="Calibri" w:cs="Calibri"/>
                <w:sz w:val="22"/>
                <w:szCs w:val="22"/>
              </w:rPr>
            </w:pPr>
          </w:p>
          <w:p w14:paraId="659D5138" w14:textId="77777777" w:rsidR="006860F9" w:rsidRPr="006860F9" w:rsidRDefault="006860F9" w:rsidP="006860F9">
            <w:pPr>
              <w:spacing w:line="360" w:lineRule="auto"/>
              <w:contextualSpacing/>
              <w:jc w:val="center"/>
              <w:rPr>
                <w:rFonts w:ascii="Calibri" w:eastAsia="Calibri" w:hAnsi="Calibri" w:cs="Calibri"/>
                <w:sz w:val="22"/>
                <w:szCs w:val="22"/>
              </w:rPr>
            </w:pPr>
          </w:p>
        </w:tc>
      </w:tr>
      <w:tr w:rsidR="006860F9" w:rsidRPr="006860F9" w14:paraId="3FCE1BAC" w14:textId="77777777" w:rsidTr="006860F9">
        <w:trPr>
          <w:gridAfter w:val="1"/>
          <w:wAfter w:w="144" w:type="dxa"/>
          <w:jc w:val="center"/>
        </w:trPr>
        <w:tc>
          <w:tcPr>
            <w:tcW w:w="3260" w:type="dxa"/>
            <w:gridSpan w:val="2"/>
          </w:tcPr>
          <w:p w14:paraId="76706ECF" w14:textId="77777777" w:rsidR="006860F9" w:rsidRPr="006860F9" w:rsidRDefault="006860F9" w:rsidP="006860F9">
            <w:pPr>
              <w:spacing w:line="360" w:lineRule="auto"/>
              <w:contextualSpacing/>
              <w:jc w:val="center"/>
              <w:rPr>
                <w:rFonts w:ascii="Calibri" w:eastAsia="Calibri" w:hAnsi="Calibri" w:cs="Calibri"/>
                <w:b/>
                <w:bCs/>
                <w:sz w:val="22"/>
                <w:szCs w:val="22"/>
              </w:rPr>
            </w:pPr>
            <w:r w:rsidRPr="006860F9">
              <w:rPr>
                <w:rFonts w:ascii="Calibri" w:eastAsia="Calibri" w:hAnsi="Calibri" w:cs="Calibri"/>
                <w:b/>
                <w:bCs/>
                <w:sz w:val="22"/>
                <w:szCs w:val="22"/>
              </w:rPr>
              <w:t>ΟΙΚΟΝΟΜΙΚΩΝ</w:t>
            </w:r>
          </w:p>
          <w:p w14:paraId="525804D7" w14:textId="77777777" w:rsidR="006860F9" w:rsidRPr="006860F9" w:rsidRDefault="006860F9" w:rsidP="006860F9">
            <w:pPr>
              <w:spacing w:line="360" w:lineRule="auto"/>
              <w:contextualSpacing/>
              <w:jc w:val="center"/>
              <w:rPr>
                <w:rFonts w:ascii="Calibri" w:eastAsia="Calibri" w:hAnsi="Calibri" w:cs="Calibri"/>
                <w:b/>
                <w:bCs/>
                <w:sz w:val="22"/>
                <w:szCs w:val="22"/>
              </w:rPr>
            </w:pPr>
          </w:p>
          <w:p w14:paraId="15BE9FDF" w14:textId="77777777" w:rsidR="006860F9" w:rsidRPr="006860F9" w:rsidRDefault="006860F9" w:rsidP="006860F9">
            <w:pPr>
              <w:spacing w:line="360" w:lineRule="auto"/>
              <w:contextualSpacing/>
              <w:jc w:val="center"/>
              <w:rPr>
                <w:rFonts w:ascii="Calibri" w:eastAsia="Calibri" w:hAnsi="Calibri" w:cs="Calibri"/>
                <w:b/>
                <w:bCs/>
                <w:sz w:val="22"/>
                <w:szCs w:val="22"/>
              </w:rPr>
            </w:pPr>
          </w:p>
          <w:p w14:paraId="4D07F9D7"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gridSpan w:val="2"/>
            <w:hideMark/>
          </w:tcPr>
          <w:p w14:paraId="4608800D" w14:textId="77777777" w:rsidR="006860F9" w:rsidRPr="006860F9" w:rsidRDefault="006860F9" w:rsidP="006860F9">
            <w:pPr>
              <w:spacing w:line="360" w:lineRule="auto"/>
              <w:jc w:val="center"/>
              <w:rPr>
                <w:rFonts w:ascii="Calibri" w:eastAsia="Calibri" w:hAnsi="Calibri" w:cs="Calibri"/>
                <w:b/>
                <w:bCs/>
                <w:sz w:val="22"/>
                <w:szCs w:val="22"/>
              </w:rPr>
            </w:pPr>
            <w:r w:rsidRPr="006860F9">
              <w:rPr>
                <w:rFonts w:ascii="Calibri" w:eastAsia="Calibri" w:hAnsi="Calibri" w:cs="Calibri"/>
                <w:b/>
                <w:bCs/>
                <w:sz w:val="22"/>
                <w:szCs w:val="22"/>
              </w:rPr>
              <w:t>ΕΞΩΤΕΡΙΚΩΝ</w:t>
            </w:r>
          </w:p>
          <w:p w14:paraId="4F254F7C"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tcPr>
          <w:p w14:paraId="65671CF0" w14:textId="77777777" w:rsidR="006860F9" w:rsidRPr="006860F9" w:rsidRDefault="006860F9" w:rsidP="006860F9">
            <w:pPr>
              <w:spacing w:line="360" w:lineRule="auto"/>
              <w:contextualSpacing/>
              <w:jc w:val="center"/>
              <w:rPr>
                <w:rFonts w:ascii="Calibri" w:eastAsia="Calibri" w:hAnsi="Calibri" w:cs="Calibri"/>
                <w:b/>
                <w:sz w:val="22"/>
                <w:szCs w:val="22"/>
              </w:rPr>
            </w:pPr>
            <w:r w:rsidRPr="006860F9">
              <w:rPr>
                <w:rFonts w:ascii="Calibri" w:eastAsia="Calibri" w:hAnsi="Calibri" w:cs="Calibri"/>
                <w:b/>
                <w:sz w:val="22"/>
                <w:szCs w:val="22"/>
              </w:rPr>
              <w:t>ΕΣΩΤΕΡΙΚΩΝ</w:t>
            </w:r>
          </w:p>
        </w:tc>
      </w:tr>
      <w:tr w:rsidR="006860F9" w:rsidRPr="006860F9" w14:paraId="22033D39" w14:textId="77777777" w:rsidTr="006860F9">
        <w:trPr>
          <w:gridAfter w:val="1"/>
          <w:wAfter w:w="144" w:type="dxa"/>
          <w:jc w:val="center"/>
        </w:trPr>
        <w:tc>
          <w:tcPr>
            <w:tcW w:w="3260" w:type="dxa"/>
            <w:gridSpan w:val="2"/>
            <w:hideMark/>
          </w:tcPr>
          <w:p w14:paraId="61087252"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sz w:val="22"/>
                <w:szCs w:val="22"/>
              </w:rPr>
              <w:t xml:space="preserve">ΘΕΟΔΩΡΟΣ ΣΚΥΛΑΚΑΚΗΣ            </w:t>
            </w:r>
          </w:p>
        </w:tc>
        <w:tc>
          <w:tcPr>
            <w:tcW w:w="3118" w:type="dxa"/>
            <w:gridSpan w:val="2"/>
            <w:hideMark/>
          </w:tcPr>
          <w:p w14:paraId="1C168FA7" w14:textId="77777777" w:rsidR="006860F9" w:rsidRPr="006860F9" w:rsidRDefault="006860F9" w:rsidP="006860F9">
            <w:pPr>
              <w:spacing w:line="360" w:lineRule="auto"/>
              <w:jc w:val="center"/>
              <w:rPr>
                <w:rFonts w:ascii="Calibri" w:eastAsia="Calibri" w:hAnsi="Calibri" w:cs="Calibri"/>
                <w:sz w:val="22"/>
                <w:szCs w:val="22"/>
              </w:rPr>
            </w:pPr>
            <w:r w:rsidRPr="006860F9">
              <w:rPr>
                <w:rFonts w:ascii="Calibri" w:eastAsia="Calibri" w:hAnsi="Calibri" w:cs="Calibri"/>
                <w:sz w:val="22"/>
                <w:szCs w:val="22"/>
              </w:rPr>
              <w:t>ΜΙΛΤΙΑΔΗΣ ΒΑΡΒΙΤΣΙΩΤΗΣ</w:t>
            </w:r>
          </w:p>
          <w:p w14:paraId="2891C7AC"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tcPr>
          <w:p w14:paraId="7BA5C854" w14:textId="77777777" w:rsidR="006860F9" w:rsidRPr="006860F9" w:rsidRDefault="006860F9" w:rsidP="006860F9">
            <w:pPr>
              <w:spacing w:line="360" w:lineRule="auto"/>
              <w:contextualSpacing/>
              <w:jc w:val="center"/>
              <w:rPr>
                <w:rFonts w:ascii="Calibri" w:eastAsia="Calibri" w:hAnsi="Calibri" w:cs="Calibri"/>
                <w:sz w:val="22"/>
                <w:szCs w:val="22"/>
              </w:rPr>
            </w:pPr>
            <w:r w:rsidRPr="006860F9">
              <w:rPr>
                <w:rFonts w:ascii="Calibri" w:eastAsia="Calibri" w:hAnsi="Calibri" w:cs="Calibri"/>
                <w:sz w:val="22"/>
                <w:szCs w:val="22"/>
              </w:rPr>
              <w:t>ΣΤΥΛΙΑΝΟΣ ΠΕΤΣΑΣ</w:t>
            </w:r>
          </w:p>
        </w:tc>
      </w:tr>
      <w:tr w:rsidR="006860F9" w:rsidRPr="006860F9" w14:paraId="24F7C77C" w14:textId="77777777" w:rsidTr="006860F9">
        <w:trPr>
          <w:gridAfter w:val="1"/>
          <w:wAfter w:w="144" w:type="dxa"/>
          <w:jc w:val="center"/>
        </w:trPr>
        <w:tc>
          <w:tcPr>
            <w:tcW w:w="3260" w:type="dxa"/>
            <w:gridSpan w:val="2"/>
          </w:tcPr>
          <w:p w14:paraId="71506D2D"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gridSpan w:val="2"/>
          </w:tcPr>
          <w:p w14:paraId="35793D67"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tcPr>
          <w:p w14:paraId="07355B2F" w14:textId="77777777" w:rsidR="006860F9" w:rsidRPr="006860F9" w:rsidRDefault="006860F9" w:rsidP="006860F9">
            <w:pPr>
              <w:spacing w:line="360" w:lineRule="auto"/>
              <w:jc w:val="center"/>
              <w:rPr>
                <w:rFonts w:ascii="Calibri" w:eastAsia="Calibri" w:hAnsi="Calibri" w:cs="Calibri"/>
                <w:sz w:val="22"/>
                <w:szCs w:val="22"/>
              </w:rPr>
            </w:pPr>
          </w:p>
        </w:tc>
      </w:tr>
      <w:tr w:rsidR="006860F9" w:rsidRPr="006860F9" w14:paraId="23AC06EF" w14:textId="77777777" w:rsidTr="006860F9">
        <w:trPr>
          <w:gridAfter w:val="2"/>
          <w:wAfter w:w="3262" w:type="dxa"/>
          <w:jc w:val="center"/>
        </w:trPr>
        <w:tc>
          <w:tcPr>
            <w:tcW w:w="3260" w:type="dxa"/>
            <w:gridSpan w:val="2"/>
          </w:tcPr>
          <w:p w14:paraId="50AC965F"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gridSpan w:val="2"/>
          </w:tcPr>
          <w:p w14:paraId="08118871" w14:textId="77777777" w:rsidR="006860F9" w:rsidRPr="006860F9" w:rsidRDefault="006860F9" w:rsidP="006860F9">
            <w:pPr>
              <w:spacing w:line="360" w:lineRule="auto"/>
              <w:contextualSpacing/>
              <w:jc w:val="center"/>
              <w:rPr>
                <w:rFonts w:ascii="Calibri" w:eastAsia="Calibri" w:hAnsi="Calibri" w:cs="Calibri"/>
                <w:sz w:val="22"/>
                <w:szCs w:val="22"/>
              </w:rPr>
            </w:pPr>
          </w:p>
        </w:tc>
      </w:tr>
      <w:tr w:rsidR="006860F9" w:rsidRPr="006860F9" w14:paraId="53B8DE81" w14:textId="77777777" w:rsidTr="006860F9">
        <w:trPr>
          <w:gridAfter w:val="2"/>
          <w:wAfter w:w="3262" w:type="dxa"/>
          <w:jc w:val="center"/>
        </w:trPr>
        <w:tc>
          <w:tcPr>
            <w:tcW w:w="3260" w:type="dxa"/>
            <w:gridSpan w:val="2"/>
          </w:tcPr>
          <w:p w14:paraId="1992B4ED" w14:textId="77777777" w:rsidR="006860F9" w:rsidRPr="006860F9" w:rsidRDefault="006860F9" w:rsidP="006860F9">
            <w:pPr>
              <w:spacing w:line="360" w:lineRule="auto"/>
              <w:contextualSpacing/>
              <w:jc w:val="center"/>
              <w:rPr>
                <w:rFonts w:ascii="Calibri" w:eastAsia="Calibri" w:hAnsi="Calibri" w:cs="Calibri"/>
                <w:sz w:val="22"/>
                <w:szCs w:val="22"/>
              </w:rPr>
            </w:pPr>
          </w:p>
        </w:tc>
        <w:tc>
          <w:tcPr>
            <w:tcW w:w="3118" w:type="dxa"/>
            <w:gridSpan w:val="2"/>
          </w:tcPr>
          <w:p w14:paraId="2C33A11F" w14:textId="77777777" w:rsidR="006860F9" w:rsidRPr="006860F9" w:rsidRDefault="006860F9" w:rsidP="006860F9">
            <w:pPr>
              <w:spacing w:line="360" w:lineRule="auto"/>
              <w:contextualSpacing/>
              <w:jc w:val="center"/>
              <w:rPr>
                <w:rFonts w:ascii="Calibri" w:eastAsia="Calibri" w:hAnsi="Calibri" w:cs="Calibri"/>
                <w:sz w:val="22"/>
                <w:szCs w:val="22"/>
              </w:rPr>
            </w:pPr>
          </w:p>
        </w:tc>
      </w:tr>
    </w:tbl>
    <w:p w14:paraId="763CD633" w14:textId="77777777" w:rsidR="006860F9" w:rsidRPr="006860F9" w:rsidRDefault="006860F9" w:rsidP="006860F9">
      <w:pPr>
        <w:spacing w:line="276" w:lineRule="auto"/>
        <w:rPr>
          <w:rFonts w:ascii="Calibri" w:eastAsia="Calibri" w:hAnsi="Calibri"/>
          <w:sz w:val="22"/>
          <w:szCs w:val="22"/>
          <w:lang w:eastAsia="en-US"/>
        </w:rPr>
      </w:pPr>
    </w:p>
    <w:p w14:paraId="16F24C7B" w14:textId="77777777" w:rsidR="006860F9" w:rsidRPr="006860F9" w:rsidRDefault="006860F9" w:rsidP="006860F9">
      <w:pPr>
        <w:spacing w:line="276" w:lineRule="auto"/>
        <w:jc w:val="both"/>
        <w:outlineLvl w:val="0"/>
        <w:rPr>
          <w:rFonts w:ascii="Calibri" w:eastAsia="Calibri" w:hAnsi="Calibri"/>
          <w:sz w:val="22"/>
          <w:szCs w:val="22"/>
          <w:lang w:eastAsia="en-US"/>
        </w:rPr>
      </w:pPr>
    </w:p>
    <w:p w14:paraId="4872F5C4" w14:textId="7D4B3911" w:rsidR="006860F9" w:rsidRDefault="006860F9" w:rsidP="002D2484">
      <w:pPr>
        <w:autoSpaceDE w:val="0"/>
        <w:autoSpaceDN w:val="0"/>
        <w:adjustRightInd w:val="0"/>
        <w:ind w:left="426" w:hanging="426"/>
        <w:jc w:val="both"/>
        <w:rPr>
          <w:rFonts w:asciiTheme="majorHAnsi" w:hAnsiTheme="majorHAnsi" w:cstheme="majorHAnsi"/>
          <w:bCs/>
          <w:iCs/>
          <w:sz w:val="22"/>
          <w:szCs w:val="22"/>
        </w:rPr>
      </w:pPr>
    </w:p>
    <w:p w14:paraId="49D92B59" w14:textId="2B60DE02" w:rsidR="006860F9" w:rsidRDefault="006860F9" w:rsidP="002D2484">
      <w:pPr>
        <w:autoSpaceDE w:val="0"/>
        <w:autoSpaceDN w:val="0"/>
        <w:adjustRightInd w:val="0"/>
        <w:ind w:left="426" w:hanging="426"/>
        <w:jc w:val="both"/>
        <w:rPr>
          <w:rFonts w:asciiTheme="majorHAnsi" w:hAnsiTheme="majorHAnsi" w:cstheme="majorHAnsi"/>
          <w:bCs/>
          <w:iCs/>
          <w:sz w:val="22"/>
          <w:szCs w:val="22"/>
        </w:rPr>
      </w:pPr>
    </w:p>
    <w:p w14:paraId="3E31C30D" w14:textId="161498C6" w:rsidR="006860F9" w:rsidRDefault="006860F9" w:rsidP="002D2484">
      <w:pPr>
        <w:autoSpaceDE w:val="0"/>
        <w:autoSpaceDN w:val="0"/>
        <w:adjustRightInd w:val="0"/>
        <w:ind w:left="426" w:hanging="426"/>
        <w:jc w:val="both"/>
        <w:rPr>
          <w:rFonts w:asciiTheme="majorHAnsi" w:hAnsiTheme="majorHAnsi" w:cstheme="majorHAnsi"/>
          <w:bCs/>
          <w:iCs/>
          <w:sz w:val="22"/>
          <w:szCs w:val="22"/>
        </w:rPr>
      </w:pPr>
    </w:p>
    <w:p w14:paraId="2F35AF9C" w14:textId="399EB8AE" w:rsidR="006860F9" w:rsidRDefault="006860F9" w:rsidP="002D2484">
      <w:pPr>
        <w:autoSpaceDE w:val="0"/>
        <w:autoSpaceDN w:val="0"/>
        <w:adjustRightInd w:val="0"/>
        <w:ind w:left="426" w:hanging="426"/>
        <w:jc w:val="both"/>
        <w:rPr>
          <w:rFonts w:asciiTheme="majorHAnsi" w:hAnsiTheme="majorHAnsi" w:cstheme="majorHAnsi"/>
          <w:bCs/>
          <w:iCs/>
          <w:sz w:val="22"/>
          <w:szCs w:val="22"/>
        </w:rPr>
      </w:pPr>
    </w:p>
    <w:p w14:paraId="191FD038" w14:textId="2530DA2E" w:rsidR="006860F9" w:rsidRPr="006D2282" w:rsidRDefault="006860F9" w:rsidP="002D2484">
      <w:pPr>
        <w:autoSpaceDE w:val="0"/>
        <w:autoSpaceDN w:val="0"/>
        <w:adjustRightInd w:val="0"/>
        <w:ind w:left="426" w:hanging="426"/>
        <w:jc w:val="both"/>
        <w:rPr>
          <w:rFonts w:asciiTheme="majorHAnsi" w:hAnsiTheme="majorHAnsi" w:cstheme="majorHAnsi"/>
          <w:bCs/>
          <w:iCs/>
          <w:sz w:val="22"/>
          <w:szCs w:val="22"/>
        </w:rPr>
      </w:pPr>
    </w:p>
    <w:sectPr w:rsidR="006860F9" w:rsidRPr="006D2282" w:rsidSect="0098002B">
      <w:headerReference w:type="default" r:id="rId68"/>
      <w:footerReference w:type="default" r:id="rId69"/>
      <w:pgSz w:w="11906" w:h="16838"/>
      <w:pgMar w:top="1418" w:right="1247" w:bottom="1134" w:left="1247" w:header="919" w:footer="709"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93390E" w16cid:durableId="25DA3B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43A03" w14:textId="77777777" w:rsidR="006860F9" w:rsidRDefault="006860F9" w:rsidP="0098002B">
      <w:r>
        <w:separator/>
      </w:r>
    </w:p>
  </w:endnote>
  <w:endnote w:type="continuationSeparator" w:id="0">
    <w:p w14:paraId="598C5BDA" w14:textId="77777777" w:rsidR="006860F9" w:rsidRDefault="006860F9" w:rsidP="0098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0E012" w14:textId="77777777" w:rsidR="006860F9" w:rsidRDefault="006860F9">
    <w:pPr>
      <w:pStyle w:val="afffff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50238" w14:textId="77777777" w:rsidR="006860F9" w:rsidRDefault="006860F9">
    <w:pPr>
      <w:pStyle w:val="afffff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D7D6" w14:textId="77777777" w:rsidR="006860F9" w:rsidRDefault="006860F9">
    <w:pPr>
      <w:pStyle w:val="affffff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06E1D" w14:textId="77777777" w:rsidR="006860F9" w:rsidRDefault="006860F9" w:rsidP="00615BEF">
    <w:pPr>
      <w:pStyle w:val="affffff0"/>
      <w:jc w:val="center"/>
    </w:pPr>
  </w:p>
  <w:p w14:paraId="394D2BBF" w14:textId="77777777" w:rsidR="006860F9" w:rsidRDefault="006860F9">
    <w:pPr>
      <w:pStyle w:val="1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5480" w14:textId="2A5E2AA7" w:rsidR="006860F9" w:rsidRDefault="006860F9">
    <w:pPr>
      <w:pStyle w:val="affffff0"/>
      <w:jc w:val="right"/>
    </w:pPr>
  </w:p>
  <w:p w14:paraId="642FA763" w14:textId="77777777" w:rsidR="006860F9" w:rsidRDefault="006860F9" w:rsidP="00E0270D">
    <w:pPr>
      <w:pStyle w:val="1a"/>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C96EF" w14:textId="77777777" w:rsidR="006860F9" w:rsidRDefault="006860F9">
    <w:pPr>
      <w:pStyle w:val="1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EAA68" w14:textId="77777777" w:rsidR="006860F9" w:rsidRDefault="006860F9">
    <w:pPr>
      <w:pStyle w:val="1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68A99" w14:textId="77777777" w:rsidR="006860F9" w:rsidRDefault="006860F9">
    <w:pPr>
      <w:pStyle w:val="1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111C2" w14:textId="77777777" w:rsidR="006860F9" w:rsidRDefault="006860F9">
      <w:r>
        <w:separator/>
      </w:r>
    </w:p>
  </w:footnote>
  <w:footnote w:type="continuationSeparator" w:id="0">
    <w:p w14:paraId="4122CDEC" w14:textId="77777777" w:rsidR="006860F9" w:rsidRDefault="006860F9">
      <w:r>
        <w:continuationSeparator/>
      </w:r>
    </w:p>
  </w:footnote>
  <w:footnote w:id="1">
    <w:p w14:paraId="5929D0F8" w14:textId="77777777" w:rsidR="006860F9" w:rsidRPr="00E90048" w:rsidRDefault="006860F9" w:rsidP="005422C8">
      <w:pPr>
        <w:pStyle w:val="aff8"/>
        <w:spacing w:after="60"/>
        <w:ind w:left="284" w:hanging="284"/>
        <w:jc w:val="both"/>
        <w:rPr>
          <w:rFonts w:cstheme="minorHAnsi"/>
          <w:iCs/>
          <w:sz w:val="18"/>
          <w:szCs w:val="18"/>
        </w:rPr>
      </w:pPr>
      <w:r w:rsidRPr="00495D89">
        <w:rPr>
          <w:rStyle w:val="affffff2"/>
          <w:rFonts w:asciiTheme="majorHAnsi" w:hAnsiTheme="majorHAnsi"/>
          <w:iCs/>
        </w:rPr>
        <w:footnoteRef/>
      </w:r>
      <w:r w:rsidRPr="00495D89">
        <w:rPr>
          <w:rFonts w:asciiTheme="majorHAnsi" w:hAnsiTheme="majorHAnsi"/>
          <w:i/>
        </w:rPr>
        <w:tab/>
      </w:r>
      <w:r w:rsidRPr="00E90048">
        <w:rPr>
          <w:rFonts w:cstheme="minorHAnsi"/>
          <w:bCs/>
          <w:iCs/>
          <w:sz w:val="18"/>
          <w:szCs w:val="18"/>
        </w:rPr>
        <w:t xml:space="preserve">Τομέας νομοθέτησης επί θεμάτων Υπουργείου </w:t>
      </w:r>
      <w:r w:rsidRPr="00E90048">
        <w:rPr>
          <w:rFonts w:cstheme="minorHAnsi"/>
          <w:color w:val="000000"/>
          <w:sz w:val="18"/>
          <w:szCs w:val="18"/>
          <w:shd w:val="clear" w:color="auto" w:fill="FFFFFF"/>
        </w:rPr>
        <w:t>Παιδείας &amp; Θρησκευμάτων και Υπουργείου Πολιτισμού &amp; Αθλητισμού.</w:t>
      </w:r>
    </w:p>
  </w:footnote>
  <w:footnote w:id="2">
    <w:p w14:paraId="3442B068" w14:textId="77777777" w:rsidR="006860F9" w:rsidRPr="00E90048" w:rsidRDefault="006860F9" w:rsidP="005422C8">
      <w:pPr>
        <w:pStyle w:val="aff8"/>
        <w:spacing w:after="60"/>
        <w:ind w:left="284" w:hanging="284"/>
        <w:jc w:val="both"/>
        <w:rPr>
          <w:rFonts w:cstheme="minorHAnsi"/>
          <w:iCs/>
          <w:sz w:val="18"/>
          <w:szCs w:val="18"/>
        </w:rPr>
      </w:pPr>
      <w:r w:rsidRPr="00E90048">
        <w:rPr>
          <w:rStyle w:val="affffff2"/>
          <w:rFonts w:cstheme="minorHAnsi"/>
          <w:iCs/>
          <w:sz w:val="18"/>
          <w:szCs w:val="18"/>
        </w:rPr>
        <w:footnoteRef/>
      </w:r>
      <w:r w:rsidRPr="00E90048">
        <w:rPr>
          <w:rFonts w:cstheme="minorHAnsi"/>
          <w:i/>
          <w:sz w:val="18"/>
          <w:szCs w:val="18"/>
        </w:rPr>
        <w:tab/>
      </w:r>
      <w:r w:rsidRPr="00E90048">
        <w:rPr>
          <w:rFonts w:cstheme="minorHAnsi"/>
          <w:bCs/>
          <w:iCs/>
          <w:sz w:val="18"/>
          <w:szCs w:val="18"/>
        </w:rPr>
        <w:t xml:space="preserve">Τομέας νομοθέτησης επί θεμάτων </w:t>
      </w:r>
      <w:r w:rsidRPr="00E90048">
        <w:rPr>
          <w:rFonts w:cstheme="minorHAnsi"/>
          <w:color w:val="000000"/>
          <w:sz w:val="18"/>
          <w:szCs w:val="18"/>
          <w:shd w:val="clear" w:color="auto" w:fill="FFFFFF"/>
        </w:rPr>
        <w:t>Υπουργείου Εθνικής Άμυνας και Υπουργείου Εξωτερικών.</w:t>
      </w:r>
    </w:p>
  </w:footnote>
  <w:footnote w:id="3">
    <w:p w14:paraId="7D765859" w14:textId="77777777" w:rsidR="006860F9" w:rsidRPr="00E90048" w:rsidRDefault="006860F9" w:rsidP="005422C8">
      <w:pPr>
        <w:pStyle w:val="aff8"/>
        <w:spacing w:after="60"/>
        <w:ind w:left="284" w:hanging="284"/>
        <w:jc w:val="both"/>
        <w:rPr>
          <w:rFonts w:cstheme="minorHAnsi"/>
          <w:iCs/>
          <w:sz w:val="18"/>
          <w:szCs w:val="18"/>
        </w:rPr>
      </w:pPr>
      <w:r w:rsidRPr="00E90048">
        <w:rPr>
          <w:rStyle w:val="affffff2"/>
          <w:rFonts w:cstheme="minorHAnsi"/>
          <w:iCs/>
          <w:sz w:val="18"/>
          <w:szCs w:val="18"/>
        </w:rPr>
        <w:footnoteRef/>
      </w:r>
      <w:r w:rsidRPr="00E90048">
        <w:rPr>
          <w:rFonts w:cstheme="minorHAnsi"/>
          <w:i/>
          <w:sz w:val="18"/>
          <w:szCs w:val="18"/>
        </w:rPr>
        <w:tab/>
      </w:r>
      <w:r w:rsidRPr="00E90048">
        <w:rPr>
          <w:rFonts w:cstheme="minorHAnsi"/>
          <w:bCs/>
          <w:iCs/>
          <w:sz w:val="18"/>
          <w:szCs w:val="18"/>
        </w:rPr>
        <w:t>Τομέας νομοθέτησης επί θεμάτων Υπουργείου Οικονομικών.</w:t>
      </w:r>
    </w:p>
  </w:footnote>
  <w:footnote w:id="4">
    <w:p w14:paraId="402854FA" w14:textId="77777777" w:rsidR="006860F9" w:rsidRPr="00E90048" w:rsidRDefault="006860F9" w:rsidP="005422C8">
      <w:pPr>
        <w:pStyle w:val="aff8"/>
        <w:spacing w:after="60"/>
        <w:ind w:left="284" w:hanging="284"/>
        <w:jc w:val="both"/>
        <w:rPr>
          <w:rFonts w:cstheme="minorHAnsi"/>
          <w:iCs/>
          <w:sz w:val="18"/>
          <w:szCs w:val="18"/>
        </w:rPr>
      </w:pPr>
      <w:r w:rsidRPr="00E90048">
        <w:rPr>
          <w:rStyle w:val="affffff2"/>
          <w:rFonts w:cstheme="minorHAnsi"/>
          <w:iCs/>
          <w:sz w:val="18"/>
          <w:szCs w:val="18"/>
        </w:rPr>
        <w:footnoteRef/>
      </w:r>
      <w:r w:rsidRPr="00E90048">
        <w:rPr>
          <w:rFonts w:cstheme="minorHAnsi"/>
          <w:i/>
          <w:sz w:val="18"/>
          <w:szCs w:val="18"/>
        </w:rPr>
        <w:tab/>
      </w:r>
      <w:r w:rsidRPr="00E90048">
        <w:rPr>
          <w:rFonts w:cstheme="minorHAnsi"/>
          <w:bCs/>
          <w:iCs/>
          <w:sz w:val="18"/>
          <w:szCs w:val="18"/>
        </w:rPr>
        <w:t>Τομέας νομοθέτησης επί θεμάτων Υπουργείου Εργασίας και Κοινωνικών Υποθέσεων και Υπουργείου Υγείας.</w:t>
      </w:r>
    </w:p>
  </w:footnote>
  <w:footnote w:id="5">
    <w:p w14:paraId="6650E464" w14:textId="77777777" w:rsidR="006860F9" w:rsidRPr="00E90048" w:rsidRDefault="006860F9" w:rsidP="005422C8">
      <w:pPr>
        <w:pStyle w:val="aff8"/>
        <w:spacing w:after="60"/>
        <w:ind w:left="284" w:hanging="284"/>
        <w:jc w:val="both"/>
        <w:rPr>
          <w:rFonts w:cstheme="minorHAnsi"/>
          <w:iCs/>
          <w:sz w:val="18"/>
          <w:szCs w:val="18"/>
        </w:rPr>
      </w:pPr>
      <w:r w:rsidRPr="00E90048">
        <w:rPr>
          <w:rStyle w:val="affffff2"/>
          <w:rFonts w:cstheme="minorHAnsi"/>
          <w:iCs/>
          <w:sz w:val="18"/>
          <w:szCs w:val="18"/>
        </w:rPr>
        <w:footnoteRef/>
      </w:r>
      <w:r w:rsidRPr="00E90048">
        <w:rPr>
          <w:rFonts w:cstheme="minorHAnsi"/>
          <w:i/>
          <w:sz w:val="18"/>
          <w:szCs w:val="18"/>
        </w:rPr>
        <w:tab/>
      </w:r>
      <w:r w:rsidRPr="00E90048">
        <w:rPr>
          <w:rFonts w:cstheme="minorHAnsi"/>
          <w:bCs/>
          <w:iCs/>
          <w:sz w:val="18"/>
          <w:szCs w:val="18"/>
        </w:rPr>
        <w:t>Τομέας νομοθέτησης επί θεμάτων Υπουργείου Εσωτερικών, Υπουργείου Ψηφιακής Διακυβέρνησης, Υπουργείου Προστασίας του Πολίτη και Υπουργείου Δικαιοσύνης.</w:t>
      </w:r>
    </w:p>
  </w:footnote>
  <w:footnote w:id="6">
    <w:p w14:paraId="4856CDE8" w14:textId="77777777" w:rsidR="006860F9" w:rsidRPr="00E90048" w:rsidRDefault="006860F9" w:rsidP="005422C8">
      <w:pPr>
        <w:pStyle w:val="aff8"/>
        <w:spacing w:after="60"/>
        <w:ind w:left="284" w:hanging="284"/>
        <w:jc w:val="both"/>
        <w:rPr>
          <w:rFonts w:cstheme="minorHAnsi"/>
          <w:iCs/>
          <w:sz w:val="18"/>
          <w:szCs w:val="18"/>
        </w:rPr>
      </w:pPr>
      <w:r w:rsidRPr="00E90048">
        <w:rPr>
          <w:rStyle w:val="affffff2"/>
          <w:rFonts w:cstheme="minorHAnsi"/>
          <w:iCs/>
          <w:sz w:val="18"/>
          <w:szCs w:val="18"/>
        </w:rPr>
        <w:footnoteRef/>
      </w:r>
      <w:r w:rsidRPr="00E90048">
        <w:rPr>
          <w:rFonts w:cstheme="minorHAnsi"/>
          <w:i/>
          <w:sz w:val="18"/>
          <w:szCs w:val="18"/>
        </w:rPr>
        <w:tab/>
      </w:r>
      <w:r w:rsidRPr="00E90048">
        <w:rPr>
          <w:rFonts w:cstheme="minorHAnsi"/>
          <w:bCs/>
          <w:iCs/>
          <w:sz w:val="18"/>
          <w:szCs w:val="18"/>
        </w:rPr>
        <w:t>Τομέας νομοθέτησης επί θεμάτων</w:t>
      </w:r>
      <w:r w:rsidRPr="00E90048">
        <w:rPr>
          <w:rFonts w:cstheme="minorHAnsi"/>
          <w:color w:val="000000"/>
          <w:sz w:val="18"/>
          <w:szCs w:val="18"/>
          <w:shd w:val="clear" w:color="auto" w:fill="FFFFFF"/>
        </w:rPr>
        <w:t xml:space="preserve"> Υπουργείου Ανάπτυξης &amp; Επενδύσεων, Υπουργείου Περιβάλλοντος &amp; Ενέργειας, Υπουργείου Υποδομών &amp; Μεταφορών, Υπουργείου Ναυτιλίας &amp; Νησιωτικής Πολιτικής, Υπουργείου Αγροτικής Ανάπτυξης &amp; Τροφίμων και Υπουργείου Τουρισμού. </w:t>
      </w:r>
    </w:p>
  </w:footnote>
  <w:footnote w:id="7">
    <w:p w14:paraId="4526279B" w14:textId="77777777" w:rsidR="006860F9" w:rsidRDefault="006860F9">
      <w:pPr>
        <w:pStyle w:val="1b"/>
        <w:ind w:left="284" w:hanging="284"/>
        <w:jc w:val="both"/>
      </w:pPr>
      <w:r>
        <w:rPr>
          <w:rStyle w:val="affb"/>
        </w:rPr>
        <w:footnoteRef/>
      </w:r>
      <w:r>
        <w:rPr>
          <w:rFonts w:asciiTheme="majorHAnsi" w:hAnsiTheme="majorHAnsi"/>
          <w:sz w:val="20"/>
          <w:szCs w:val="20"/>
        </w:rPr>
        <w:tab/>
        <w:t xml:space="preserve">  Για την ενδεικτική παράθεση δεικτών αξιοποιήθηκαν οι βάσεις δεδομένων του ΟΟΣΑ (</w:t>
      </w:r>
      <w:hyperlink r:id="rId1">
        <w:r>
          <w:rPr>
            <w:rStyle w:val="af9"/>
            <w:rFonts w:asciiTheme="majorHAnsi" w:hAnsiTheme="majorHAnsi"/>
            <w:color w:val="0070C0"/>
            <w:sz w:val="20"/>
            <w:szCs w:val="20"/>
            <w:lang w:val="en-US"/>
          </w:rPr>
          <w:t>https</w:t>
        </w:r>
        <w:r>
          <w:rPr>
            <w:rStyle w:val="af9"/>
            <w:rFonts w:asciiTheme="majorHAnsi" w:hAnsiTheme="majorHAnsi"/>
            <w:color w:val="0070C0"/>
            <w:sz w:val="20"/>
            <w:szCs w:val="20"/>
          </w:rPr>
          <w:t>://</w:t>
        </w:r>
        <w:r>
          <w:rPr>
            <w:rStyle w:val="af9"/>
            <w:rFonts w:asciiTheme="majorHAnsi" w:hAnsiTheme="majorHAnsi"/>
            <w:color w:val="0070C0"/>
            <w:sz w:val="20"/>
            <w:szCs w:val="20"/>
            <w:lang w:val="en-US"/>
          </w:rPr>
          <w:t>data</w:t>
        </w:r>
        <w:r>
          <w:rPr>
            <w:rStyle w:val="af9"/>
            <w:rFonts w:asciiTheme="majorHAnsi" w:hAnsiTheme="majorHAnsi"/>
            <w:color w:val="0070C0"/>
            <w:sz w:val="20"/>
            <w:szCs w:val="20"/>
          </w:rPr>
          <w:t>.</w:t>
        </w:r>
        <w:r>
          <w:rPr>
            <w:rStyle w:val="af9"/>
            <w:rFonts w:asciiTheme="majorHAnsi" w:hAnsiTheme="majorHAnsi"/>
            <w:color w:val="0070C0"/>
            <w:sz w:val="20"/>
            <w:szCs w:val="20"/>
            <w:lang w:val="en-US"/>
          </w:rPr>
          <w:t>oecd</w:t>
        </w:r>
        <w:r>
          <w:rPr>
            <w:rStyle w:val="af9"/>
            <w:rFonts w:asciiTheme="majorHAnsi" w:hAnsiTheme="majorHAnsi"/>
            <w:color w:val="0070C0"/>
            <w:sz w:val="20"/>
            <w:szCs w:val="20"/>
          </w:rPr>
          <w:t>.</w:t>
        </w:r>
        <w:r>
          <w:rPr>
            <w:rStyle w:val="af9"/>
            <w:rFonts w:asciiTheme="majorHAnsi" w:hAnsiTheme="majorHAnsi"/>
            <w:color w:val="0070C0"/>
            <w:sz w:val="20"/>
            <w:szCs w:val="20"/>
            <w:lang w:val="en-US"/>
          </w:rPr>
          <w:t>org</w:t>
        </w:r>
        <w:r>
          <w:rPr>
            <w:rStyle w:val="af9"/>
            <w:rFonts w:asciiTheme="majorHAnsi" w:hAnsiTheme="majorHAnsi"/>
            <w:color w:val="0070C0"/>
            <w:sz w:val="20"/>
            <w:szCs w:val="20"/>
          </w:rPr>
          <w:t>/</w:t>
        </w:r>
        <w:r>
          <w:rPr>
            <w:rStyle w:val="af9"/>
            <w:rFonts w:asciiTheme="majorHAnsi" w:hAnsiTheme="majorHAnsi"/>
            <w:color w:val="0070C0"/>
            <w:sz w:val="20"/>
            <w:szCs w:val="20"/>
            <w:lang w:val="en-US"/>
          </w:rPr>
          <w:t>Greece</w:t>
        </w:r>
        <w:r>
          <w:rPr>
            <w:rStyle w:val="af9"/>
            <w:rFonts w:asciiTheme="majorHAnsi" w:hAnsiTheme="majorHAnsi"/>
            <w:color w:val="0070C0"/>
            <w:sz w:val="20"/>
            <w:szCs w:val="20"/>
          </w:rPr>
          <w:t>.</w:t>
        </w:r>
        <w:r>
          <w:rPr>
            <w:rStyle w:val="af9"/>
            <w:rFonts w:asciiTheme="majorHAnsi" w:hAnsiTheme="majorHAnsi"/>
            <w:color w:val="0070C0"/>
            <w:sz w:val="20"/>
            <w:szCs w:val="20"/>
            <w:lang w:val="en-US"/>
          </w:rPr>
          <w:t>htm</w:t>
        </w:r>
      </w:hyperlink>
      <w:r>
        <w:rPr>
          <w:rFonts w:asciiTheme="majorHAnsi" w:hAnsiTheme="majorHAnsi"/>
          <w:sz w:val="20"/>
          <w:szCs w:val="20"/>
        </w:rPr>
        <w:t>) και της ΕΛΣΤΑΤ (</w:t>
      </w:r>
      <w:hyperlink r:id="rId2">
        <w:r>
          <w:rPr>
            <w:rStyle w:val="af9"/>
            <w:rFonts w:asciiTheme="majorHAnsi" w:hAnsiTheme="majorHAnsi"/>
            <w:color w:val="0070C0"/>
            <w:sz w:val="20"/>
            <w:szCs w:val="20"/>
          </w:rPr>
          <w:t>http://www.statistics.gr/</w:t>
        </w:r>
      </w:hyperlink>
      <w:r>
        <w:rPr>
          <w:rFonts w:asciiTheme="majorHAnsi" w:hAnsiTheme="maj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19B13" w14:textId="77777777" w:rsidR="006860F9" w:rsidRDefault="006860F9">
    <w:pPr>
      <w:pStyle w:val="affff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6031" w14:textId="77777777" w:rsidR="006860F9" w:rsidRDefault="006860F9">
    <w:pPr>
      <w:pStyle w:val="affff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2C1F1" w14:textId="77777777" w:rsidR="006860F9" w:rsidRDefault="006860F9">
    <w:pPr>
      <w:pStyle w:val="affff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3634" w14:textId="77777777" w:rsidR="006860F9" w:rsidRDefault="006860F9">
    <w:pPr>
      <w:pStyle w:val="1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B82D3" w14:textId="77777777" w:rsidR="006860F9" w:rsidRPr="00BB79DA" w:rsidRDefault="006860F9" w:rsidP="00BB79DA">
    <w:pPr>
      <w:pStyle w:val="affff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FCF2" w14:textId="77777777" w:rsidR="006860F9" w:rsidRDefault="006860F9">
    <w:pPr>
      <w:pStyle w:val="19"/>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A4AB7" w14:textId="77777777" w:rsidR="006860F9" w:rsidRDefault="006860F9">
    <w:pPr>
      <w:pStyle w:val="1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DCCC" w14:textId="77777777" w:rsidR="006860F9" w:rsidRDefault="006860F9">
    <w:pPr>
      <w:pStyle w:val="19"/>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00EE3" w14:textId="77777777" w:rsidR="006860F9" w:rsidRDefault="006860F9">
    <w:pPr>
      <w:pStyle w:val="1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pt;height:11.2pt" o:bullet="t">
        <v:imagedata r:id="rId1" o:title="mso60A3"/>
      </v:shape>
    </w:pict>
  </w:numPicBullet>
  <w:abstractNum w:abstractNumId="0" w15:restartNumberingAfterBreak="0">
    <w:nsid w:val="00000007"/>
    <w:multiLevelType w:val="singleLevel"/>
    <w:tmpl w:val="00000007"/>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0000008"/>
    <w:multiLevelType w:val="singleLevel"/>
    <w:tmpl w:val="00000008"/>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2215011"/>
    <w:multiLevelType w:val="multilevel"/>
    <w:tmpl w:val="DC38E5D4"/>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2855DE7"/>
    <w:multiLevelType w:val="hybridMultilevel"/>
    <w:tmpl w:val="BA60727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6572B2"/>
    <w:multiLevelType w:val="hybridMultilevel"/>
    <w:tmpl w:val="9878DBA4"/>
    <w:lvl w:ilvl="0" w:tplc="FFB8BF32">
      <w:start w:val="1"/>
      <w:numFmt w:val="decimal"/>
      <w:lvlText w:val="%1."/>
      <w:lvlJc w:val="left"/>
      <w:pPr>
        <w:ind w:left="720" w:hanging="360"/>
      </w:pPr>
      <w:rPr>
        <w:rFonts w:hint="default"/>
      </w:rPr>
    </w:lvl>
    <w:lvl w:ilvl="1" w:tplc="7E10B112" w:tentative="1">
      <w:start w:val="1"/>
      <w:numFmt w:val="lowerLetter"/>
      <w:lvlText w:val="%2."/>
      <w:lvlJc w:val="left"/>
      <w:pPr>
        <w:ind w:left="1440" w:hanging="360"/>
      </w:pPr>
    </w:lvl>
    <w:lvl w:ilvl="2" w:tplc="A3C8C3C6" w:tentative="1">
      <w:start w:val="1"/>
      <w:numFmt w:val="lowerRoman"/>
      <w:lvlText w:val="%3."/>
      <w:lvlJc w:val="right"/>
      <w:pPr>
        <w:ind w:left="2160" w:hanging="180"/>
      </w:pPr>
    </w:lvl>
    <w:lvl w:ilvl="3" w:tplc="25A8E0E8" w:tentative="1">
      <w:start w:val="1"/>
      <w:numFmt w:val="decimal"/>
      <w:lvlText w:val="%4."/>
      <w:lvlJc w:val="left"/>
      <w:pPr>
        <w:ind w:left="2880" w:hanging="360"/>
      </w:pPr>
    </w:lvl>
    <w:lvl w:ilvl="4" w:tplc="E744DD22" w:tentative="1">
      <w:start w:val="1"/>
      <w:numFmt w:val="lowerLetter"/>
      <w:lvlText w:val="%5."/>
      <w:lvlJc w:val="left"/>
      <w:pPr>
        <w:ind w:left="3600" w:hanging="360"/>
      </w:pPr>
    </w:lvl>
    <w:lvl w:ilvl="5" w:tplc="EC3EA0C2" w:tentative="1">
      <w:start w:val="1"/>
      <w:numFmt w:val="lowerRoman"/>
      <w:lvlText w:val="%6."/>
      <w:lvlJc w:val="right"/>
      <w:pPr>
        <w:ind w:left="4320" w:hanging="180"/>
      </w:pPr>
    </w:lvl>
    <w:lvl w:ilvl="6" w:tplc="992A84B0" w:tentative="1">
      <w:start w:val="1"/>
      <w:numFmt w:val="decimal"/>
      <w:lvlText w:val="%7."/>
      <w:lvlJc w:val="left"/>
      <w:pPr>
        <w:ind w:left="5040" w:hanging="360"/>
      </w:pPr>
    </w:lvl>
    <w:lvl w:ilvl="7" w:tplc="BD224A80" w:tentative="1">
      <w:start w:val="1"/>
      <w:numFmt w:val="lowerLetter"/>
      <w:lvlText w:val="%8."/>
      <w:lvlJc w:val="left"/>
      <w:pPr>
        <w:ind w:left="5760" w:hanging="360"/>
      </w:pPr>
    </w:lvl>
    <w:lvl w:ilvl="8" w:tplc="922E949E" w:tentative="1">
      <w:start w:val="1"/>
      <w:numFmt w:val="lowerRoman"/>
      <w:lvlText w:val="%9."/>
      <w:lvlJc w:val="right"/>
      <w:pPr>
        <w:ind w:left="6480" w:hanging="180"/>
      </w:pPr>
    </w:lvl>
  </w:abstractNum>
  <w:abstractNum w:abstractNumId="5" w15:restartNumberingAfterBreak="0">
    <w:nsid w:val="0C2A4F35"/>
    <w:multiLevelType w:val="hybridMultilevel"/>
    <w:tmpl w:val="CFC8B82E"/>
    <w:lvl w:ilvl="0" w:tplc="2188B08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D426017"/>
    <w:multiLevelType w:val="hybridMultilevel"/>
    <w:tmpl w:val="F5FA3572"/>
    <w:lvl w:ilvl="0" w:tplc="B8423924">
      <w:start w:val="1"/>
      <w:numFmt w:val="bullet"/>
      <w:lvlText w:val=""/>
      <w:lvlPicBulletId w:val="0"/>
      <w:lvlJc w:val="left"/>
      <w:pPr>
        <w:ind w:left="720" w:hanging="360"/>
      </w:pPr>
      <w:rPr>
        <w:rFonts w:ascii="Symbol" w:hAnsi="Symbol" w:hint="default"/>
      </w:rPr>
    </w:lvl>
    <w:lvl w:ilvl="1" w:tplc="AA7267F2" w:tentative="1">
      <w:start w:val="1"/>
      <w:numFmt w:val="bullet"/>
      <w:lvlText w:val="o"/>
      <w:lvlJc w:val="left"/>
      <w:pPr>
        <w:ind w:left="1440" w:hanging="360"/>
      </w:pPr>
      <w:rPr>
        <w:rFonts w:ascii="Courier New" w:hAnsi="Courier New" w:cs="Courier New" w:hint="default"/>
      </w:rPr>
    </w:lvl>
    <w:lvl w:ilvl="2" w:tplc="4906EB7C" w:tentative="1">
      <w:start w:val="1"/>
      <w:numFmt w:val="bullet"/>
      <w:lvlText w:val=""/>
      <w:lvlJc w:val="left"/>
      <w:pPr>
        <w:ind w:left="2160" w:hanging="360"/>
      </w:pPr>
      <w:rPr>
        <w:rFonts w:ascii="Wingdings" w:hAnsi="Wingdings" w:hint="default"/>
      </w:rPr>
    </w:lvl>
    <w:lvl w:ilvl="3" w:tplc="7EBA2510" w:tentative="1">
      <w:start w:val="1"/>
      <w:numFmt w:val="bullet"/>
      <w:lvlText w:val=""/>
      <w:lvlJc w:val="left"/>
      <w:pPr>
        <w:ind w:left="2880" w:hanging="360"/>
      </w:pPr>
      <w:rPr>
        <w:rFonts w:ascii="Symbol" w:hAnsi="Symbol" w:hint="default"/>
      </w:rPr>
    </w:lvl>
    <w:lvl w:ilvl="4" w:tplc="4380FF7A" w:tentative="1">
      <w:start w:val="1"/>
      <w:numFmt w:val="bullet"/>
      <w:lvlText w:val="o"/>
      <w:lvlJc w:val="left"/>
      <w:pPr>
        <w:ind w:left="3600" w:hanging="360"/>
      </w:pPr>
      <w:rPr>
        <w:rFonts w:ascii="Courier New" w:hAnsi="Courier New" w:cs="Courier New" w:hint="default"/>
      </w:rPr>
    </w:lvl>
    <w:lvl w:ilvl="5" w:tplc="A26CB372" w:tentative="1">
      <w:start w:val="1"/>
      <w:numFmt w:val="bullet"/>
      <w:lvlText w:val=""/>
      <w:lvlJc w:val="left"/>
      <w:pPr>
        <w:ind w:left="4320" w:hanging="360"/>
      </w:pPr>
      <w:rPr>
        <w:rFonts w:ascii="Wingdings" w:hAnsi="Wingdings" w:hint="default"/>
      </w:rPr>
    </w:lvl>
    <w:lvl w:ilvl="6" w:tplc="B1BCE746" w:tentative="1">
      <w:start w:val="1"/>
      <w:numFmt w:val="bullet"/>
      <w:lvlText w:val=""/>
      <w:lvlJc w:val="left"/>
      <w:pPr>
        <w:ind w:left="5040" w:hanging="360"/>
      </w:pPr>
      <w:rPr>
        <w:rFonts w:ascii="Symbol" w:hAnsi="Symbol" w:hint="default"/>
      </w:rPr>
    </w:lvl>
    <w:lvl w:ilvl="7" w:tplc="1570BC20" w:tentative="1">
      <w:start w:val="1"/>
      <w:numFmt w:val="bullet"/>
      <w:lvlText w:val="o"/>
      <w:lvlJc w:val="left"/>
      <w:pPr>
        <w:ind w:left="5760" w:hanging="360"/>
      </w:pPr>
      <w:rPr>
        <w:rFonts w:ascii="Courier New" w:hAnsi="Courier New" w:cs="Courier New" w:hint="default"/>
      </w:rPr>
    </w:lvl>
    <w:lvl w:ilvl="8" w:tplc="D04442DA" w:tentative="1">
      <w:start w:val="1"/>
      <w:numFmt w:val="bullet"/>
      <w:lvlText w:val=""/>
      <w:lvlJc w:val="left"/>
      <w:pPr>
        <w:ind w:left="6480" w:hanging="360"/>
      </w:pPr>
      <w:rPr>
        <w:rFonts w:ascii="Wingdings" w:hAnsi="Wingdings" w:hint="default"/>
      </w:rPr>
    </w:lvl>
  </w:abstractNum>
  <w:abstractNum w:abstractNumId="7" w15:restartNumberingAfterBreak="0">
    <w:nsid w:val="0DD55F18"/>
    <w:multiLevelType w:val="hybridMultilevel"/>
    <w:tmpl w:val="BBBA8600"/>
    <w:name w:val="WW8Num7"/>
    <w:lvl w:ilvl="0" w:tplc="2AAC560C">
      <w:start w:val="1"/>
      <w:numFmt w:val="bullet"/>
      <w:lvlText w:val=""/>
      <w:lvlPicBulletId w:val="0"/>
      <w:lvlJc w:val="left"/>
      <w:pPr>
        <w:ind w:left="720" w:hanging="360"/>
      </w:pPr>
      <w:rPr>
        <w:rFonts w:ascii="Symbol" w:hAnsi="Symbol" w:hint="default"/>
      </w:rPr>
    </w:lvl>
    <w:lvl w:ilvl="1" w:tplc="5D5AC2AC" w:tentative="1">
      <w:start w:val="1"/>
      <w:numFmt w:val="bullet"/>
      <w:lvlText w:val="o"/>
      <w:lvlJc w:val="left"/>
      <w:pPr>
        <w:ind w:left="1440" w:hanging="360"/>
      </w:pPr>
      <w:rPr>
        <w:rFonts w:ascii="Courier New" w:hAnsi="Courier New" w:cs="Courier New" w:hint="default"/>
      </w:rPr>
    </w:lvl>
    <w:lvl w:ilvl="2" w:tplc="EC8C6810" w:tentative="1">
      <w:start w:val="1"/>
      <w:numFmt w:val="bullet"/>
      <w:lvlText w:val=""/>
      <w:lvlJc w:val="left"/>
      <w:pPr>
        <w:ind w:left="2160" w:hanging="360"/>
      </w:pPr>
      <w:rPr>
        <w:rFonts w:ascii="Wingdings" w:hAnsi="Wingdings" w:hint="default"/>
      </w:rPr>
    </w:lvl>
    <w:lvl w:ilvl="3" w:tplc="B3B817AC" w:tentative="1">
      <w:start w:val="1"/>
      <w:numFmt w:val="bullet"/>
      <w:lvlText w:val=""/>
      <w:lvlJc w:val="left"/>
      <w:pPr>
        <w:ind w:left="2880" w:hanging="360"/>
      </w:pPr>
      <w:rPr>
        <w:rFonts w:ascii="Symbol" w:hAnsi="Symbol" w:hint="default"/>
      </w:rPr>
    </w:lvl>
    <w:lvl w:ilvl="4" w:tplc="7AA8E212" w:tentative="1">
      <w:start w:val="1"/>
      <w:numFmt w:val="bullet"/>
      <w:lvlText w:val="o"/>
      <w:lvlJc w:val="left"/>
      <w:pPr>
        <w:ind w:left="3600" w:hanging="360"/>
      </w:pPr>
      <w:rPr>
        <w:rFonts w:ascii="Courier New" w:hAnsi="Courier New" w:cs="Courier New" w:hint="default"/>
      </w:rPr>
    </w:lvl>
    <w:lvl w:ilvl="5" w:tplc="913E9590" w:tentative="1">
      <w:start w:val="1"/>
      <w:numFmt w:val="bullet"/>
      <w:lvlText w:val=""/>
      <w:lvlJc w:val="left"/>
      <w:pPr>
        <w:ind w:left="4320" w:hanging="360"/>
      </w:pPr>
      <w:rPr>
        <w:rFonts w:ascii="Wingdings" w:hAnsi="Wingdings" w:hint="default"/>
      </w:rPr>
    </w:lvl>
    <w:lvl w:ilvl="6" w:tplc="1FC63B88" w:tentative="1">
      <w:start w:val="1"/>
      <w:numFmt w:val="bullet"/>
      <w:lvlText w:val=""/>
      <w:lvlJc w:val="left"/>
      <w:pPr>
        <w:ind w:left="5040" w:hanging="360"/>
      </w:pPr>
      <w:rPr>
        <w:rFonts w:ascii="Symbol" w:hAnsi="Symbol" w:hint="default"/>
      </w:rPr>
    </w:lvl>
    <w:lvl w:ilvl="7" w:tplc="35626EF4" w:tentative="1">
      <w:start w:val="1"/>
      <w:numFmt w:val="bullet"/>
      <w:lvlText w:val="o"/>
      <w:lvlJc w:val="left"/>
      <w:pPr>
        <w:ind w:left="5760" w:hanging="360"/>
      </w:pPr>
      <w:rPr>
        <w:rFonts w:ascii="Courier New" w:hAnsi="Courier New" w:cs="Courier New" w:hint="default"/>
      </w:rPr>
    </w:lvl>
    <w:lvl w:ilvl="8" w:tplc="01124B18" w:tentative="1">
      <w:start w:val="1"/>
      <w:numFmt w:val="bullet"/>
      <w:lvlText w:val=""/>
      <w:lvlJc w:val="left"/>
      <w:pPr>
        <w:ind w:left="6480" w:hanging="360"/>
      </w:pPr>
      <w:rPr>
        <w:rFonts w:ascii="Wingdings" w:hAnsi="Wingdings" w:hint="default"/>
      </w:rPr>
    </w:lvl>
  </w:abstractNum>
  <w:abstractNum w:abstractNumId="8" w15:restartNumberingAfterBreak="0">
    <w:nsid w:val="0E43416E"/>
    <w:multiLevelType w:val="hybridMultilevel"/>
    <w:tmpl w:val="186C34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0A96159"/>
    <w:multiLevelType w:val="multilevel"/>
    <w:tmpl w:val="97DA276E"/>
    <w:name w:val="WW8Num8"/>
    <w:lvl w:ilvl="0">
      <w:start w:val="1"/>
      <w:numFmt w:val="decimal"/>
      <w:lvlText w:val="%1"/>
      <w:lvlJc w:val="left"/>
      <w:pPr>
        <w:ind w:left="360" w:hanging="360"/>
      </w:pPr>
      <w:rPr>
        <w:rFonts w:ascii="Cambria" w:hAnsi="Cambria"/>
        <w:b/>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heme="majorHAnsi" w:eastAsia="Times New Roman" w:hAnsiTheme="majorHAnsi" w:cstheme="majorHAnsi"/>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3486D1C"/>
    <w:multiLevelType w:val="hybridMultilevel"/>
    <w:tmpl w:val="9BAE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4624B"/>
    <w:multiLevelType w:val="hybridMultilevel"/>
    <w:tmpl w:val="CA18A5FA"/>
    <w:lvl w:ilvl="0" w:tplc="2188B08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B6F205A"/>
    <w:multiLevelType w:val="multilevel"/>
    <w:tmpl w:val="9CA4ABB8"/>
    <w:styleLink w:val="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E2707B"/>
    <w:multiLevelType w:val="hybridMultilevel"/>
    <w:tmpl w:val="492EEDD4"/>
    <w:lvl w:ilvl="0" w:tplc="462A1788">
      <w:start w:val="2"/>
      <w:numFmt w:val="bullet"/>
      <w:lvlText w:val="-"/>
      <w:lvlJc w:val="left"/>
      <w:pPr>
        <w:ind w:left="360" w:hanging="360"/>
      </w:pPr>
      <w:rPr>
        <w:rFonts w:ascii="Times New Roman" w:eastAsia="Times New Roman" w:hAnsi="Times New Roman" w:cs="Times New Roman" w:hint="default"/>
        <w:sz w:val="24"/>
      </w:rPr>
    </w:lvl>
    <w:lvl w:ilvl="1" w:tplc="19AAD170">
      <w:start w:val="1"/>
      <w:numFmt w:val="bullet"/>
      <w:lvlText w:val="o"/>
      <w:lvlJc w:val="left"/>
      <w:pPr>
        <w:ind w:left="1080" w:hanging="360"/>
      </w:pPr>
      <w:rPr>
        <w:rFonts w:ascii="Courier New" w:hAnsi="Courier New" w:cs="Courier New" w:hint="default"/>
      </w:rPr>
    </w:lvl>
    <w:lvl w:ilvl="2" w:tplc="734A5DCC" w:tentative="1">
      <w:start w:val="1"/>
      <w:numFmt w:val="bullet"/>
      <w:lvlText w:val=""/>
      <w:lvlJc w:val="left"/>
      <w:pPr>
        <w:ind w:left="1800" w:hanging="360"/>
      </w:pPr>
      <w:rPr>
        <w:rFonts w:ascii="Wingdings" w:hAnsi="Wingdings" w:hint="default"/>
      </w:rPr>
    </w:lvl>
    <w:lvl w:ilvl="3" w:tplc="EA8C9E50" w:tentative="1">
      <w:start w:val="1"/>
      <w:numFmt w:val="bullet"/>
      <w:lvlText w:val=""/>
      <w:lvlJc w:val="left"/>
      <w:pPr>
        <w:ind w:left="2520" w:hanging="360"/>
      </w:pPr>
      <w:rPr>
        <w:rFonts w:ascii="Symbol" w:hAnsi="Symbol" w:hint="default"/>
      </w:rPr>
    </w:lvl>
    <w:lvl w:ilvl="4" w:tplc="EAF8DE90" w:tentative="1">
      <w:start w:val="1"/>
      <w:numFmt w:val="bullet"/>
      <w:lvlText w:val="o"/>
      <w:lvlJc w:val="left"/>
      <w:pPr>
        <w:ind w:left="3240" w:hanging="360"/>
      </w:pPr>
      <w:rPr>
        <w:rFonts w:ascii="Courier New" w:hAnsi="Courier New" w:cs="Courier New" w:hint="default"/>
      </w:rPr>
    </w:lvl>
    <w:lvl w:ilvl="5" w:tplc="CA06E60A" w:tentative="1">
      <w:start w:val="1"/>
      <w:numFmt w:val="bullet"/>
      <w:lvlText w:val=""/>
      <w:lvlJc w:val="left"/>
      <w:pPr>
        <w:ind w:left="3960" w:hanging="360"/>
      </w:pPr>
      <w:rPr>
        <w:rFonts w:ascii="Wingdings" w:hAnsi="Wingdings" w:hint="default"/>
      </w:rPr>
    </w:lvl>
    <w:lvl w:ilvl="6" w:tplc="9918C39E" w:tentative="1">
      <w:start w:val="1"/>
      <w:numFmt w:val="bullet"/>
      <w:lvlText w:val=""/>
      <w:lvlJc w:val="left"/>
      <w:pPr>
        <w:ind w:left="4680" w:hanging="360"/>
      </w:pPr>
      <w:rPr>
        <w:rFonts w:ascii="Symbol" w:hAnsi="Symbol" w:hint="default"/>
      </w:rPr>
    </w:lvl>
    <w:lvl w:ilvl="7" w:tplc="22B87864" w:tentative="1">
      <w:start w:val="1"/>
      <w:numFmt w:val="bullet"/>
      <w:lvlText w:val="o"/>
      <w:lvlJc w:val="left"/>
      <w:pPr>
        <w:ind w:left="5400" w:hanging="360"/>
      </w:pPr>
      <w:rPr>
        <w:rFonts w:ascii="Courier New" w:hAnsi="Courier New" w:cs="Courier New" w:hint="default"/>
      </w:rPr>
    </w:lvl>
    <w:lvl w:ilvl="8" w:tplc="F3B62112" w:tentative="1">
      <w:start w:val="1"/>
      <w:numFmt w:val="bullet"/>
      <w:lvlText w:val=""/>
      <w:lvlJc w:val="left"/>
      <w:pPr>
        <w:ind w:left="6120" w:hanging="360"/>
      </w:pPr>
      <w:rPr>
        <w:rFonts w:ascii="Wingdings" w:hAnsi="Wingdings" w:hint="default"/>
      </w:rPr>
    </w:lvl>
  </w:abstractNum>
  <w:abstractNum w:abstractNumId="14" w15:restartNumberingAfterBreak="0">
    <w:nsid w:val="20621428"/>
    <w:multiLevelType w:val="hybridMultilevel"/>
    <w:tmpl w:val="C8E459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4E1B59"/>
    <w:multiLevelType w:val="hybridMultilevel"/>
    <w:tmpl w:val="CD90ACDE"/>
    <w:lvl w:ilvl="0" w:tplc="62E2D996">
      <w:start w:val="32"/>
      <w:numFmt w:val="bullet"/>
      <w:lvlText w:val="-"/>
      <w:lvlJc w:val="left"/>
      <w:pPr>
        <w:ind w:left="720" w:hanging="360"/>
      </w:pPr>
      <w:rPr>
        <w:rFonts w:ascii="Cambria" w:eastAsia="Times New Roman"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5B26796"/>
    <w:multiLevelType w:val="hybridMultilevel"/>
    <w:tmpl w:val="8ACAD10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26110E14"/>
    <w:multiLevelType w:val="hybridMultilevel"/>
    <w:tmpl w:val="9E409638"/>
    <w:lvl w:ilvl="0" w:tplc="04080007">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8771A1A"/>
    <w:multiLevelType w:val="hybridMultilevel"/>
    <w:tmpl w:val="34F4DC58"/>
    <w:lvl w:ilvl="0" w:tplc="04090007">
      <w:start w:val="1"/>
      <w:numFmt w:val="bullet"/>
      <w:lvlText w:val=""/>
      <w:lvlJc w:val="left"/>
      <w:pPr>
        <w:ind w:left="360" w:hanging="360"/>
      </w:pPr>
      <w:rPr>
        <w:rFonts w:ascii="Wingdings" w:hAnsi="Wingding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28D64869"/>
    <w:multiLevelType w:val="hybridMultilevel"/>
    <w:tmpl w:val="3738EF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D5E3D2A"/>
    <w:multiLevelType w:val="hybridMultilevel"/>
    <w:tmpl w:val="39F27746"/>
    <w:lvl w:ilvl="0" w:tplc="C428C3D0">
      <w:numFmt w:val="bullet"/>
      <w:lvlText w:val="-"/>
      <w:lvlJc w:val="left"/>
      <w:pPr>
        <w:ind w:left="720" w:hanging="360"/>
      </w:pPr>
      <w:rPr>
        <w:rFonts w:ascii="Calibri" w:eastAsia="Calibri" w:hAnsi="Calibri" w:cs="Calibri" w:hint="default"/>
      </w:rPr>
    </w:lvl>
    <w:lvl w:ilvl="1" w:tplc="9F5AC924" w:tentative="1">
      <w:start w:val="1"/>
      <w:numFmt w:val="bullet"/>
      <w:lvlText w:val="o"/>
      <w:lvlJc w:val="left"/>
      <w:pPr>
        <w:ind w:left="1440" w:hanging="360"/>
      </w:pPr>
      <w:rPr>
        <w:rFonts w:ascii="Courier New" w:hAnsi="Courier New" w:cs="Courier New" w:hint="default"/>
      </w:rPr>
    </w:lvl>
    <w:lvl w:ilvl="2" w:tplc="00807056" w:tentative="1">
      <w:start w:val="1"/>
      <w:numFmt w:val="bullet"/>
      <w:lvlText w:val=""/>
      <w:lvlJc w:val="left"/>
      <w:pPr>
        <w:ind w:left="2160" w:hanging="360"/>
      </w:pPr>
      <w:rPr>
        <w:rFonts w:ascii="Wingdings" w:hAnsi="Wingdings" w:hint="default"/>
      </w:rPr>
    </w:lvl>
    <w:lvl w:ilvl="3" w:tplc="2D462328" w:tentative="1">
      <w:start w:val="1"/>
      <w:numFmt w:val="bullet"/>
      <w:lvlText w:val=""/>
      <w:lvlJc w:val="left"/>
      <w:pPr>
        <w:ind w:left="2880" w:hanging="360"/>
      </w:pPr>
      <w:rPr>
        <w:rFonts w:ascii="Symbol" w:hAnsi="Symbol" w:hint="default"/>
      </w:rPr>
    </w:lvl>
    <w:lvl w:ilvl="4" w:tplc="0E761F2C" w:tentative="1">
      <w:start w:val="1"/>
      <w:numFmt w:val="bullet"/>
      <w:lvlText w:val="o"/>
      <w:lvlJc w:val="left"/>
      <w:pPr>
        <w:ind w:left="3600" w:hanging="360"/>
      </w:pPr>
      <w:rPr>
        <w:rFonts w:ascii="Courier New" w:hAnsi="Courier New" w:cs="Courier New" w:hint="default"/>
      </w:rPr>
    </w:lvl>
    <w:lvl w:ilvl="5" w:tplc="3C26C79A" w:tentative="1">
      <w:start w:val="1"/>
      <w:numFmt w:val="bullet"/>
      <w:lvlText w:val=""/>
      <w:lvlJc w:val="left"/>
      <w:pPr>
        <w:ind w:left="4320" w:hanging="360"/>
      </w:pPr>
      <w:rPr>
        <w:rFonts w:ascii="Wingdings" w:hAnsi="Wingdings" w:hint="default"/>
      </w:rPr>
    </w:lvl>
    <w:lvl w:ilvl="6" w:tplc="06DC7E08" w:tentative="1">
      <w:start w:val="1"/>
      <w:numFmt w:val="bullet"/>
      <w:lvlText w:val=""/>
      <w:lvlJc w:val="left"/>
      <w:pPr>
        <w:ind w:left="5040" w:hanging="360"/>
      </w:pPr>
      <w:rPr>
        <w:rFonts w:ascii="Symbol" w:hAnsi="Symbol" w:hint="default"/>
      </w:rPr>
    </w:lvl>
    <w:lvl w:ilvl="7" w:tplc="9294E030" w:tentative="1">
      <w:start w:val="1"/>
      <w:numFmt w:val="bullet"/>
      <w:lvlText w:val="o"/>
      <w:lvlJc w:val="left"/>
      <w:pPr>
        <w:ind w:left="5760" w:hanging="360"/>
      </w:pPr>
      <w:rPr>
        <w:rFonts w:ascii="Courier New" w:hAnsi="Courier New" w:cs="Courier New" w:hint="default"/>
      </w:rPr>
    </w:lvl>
    <w:lvl w:ilvl="8" w:tplc="4C502FF2" w:tentative="1">
      <w:start w:val="1"/>
      <w:numFmt w:val="bullet"/>
      <w:lvlText w:val=""/>
      <w:lvlJc w:val="left"/>
      <w:pPr>
        <w:ind w:left="6480" w:hanging="360"/>
      </w:pPr>
      <w:rPr>
        <w:rFonts w:ascii="Wingdings" w:hAnsi="Wingdings" w:hint="default"/>
      </w:rPr>
    </w:lvl>
  </w:abstractNum>
  <w:abstractNum w:abstractNumId="21" w15:restartNumberingAfterBreak="0">
    <w:nsid w:val="2E522CB4"/>
    <w:multiLevelType w:val="hybridMultilevel"/>
    <w:tmpl w:val="DDB066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12B01A7"/>
    <w:multiLevelType w:val="hybridMultilevel"/>
    <w:tmpl w:val="874A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97546B"/>
    <w:multiLevelType w:val="hybridMultilevel"/>
    <w:tmpl w:val="5302C626"/>
    <w:lvl w:ilvl="0" w:tplc="866C3D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7F026D5"/>
    <w:multiLevelType w:val="hybridMultilevel"/>
    <w:tmpl w:val="290E48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9511360"/>
    <w:multiLevelType w:val="hybridMultilevel"/>
    <w:tmpl w:val="FAE4A872"/>
    <w:lvl w:ilvl="0" w:tplc="9226645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E933C2"/>
    <w:multiLevelType w:val="hybridMultilevel"/>
    <w:tmpl w:val="CFC8B82E"/>
    <w:lvl w:ilvl="0" w:tplc="2188B08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3E742F2A"/>
    <w:multiLevelType w:val="multilevel"/>
    <w:tmpl w:val="9A2AC23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asciiTheme="minorHAnsi" w:hAnsiTheme="minorHAnsi" w:cstheme="minorHAnsi" w:hint="default"/>
        <w:sz w:val="22"/>
      </w:rPr>
    </w:lvl>
    <w:lvl w:ilvl="2">
      <w:start w:val="6"/>
      <w:numFmt w:val="decimal"/>
      <w:isLgl/>
      <w:lvlText w:val="%1.%2.%3."/>
      <w:lvlJc w:val="left"/>
      <w:pPr>
        <w:ind w:left="1080" w:hanging="720"/>
      </w:pPr>
      <w:rPr>
        <w:rFonts w:asciiTheme="minorHAnsi" w:hAnsiTheme="minorHAnsi" w:cstheme="minorHAnsi" w:hint="default"/>
        <w:sz w:val="22"/>
      </w:rPr>
    </w:lvl>
    <w:lvl w:ilvl="3">
      <w:start w:val="1"/>
      <w:numFmt w:val="decimal"/>
      <w:isLgl/>
      <w:lvlText w:val="%1.%2.%3.%4."/>
      <w:lvlJc w:val="left"/>
      <w:pPr>
        <w:ind w:left="1440" w:hanging="1080"/>
      </w:pPr>
      <w:rPr>
        <w:rFonts w:asciiTheme="minorHAnsi" w:hAnsiTheme="minorHAnsi" w:cstheme="minorHAnsi" w:hint="default"/>
        <w:sz w:val="22"/>
      </w:rPr>
    </w:lvl>
    <w:lvl w:ilvl="4">
      <w:start w:val="1"/>
      <w:numFmt w:val="decimal"/>
      <w:isLgl/>
      <w:lvlText w:val="%1.%2.%3.%4.%5."/>
      <w:lvlJc w:val="left"/>
      <w:pPr>
        <w:ind w:left="1800" w:hanging="1440"/>
      </w:pPr>
      <w:rPr>
        <w:rFonts w:asciiTheme="minorHAnsi" w:hAnsiTheme="minorHAnsi" w:cstheme="minorHAnsi" w:hint="default"/>
        <w:sz w:val="22"/>
      </w:rPr>
    </w:lvl>
    <w:lvl w:ilvl="5">
      <w:start w:val="1"/>
      <w:numFmt w:val="decimal"/>
      <w:isLgl/>
      <w:lvlText w:val="%1.%2.%3.%4.%5.%6."/>
      <w:lvlJc w:val="left"/>
      <w:pPr>
        <w:ind w:left="1800" w:hanging="1440"/>
      </w:pPr>
      <w:rPr>
        <w:rFonts w:asciiTheme="minorHAnsi" w:hAnsiTheme="minorHAnsi" w:cstheme="minorHAnsi" w:hint="default"/>
        <w:sz w:val="22"/>
      </w:rPr>
    </w:lvl>
    <w:lvl w:ilvl="6">
      <w:start w:val="1"/>
      <w:numFmt w:val="decimal"/>
      <w:isLgl/>
      <w:lvlText w:val="%1.%2.%3.%4.%5.%6.%7."/>
      <w:lvlJc w:val="left"/>
      <w:pPr>
        <w:ind w:left="2160" w:hanging="1800"/>
      </w:pPr>
      <w:rPr>
        <w:rFonts w:asciiTheme="minorHAnsi" w:hAnsiTheme="minorHAnsi" w:cstheme="minorHAnsi" w:hint="default"/>
        <w:sz w:val="22"/>
      </w:rPr>
    </w:lvl>
    <w:lvl w:ilvl="7">
      <w:start w:val="1"/>
      <w:numFmt w:val="decimal"/>
      <w:isLgl/>
      <w:lvlText w:val="%1.%2.%3.%4.%5.%6.%7.%8."/>
      <w:lvlJc w:val="left"/>
      <w:pPr>
        <w:ind w:left="2520" w:hanging="2160"/>
      </w:pPr>
      <w:rPr>
        <w:rFonts w:asciiTheme="minorHAnsi" w:hAnsiTheme="minorHAnsi" w:cstheme="minorHAnsi" w:hint="default"/>
        <w:sz w:val="22"/>
      </w:rPr>
    </w:lvl>
    <w:lvl w:ilvl="8">
      <w:start w:val="1"/>
      <w:numFmt w:val="decimal"/>
      <w:isLgl/>
      <w:lvlText w:val="%1.%2.%3.%4.%5.%6.%7.%8.%9."/>
      <w:lvlJc w:val="left"/>
      <w:pPr>
        <w:ind w:left="2520" w:hanging="2160"/>
      </w:pPr>
      <w:rPr>
        <w:rFonts w:asciiTheme="minorHAnsi" w:hAnsiTheme="minorHAnsi" w:cstheme="minorHAnsi" w:hint="default"/>
        <w:sz w:val="22"/>
      </w:rPr>
    </w:lvl>
  </w:abstractNum>
  <w:abstractNum w:abstractNumId="28" w15:restartNumberingAfterBreak="0">
    <w:nsid w:val="3F8C1425"/>
    <w:multiLevelType w:val="hybridMultilevel"/>
    <w:tmpl w:val="143235C0"/>
    <w:lvl w:ilvl="0" w:tplc="18B2B910">
      <w:start w:val="1"/>
      <w:numFmt w:val="bullet"/>
      <w:lvlText w:val=""/>
      <w:lvlJc w:val="left"/>
      <w:pPr>
        <w:ind w:left="765" w:hanging="360"/>
      </w:pPr>
      <w:rPr>
        <w:rFonts w:ascii="Wingdings" w:hAnsi="Wingdings" w:hint="default"/>
      </w:rPr>
    </w:lvl>
    <w:lvl w:ilvl="1" w:tplc="3EB6440A" w:tentative="1">
      <w:start w:val="1"/>
      <w:numFmt w:val="bullet"/>
      <w:lvlText w:val="o"/>
      <w:lvlJc w:val="left"/>
      <w:pPr>
        <w:ind w:left="1485" w:hanging="360"/>
      </w:pPr>
      <w:rPr>
        <w:rFonts w:ascii="Courier New" w:hAnsi="Courier New" w:cs="Courier New" w:hint="default"/>
      </w:rPr>
    </w:lvl>
    <w:lvl w:ilvl="2" w:tplc="C92AC612" w:tentative="1">
      <w:start w:val="1"/>
      <w:numFmt w:val="bullet"/>
      <w:lvlText w:val=""/>
      <w:lvlJc w:val="left"/>
      <w:pPr>
        <w:ind w:left="2205" w:hanging="360"/>
      </w:pPr>
      <w:rPr>
        <w:rFonts w:ascii="Wingdings" w:hAnsi="Wingdings" w:hint="default"/>
      </w:rPr>
    </w:lvl>
    <w:lvl w:ilvl="3" w:tplc="2E9ED454" w:tentative="1">
      <w:start w:val="1"/>
      <w:numFmt w:val="bullet"/>
      <w:lvlText w:val=""/>
      <w:lvlJc w:val="left"/>
      <w:pPr>
        <w:ind w:left="2925" w:hanging="360"/>
      </w:pPr>
      <w:rPr>
        <w:rFonts w:ascii="Symbol" w:hAnsi="Symbol" w:hint="default"/>
      </w:rPr>
    </w:lvl>
    <w:lvl w:ilvl="4" w:tplc="4BD6AAFE" w:tentative="1">
      <w:start w:val="1"/>
      <w:numFmt w:val="bullet"/>
      <w:lvlText w:val="o"/>
      <w:lvlJc w:val="left"/>
      <w:pPr>
        <w:ind w:left="3645" w:hanging="360"/>
      </w:pPr>
      <w:rPr>
        <w:rFonts w:ascii="Courier New" w:hAnsi="Courier New" w:cs="Courier New" w:hint="default"/>
      </w:rPr>
    </w:lvl>
    <w:lvl w:ilvl="5" w:tplc="4D88DD5A" w:tentative="1">
      <w:start w:val="1"/>
      <w:numFmt w:val="bullet"/>
      <w:lvlText w:val=""/>
      <w:lvlJc w:val="left"/>
      <w:pPr>
        <w:ind w:left="4365" w:hanging="360"/>
      </w:pPr>
      <w:rPr>
        <w:rFonts w:ascii="Wingdings" w:hAnsi="Wingdings" w:hint="default"/>
      </w:rPr>
    </w:lvl>
    <w:lvl w:ilvl="6" w:tplc="785A87DC" w:tentative="1">
      <w:start w:val="1"/>
      <w:numFmt w:val="bullet"/>
      <w:lvlText w:val=""/>
      <w:lvlJc w:val="left"/>
      <w:pPr>
        <w:ind w:left="5085" w:hanging="360"/>
      </w:pPr>
      <w:rPr>
        <w:rFonts w:ascii="Symbol" w:hAnsi="Symbol" w:hint="default"/>
      </w:rPr>
    </w:lvl>
    <w:lvl w:ilvl="7" w:tplc="6E6ED0E0" w:tentative="1">
      <w:start w:val="1"/>
      <w:numFmt w:val="bullet"/>
      <w:lvlText w:val="o"/>
      <w:lvlJc w:val="left"/>
      <w:pPr>
        <w:ind w:left="5805" w:hanging="360"/>
      </w:pPr>
      <w:rPr>
        <w:rFonts w:ascii="Courier New" w:hAnsi="Courier New" w:cs="Courier New" w:hint="default"/>
      </w:rPr>
    </w:lvl>
    <w:lvl w:ilvl="8" w:tplc="9DBA5310" w:tentative="1">
      <w:start w:val="1"/>
      <w:numFmt w:val="bullet"/>
      <w:lvlText w:val=""/>
      <w:lvlJc w:val="left"/>
      <w:pPr>
        <w:ind w:left="6525" w:hanging="360"/>
      </w:pPr>
      <w:rPr>
        <w:rFonts w:ascii="Wingdings" w:hAnsi="Wingdings" w:hint="default"/>
      </w:rPr>
    </w:lvl>
  </w:abstractNum>
  <w:abstractNum w:abstractNumId="29" w15:restartNumberingAfterBreak="0">
    <w:nsid w:val="48CC77D0"/>
    <w:multiLevelType w:val="multilevel"/>
    <w:tmpl w:val="91366362"/>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E486E49"/>
    <w:multiLevelType w:val="hybridMultilevel"/>
    <w:tmpl w:val="C87CDAFE"/>
    <w:lvl w:ilvl="0" w:tplc="B63808C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4EDD2B4B"/>
    <w:multiLevelType w:val="multilevel"/>
    <w:tmpl w:val="24E496E8"/>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15F5DED"/>
    <w:multiLevelType w:val="hybridMultilevel"/>
    <w:tmpl w:val="53F8CB54"/>
    <w:lvl w:ilvl="0" w:tplc="A562157C">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C31C7F"/>
    <w:multiLevelType w:val="hybridMultilevel"/>
    <w:tmpl w:val="C4C65628"/>
    <w:lvl w:ilvl="0" w:tplc="9BDA6B42">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5519787C"/>
    <w:multiLevelType w:val="hybridMultilevel"/>
    <w:tmpl w:val="F32EB5C0"/>
    <w:lvl w:ilvl="0" w:tplc="2188B08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600007E"/>
    <w:multiLevelType w:val="hybridMultilevel"/>
    <w:tmpl w:val="D32E0BEC"/>
    <w:lvl w:ilvl="0" w:tplc="04080001">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6C46669"/>
    <w:multiLevelType w:val="hybridMultilevel"/>
    <w:tmpl w:val="E4F655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81E342A"/>
    <w:multiLevelType w:val="hybridMultilevel"/>
    <w:tmpl w:val="AEB87EE8"/>
    <w:lvl w:ilvl="0" w:tplc="04080009">
      <w:start w:val="1"/>
      <w:numFmt w:val="bullet"/>
      <w:lvlText w:val=""/>
      <w:lvlPicBulletId w:val="0"/>
      <w:lvlJc w:val="left"/>
      <w:pPr>
        <w:ind w:left="720" w:hanging="360"/>
      </w:pPr>
      <w:rPr>
        <w:rFonts w:ascii="Symbol" w:hAnsi="Symbol"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8" w15:restartNumberingAfterBreak="0">
    <w:nsid w:val="5B1B73EE"/>
    <w:multiLevelType w:val="multilevel"/>
    <w:tmpl w:val="990024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62A40AAF"/>
    <w:multiLevelType w:val="hybridMultilevel"/>
    <w:tmpl w:val="1BD285C8"/>
    <w:lvl w:ilvl="0" w:tplc="0408000F">
      <w:start w:val="1"/>
      <w:numFmt w:val="bullet"/>
      <w:lvlText w:val=""/>
      <w:lvlPicBulletId w:val="0"/>
      <w:lvlJc w:val="left"/>
      <w:pPr>
        <w:ind w:left="768" w:hanging="360"/>
      </w:pPr>
      <w:rPr>
        <w:rFonts w:ascii="Symbol" w:hAnsi="Symbol" w:hint="default"/>
      </w:rPr>
    </w:lvl>
    <w:lvl w:ilvl="1" w:tplc="04080019" w:tentative="1">
      <w:start w:val="1"/>
      <w:numFmt w:val="bullet"/>
      <w:lvlText w:val="o"/>
      <w:lvlJc w:val="left"/>
      <w:pPr>
        <w:ind w:left="1488" w:hanging="360"/>
      </w:pPr>
      <w:rPr>
        <w:rFonts w:ascii="Courier New" w:hAnsi="Courier New" w:cs="Courier New" w:hint="default"/>
      </w:rPr>
    </w:lvl>
    <w:lvl w:ilvl="2" w:tplc="0408001B" w:tentative="1">
      <w:start w:val="1"/>
      <w:numFmt w:val="bullet"/>
      <w:lvlText w:val=""/>
      <w:lvlJc w:val="left"/>
      <w:pPr>
        <w:ind w:left="2208" w:hanging="360"/>
      </w:pPr>
      <w:rPr>
        <w:rFonts w:ascii="Wingdings" w:hAnsi="Wingdings" w:hint="default"/>
      </w:rPr>
    </w:lvl>
    <w:lvl w:ilvl="3" w:tplc="0408000F" w:tentative="1">
      <w:start w:val="1"/>
      <w:numFmt w:val="bullet"/>
      <w:lvlText w:val=""/>
      <w:lvlJc w:val="left"/>
      <w:pPr>
        <w:ind w:left="2928" w:hanging="360"/>
      </w:pPr>
      <w:rPr>
        <w:rFonts w:ascii="Symbol" w:hAnsi="Symbol" w:hint="default"/>
      </w:rPr>
    </w:lvl>
    <w:lvl w:ilvl="4" w:tplc="04080019" w:tentative="1">
      <w:start w:val="1"/>
      <w:numFmt w:val="bullet"/>
      <w:lvlText w:val="o"/>
      <w:lvlJc w:val="left"/>
      <w:pPr>
        <w:ind w:left="3648" w:hanging="360"/>
      </w:pPr>
      <w:rPr>
        <w:rFonts w:ascii="Courier New" w:hAnsi="Courier New" w:cs="Courier New" w:hint="default"/>
      </w:rPr>
    </w:lvl>
    <w:lvl w:ilvl="5" w:tplc="0408001B" w:tentative="1">
      <w:start w:val="1"/>
      <w:numFmt w:val="bullet"/>
      <w:lvlText w:val=""/>
      <w:lvlJc w:val="left"/>
      <w:pPr>
        <w:ind w:left="4368" w:hanging="360"/>
      </w:pPr>
      <w:rPr>
        <w:rFonts w:ascii="Wingdings" w:hAnsi="Wingdings" w:hint="default"/>
      </w:rPr>
    </w:lvl>
    <w:lvl w:ilvl="6" w:tplc="0408000F" w:tentative="1">
      <w:start w:val="1"/>
      <w:numFmt w:val="bullet"/>
      <w:lvlText w:val=""/>
      <w:lvlJc w:val="left"/>
      <w:pPr>
        <w:ind w:left="5088" w:hanging="360"/>
      </w:pPr>
      <w:rPr>
        <w:rFonts w:ascii="Symbol" w:hAnsi="Symbol" w:hint="default"/>
      </w:rPr>
    </w:lvl>
    <w:lvl w:ilvl="7" w:tplc="04080019" w:tentative="1">
      <w:start w:val="1"/>
      <w:numFmt w:val="bullet"/>
      <w:lvlText w:val="o"/>
      <w:lvlJc w:val="left"/>
      <w:pPr>
        <w:ind w:left="5808" w:hanging="360"/>
      </w:pPr>
      <w:rPr>
        <w:rFonts w:ascii="Courier New" w:hAnsi="Courier New" w:cs="Courier New" w:hint="default"/>
      </w:rPr>
    </w:lvl>
    <w:lvl w:ilvl="8" w:tplc="0408001B" w:tentative="1">
      <w:start w:val="1"/>
      <w:numFmt w:val="bullet"/>
      <w:lvlText w:val=""/>
      <w:lvlJc w:val="left"/>
      <w:pPr>
        <w:ind w:left="6528" w:hanging="360"/>
      </w:pPr>
      <w:rPr>
        <w:rFonts w:ascii="Wingdings" w:hAnsi="Wingdings" w:hint="default"/>
      </w:rPr>
    </w:lvl>
  </w:abstractNum>
  <w:abstractNum w:abstractNumId="40" w15:restartNumberingAfterBreak="0">
    <w:nsid w:val="62EA7B4A"/>
    <w:multiLevelType w:val="hybridMultilevel"/>
    <w:tmpl w:val="51CEB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3283510"/>
    <w:multiLevelType w:val="hybridMultilevel"/>
    <w:tmpl w:val="A872BA96"/>
    <w:lvl w:ilvl="0" w:tplc="6458F6F4">
      <w:start w:val="1"/>
      <w:numFmt w:val="decimal"/>
      <w:lvlText w:val="%1."/>
      <w:lvlJc w:val="left"/>
      <w:pPr>
        <w:ind w:left="450" w:hanging="360"/>
      </w:pPr>
      <w:rPr>
        <w:rFonts w:eastAsia="Times New Roman" w:hint="default"/>
        <w:color w:val="000000"/>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42" w15:restartNumberingAfterBreak="0">
    <w:nsid w:val="63C428B9"/>
    <w:multiLevelType w:val="hybridMultilevel"/>
    <w:tmpl w:val="DF9888FA"/>
    <w:lvl w:ilvl="0" w:tplc="68700AAA">
      <w:start w:val="1"/>
      <w:numFmt w:val="bullet"/>
      <w:lvlText w:val=""/>
      <w:lvlJc w:val="left"/>
      <w:pPr>
        <w:ind w:left="720" w:hanging="360"/>
      </w:pPr>
      <w:rPr>
        <w:rFonts w:ascii="Wingdings" w:hAnsi="Wingdings" w:hint="default"/>
      </w:rPr>
    </w:lvl>
    <w:lvl w:ilvl="1" w:tplc="8B7EFFE4" w:tentative="1">
      <w:start w:val="1"/>
      <w:numFmt w:val="bullet"/>
      <w:lvlText w:val="o"/>
      <w:lvlJc w:val="left"/>
      <w:pPr>
        <w:ind w:left="1440" w:hanging="360"/>
      </w:pPr>
      <w:rPr>
        <w:rFonts w:ascii="Courier New" w:hAnsi="Courier New" w:cs="Courier New" w:hint="default"/>
      </w:rPr>
    </w:lvl>
    <w:lvl w:ilvl="2" w:tplc="86F4C814" w:tentative="1">
      <w:start w:val="1"/>
      <w:numFmt w:val="bullet"/>
      <w:lvlText w:val=""/>
      <w:lvlJc w:val="left"/>
      <w:pPr>
        <w:ind w:left="2160" w:hanging="360"/>
      </w:pPr>
      <w:rPr>
        <w:rFonts w:ascii="Wingdings" w:hAnsi="Wingdings" w:hint="default"/>
      </w:rPr>
    </w:lvl>
    <w:lvl w:ilvl="3" w:tplc="25EAF49E" w:tentative="1">
      <w:start w:val="1"/>
      <w:numFmt w:val="bullet"/>
      <w:lvlText w:val=""/>
      <w:lvlJc w:val="left"/>
      <w:pPr>
        <w:ind w:left="2880" w:hanging="360"/>
      </w:pPr>
      <w:rPr>
        <w:rFonts w:ascii="Symbol" w:hAnsi="Symbol" w:hint="default"/>
      </w:rPr>
    </w:lvl>
    <w:lvl w:ilvl="4" w:tplc="EA02E98E" w:tentative="1">
      <w:start w:val="1"/>
      <w:numFmt w:val="bullet"/>
      <w:lvlText w:val="o"/>
      <w:lvlJc w:val="left"/>
      <w:pPr>
        <w:ind w:left="3600" w:hanging="360"/>
      </w:pPr>
      <w:rPr>
        <w:rFonts w:ascii="Courier New" w:hAnsi="Courier New" w:cs="Courier New" w:hint="default"/>
      </w:rPr>
    </w:lvl>
    <w:lvl w:ilvl="5" w:tplc="A10833BE" w:tentative="1">
      <w:start w:val="1"/>
      <w:numFmt w:val="bullet"/>
      <w:lvlText w:val=""/>
      <w:lvlJc w:val="left"/>
      <w:pPr>
        <w:ind w:left="4320" w:hanging="360"/>
      </w:pPr>
      <w:rPr>
        <w:rFonts w:ascii="Wingdings" w:hAnsi="Wingdings" w:hint="default"/>
      </w:rPr>
    </w:lvl>
    <w:lvl w:ilvl="6" w:tplc="88127FE6" w:tentative="1">
      <w:start w:val="1"/>
      <w:numFmt w:val="bullet"/>
      <w:lvlText w:val=""/>
      <w:lvlJc w:val="left"/>
      <w:pPr>
        <w:ind w:left="5040" w:hanging="360"/>
      </w:pPr>
      <w:rPr>
        <w:rFonts w:ascii="Symbol" w:hAnsi="Symbol" w:hint="default"/>
      </w:rPr>
    </w:lvl>
    <w:lvl w:ilvl="7" w:tplc="071E4710" w:tentative="1">
      <w:start w:val="1"/>
      <w:numFmt w:val="bullet"/>
      <w:lvlText w:val="o"/>
      <w:lvlJc w:val="left"/>
      <w:pPr>
        <w:ind w:left="5760" w:hanging="360"/>
      </w:pPr>
      <w:rPr>
        <w:rFonts w:ascii="Courier New" w:hAnsi="Courier New" w:cs="Courier New" w:hint="default"/>
      </w:rPr>
    </w:lvl>
    <w:lvl w:ilvl="8" w:tplc="86CCA3EA" w:tentative="1">
      <w:start w:val="1"/>
      <w:numFmt w:val="bullet"/>
      <w:lvlText w:val=""/>
      <w:lvlJc w:val="left"/>
      <w:pPr>
        <w:ind w:left="6480" w:hanging="360"/>
      </w:pPr>
      <w:rPr>
        <w:rFonts w:ascii="Wingdings" w:hAnsi="Wingdings" w:hint="default"/>
      </w:rPr>
    </w:lvl>
  </w:abstractNum>
  <w:abstractNum w:abstractNumId="43" w15:restartNumberingAfterBreak="0">
    <w:nsid w:val="68F70FB3"/>
    <w:multiLevelType w:val="hybridMultilevel"/>
    <w:tmpl w:val="D3ECA092"/>
    <w:lvl w:ilvl="0" w:tplc="7100AA6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4B6192"/>
    <w:multiLevelType w:val="multilevel"/>
    <w:tmpl w:val="BBAC6FCA"/>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43F5A33"/>
    <w:multiLevelType w:val="hybridMultilevel"/>
    <w:tmpl w:val="64FC92A2"/>
    <w:lvl w:ilvl="0" w:tplc="04080005">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CF87EB9"/>
    <w:multiLevelType w:val="hybridMultilevel"/>
    <w:tmpl w:val="4218F6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4"/>
  </w:num>
  <w:num w:numId="2">
    <w:abstractNumId w:val="2"/>
  </w:num>
  <w:num w:numId="3">
    <w:abstractNumId w:val="29"/>
  </w:num>
  <w:num w:numId="4">
    <w:abstractNumId w:val="9"/>
  </w:num>
  <w:num w:numId="5">
    <w:abstractNumId w:val="31"/>
  </w:num>
  <w:num w:numId="6">
    <w:abstractNumId w:val="38"/>
  </w:num>
  <w:num w:numId="7">
    <w:abstractNumId w:val="16"/>
  </w:num>
  <w:num w:numId="8">
    <w:abstractNumId w:val="0"/>
  </w:num>
  <w:num w:numId="9">
    <w:abstractNumId w:val="1"/>
  </w:num>
  <w:num w:numId="10">
    <w:abstractNumId w:val="45"/>
  </w:num>
  <w:num w:numId="11">
    <w:abstractNumId w:val="39"/>
  </w:num>
  <w:num w:numId="12">
    <w:abstractNumId w:val="37"/>
  </w:num>
  <w:num w:numId="13">
    <w:abstractNumId w:val="7"/>
  </w:num>
  <w:num w:numId="14">
    <w:abstractNumId w:val="6"/>
  </w:num>
  <w:num w:numId="15">
    <w:abstractNumId w:val="13"/>
  </w:num>
  <w:num w:numId="16">
    <w:abstractNumId w:val="23"/>
  </w:num>
  <w:num w:numId="17">
    <w:abstractNumId w:val="33"/>
  </w:num>
  <w:num w:numId="18">
    <w:abstractNumId w:val="17"/>
  </w:num>
  <w:num w:numId="19">
    <w:abstractNumId w:val="42"/>
  </w:num>
  <w:num w:numId="20">
    <w:abstractNumId w:val="28"/>
  </w:num>
  <w:num w:numId="21">
    <w:abstractNumId w:val="35"/>
  </w:num>
  <w:num w:numId="22">
    <w:abstractNumId w:val="30"/>
  </w:num>
  <w:num w:numId="23">
    <w:abstractNumId w:val="20"/>
  </w:num>
  <w:num w:numId="24">
    <w:abstractNumId w:val="4"/>
  </w:num>
  <w:num w:numId="25">
    <w:abstractNumId w:val="18"/>
  </w:num>
  <w:num w:numId="26">
    <w:abstractNumId w:val="12"/>
  </w:num>
  <w:num w:numId="27">
    <w:abstractNumId w:val="24"/>
  </w:num>
  <w:num w:numId="28">
    <w:abstractNumId w:val="43"/>
  </w:num>
  <w:num w:numId="29">
    <w:abstractNumId w:val="22"/>
  </w:num>
  <w:num w:numId="30">
    <w:abstractNumId w:val="15"/>
  </w:num>
  <w:num w:numId="31">
    <w:abstractNumId w:val="14"/>
  </w:num>
  <w:num w:numId="32">
    <w:abstractNumId w:val="21"/>
  </w:num>
  <w:num w:numId="33">
    <w:abstractNumId w:val="27"/>
  </w:num>
  <w:num w:numId="34">
    <w:abstractNumId w:val="8"/>
  </w:num>
  <w:num w:numId="35">
    <w:abstractNumId w:val="36"/>
  </w:num>
  <w:num w:numId="36">
    <w:abstractNumId w:val="40"/>
  </w:num>
  <w:num w:numId="37">
    <w:abstractNumId w:val="26"/>
  </w:num>
  <w:num w:numId="38">
    <w:abstractNumId w:val="34"/>
  </w:num>
  <w:num w:numId="39">
    <w:abstractNumId w:val="5"/>
  </w:num>
  <w:num w:numId="40">
    <w:abstractNumId w:val="41"/>
  </w:num>
  <w:num w:numId="41">
    <w:abstractNumId w:val="19"/>
  </w:num>
  <w:num w:numId="42">
    <w:abstractNumId w:val="25"/>
  </w:num>
  <w:num w:numId="43">
    <w:abstractNumId w:val="11"/>
  </w:num>
  <w:num w:numId="44">
    <w:abstractNumId w:val="46"/>
  </w:num>
  <w:num w:numId="45">
    <w:abstractNumId w:val="32"/>
  </w:num>
  <w:num w:numId="46">
    <w:abstractNumId w:val="10"/>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hideGrammaticalErrors/>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B"/>
    <w:rsid w:val="00000872"/>
    <w:rsid w:val="00006AF7"/>
    <w:rsid w:val="00015865"/>
    <w:rsid w:val="00016285"/>
    <w:rsid w:val="00016761"/>
    <w:rsid w:val="000176B6"/>
    <w:rsid w:val="00021566"/>
    <w:rsid w:val="0002469B"/>
    <w:rsid w:val="0002495B"/>
    <w:rsid w:val="00030F0C"/>
    <w:rsid w:val="00031739"/>
    <w:rsid w:val="00033FB5"/>
    <w:rsid w:val="00037FBC"/>
    <w:rsid w:val="0004258F"/>
    <w:rsid w:val="000437A8"/>
    <w:rsid w:val="00047E0F"/>
    <w:rsid w:val="00053A59"/>
    <w:rsid w:val="00061926"/>
    <w:rsid w:val="000638A2"/>
    <w:rsid w:val="00063B8E"/>
    <w:rsid w:val="00070821"/>
    <w:rsid w:val="000713BA"/>
    <w:rsid w:val="000766D2"/>
    <w:rsid w:val="000779E3"/>
    <w:rsid w:val="00085A2E"/>
    <w:rsid w:val="00087613"/>
    <w:rsid w:val="0009020F"/>
    <w:rsid w:val="00092605"/>
    <w:rsid w:val="00095BB9"/>
    <w:rsid w:val="000A3262"/>
    <w:rsid w:val="000A4754"/>
    <w:rsid w:val="000B1024"/>
    <w:rsid w:val="000B12BF"/>
    <w:rsid w:val="000B62A3"/>
    <w:rsid w:val="000C0F3C"/>
    <w:rsid w:val="000C153F"/>
    <w:rsid w:val="000C3A62"/>
    <w:rsid w:val="000C3E45"/>
    <w:rsid w:val="000C4B57"/>
    <w:rsid w:val="000D10E9"/>
    <w:rsid w:val="000D1C9C"/>
    <w:rsid w:val="000D2D3A"/>
    <w:rsid w:val="000D55E9"/>
    <w:rsid w:val="000D619B"/>
    <w:rsid w:val="000E18FC"/>
    <w:rsid w:val="000E2DA6"/>
    <w:rsid w:val="000E4201"/>
    <w:rsid w:val="000F1C02"/>
    <w:rsid w:val="001117E8"/>
    <w:rsid w:val="0012373F"/>
    <w:rsid w:val="001268E7"/>
    <w:rsid w:val="00126DFD"/>
    <w:rsid w:val="00133833"/>
    <w:rsid w:val="001364A4"/>
    <w:rsid w:val="0014141A"/>
    <w:rsid w:val="00142DF7"/>
    <w:rsid w:val="001443F5"/>
    <w:rsid w:val="00146EFC"/>
    <w:rsid w:val="00162B9B"/>
    <w:rsid w:val="00164E10"/>
    <w:rsid w:val="0016658B"/>
    <w:rsid w:val="00172118"/>
    <w:rsid w:val="00177529"/>
    <w:rsid w:val="00184D3A"/>
    <w:rsid w:val="00186776"/>
    <w:rsid w:val="001870BE"/>
    <w:rsid w:val="001910C2"/>
    <w:rsid w:val="001A1127"/>
    <w:rsid w:val="001A3A52"/>
    <w:rsid w:val="001A4603"/>
    <w:rsid w:val="001B30E7"/>
    <w:rsid w:val="001B3505"/>
    <w:rsid w:val="001B44C3"/>
    <w:rsid w:val="001B631F"/>
    <w:rsid w:val="001C055E"/>
    <w:rsid w:val="001C2FA3"/>
    <w:rsid w:val="001C4891"/>
    <w:rsid w:val="001C6707"/>
    <w:rsid w:val="001E6846"/>
    <w:rsid w:val="001E685B"/>
    <w:rsid w:val="001F2334"/>
    <w:rsid w:val="001F4E15"/>
    <w:rsid w:val="001F4FB1"/>
    <w:rsid w:val="00201E41"/>
    <w:rsid w:val="002045A1"/>
    <w:rsid w:val="00204884"/>
    <w:rsid w:val="00214BB2"/>
    <w:rsid w:val="002152DF"/>
    <w:rsid w:val="00223F36"/>
    <w:rsid w:val="0023354A"/>
    <w:rsid w:val="00237AAD"/>
    <w:rsid w:val="002405A3"/>
    <w:rsid w:val="002407C1"/>
    <w:rsid w:val="00240857"/>
    <w:rsid w:val="002435B9"/>
    <w:rsid w:val="00250355"/>
    <w:rsid w:val="00251ABF"/>
    <w:rsid w:val="002540CB"/>
    <w:rsid w:val="002558DF"/>
    <w:rsid w:val="002600FD"/>
    <w:rsid w:val="002611F3"/>
    <w:rsid w:val="00261694"/>
    <w:rsid w:val="00275F14"/>
    <w:rsid w:val="00276256"/>
    <w:rsid w:val="002844AB"/>
    <w:rsid w:val="002A01A3"/>
    <w:rsid w:val="002A2159"/>
    <w:rsid w:val="002B13D8"/>
    <w:rsid w:val="002B1567"/>
    <w:rsid w:val="002B2761"/>
    <w:rsid w:val="002B2E3B"/>
    <w:rsid w:val="002B4C86"/>
    <w:rsid w:val="002B5CCC"/>
    <w:rsid w:val="002C04C9"/>
    <w:rsid w:val="002C1694"/>
    <w:rsid w:val="002C4D1C"/>
    <w:rsid w:val="002C51C2"/>
    <w:rsid w:val="002D0262"/>
    <w:rsid w:val="002D2484"/>
    <w:rsid w:val="002E6D4F"/>
    <w:rsid w:val="002E7246"/>
    <w:rsid w:val="002F79C5"/>
    <w:rsid w:val="00301A26"/>
    <w:rsid w:val="00306585"/>
    <w:rsid w:val="00311B69"/>
    <w:rsid w:val="00316B0F"/>
    <w:rsid w:val="0031704D"/>
    <w:rsid w:val="0033071F"/>
    <w:rsid w:val="00332499"/>
    <w:rsid w:val="00332CDC"/>
    <w:rsid w:val="00334E34"/>
    <w:rsid w:val="00342F04"/>
    <w:rsid w:val="003443E8"/>
    <w:rsid w:val="00344D9A"/>
    <w:rsid w:val="003528ED"/>
    <w:rsid w:val="003531C4"/>
    <w:rsid w:val="00357DAC"/>
    <w:rsid w:val="00362E6F"/>
    <w:rsid w:val="0036531E"/>
    <w:rsid w:val="003677DF"/>
    <w:rsid w:val="00367896"/>
    <w:rsid w:val="00367AFF"/>
    <w:rsid w:val="003723BF"/>
    <w:rsid w:val="00372D13"/>
    <w:rsid w:val="003745CA"/>
    <w:rsid w:val="0037465C"/>
    <w:rsid w:val="003752DF"/>
    <w:rsid w:val="003765A1"/>
    <w:rsid w:val="00376D6B"/>
    <w:rsid w:val="00382FD3"/>
    <w:rsid w:val="00393BD4"/>
    <w:rsid w:val="003B533B"/>
    <w:rsid w:val="003B5B06"/>
    <w:rsid w:val="003C10B3"/>
    <w:rsid w:val="003D231C"/>
    <w:rsid w:val="003D2327"/>
    <w:rsid w:val="003D2841"/>
    <w:rsid w:val="003D7B08"/>
    <w:rsid w:val="003E3360"/>
    <w:rsid w:val="003E3F19"/>
    <w:rsid w:val="00401AE1"/>
    <w:rsid w:val="00402791"/>
    <w:rsid w:val="0040434A"/>
    <w:rsid w:val="00407F10"/>
    <w:rsid w:val="00411280"/>
    <w:rsid w:val="00411620"/>
    <w:rsid w:val="00417DF5"/>
    <w:rsid w:val="00430E1C"/>
    <w:rsid w:val="00434B47"/>
    <w:rsid w:val="00435C2F"/>
    <w:rsid w:val="00441170"/>
    <w:rsid w:val="004442C2"/>
    <w:rsid w:val="00444CBF"/>
    <w:rsid w:val="00447BCA"/>
    <w:rsid w:val="004518BB"/>
    <w:rsid w:val="004541F7"/>
    <w:rsid w:val="004615C4"/>
    <w:rsid w:val="00462194"/>
    <w:rsid w:val="004654BC"/>
    <w:rsid w:val="00465510"/>
    <w:rsid w:val="00470C73"/>
    <w:rsid w:val="00470E00"/>
    <w:rsid w:val="0047327E"/>
    <w:rsid w:val="00473DC7"/>
    <w:rsid w:val="004834C6"/>
    <w:rsid w:val="00484EF1"/>
    <w:rsid w:val="00485BA7"/>
    <w:rsid w:val="00487372"/>
    <w:rsid w:val="00491A1A"/>
    <w:rsid w:val="00492039"/>
    <w:rsid w:val="004956BD"/>
    <w:rsid w:val="004971B4"/>
    <w:rsid w:val="004A43EC"/>
    <w:rsid w:val="004A6D34"/>
    <w:rsid w:val="004B30DB"/>
    <w:rsid w:val="004B44D8"/>
    <w:rsid w:val="004C08E9"/>
    <w:rsid w:val="004C2605"/>
    <w:rsid w:val="004D0165"/>
    <w:rsid w:val="004D0E48"/>
    <w:rsid w:val="004D519F"/>
    <w:rsid w:val="004D5B65"/>
    <w:rsid w:val="004D60B2"/>
    <w:rsid w:val="004E094A"/>
    <w:rsid w:val="004E5648"/>
    <w:rsid w:val="004E5B5D"/>
    <w:rsid w:val="004E69B6"/>
    <w:rsid w:val="004E6CC5"/>
    <w:rsid w:val="004E72E2"/>
    <w:rsid w:val="004E7A31"/>
    <w:rsid w:val="005010A3"/>
    <w:rsid w:val="00501D5B"/>
    <w:rsid w:val="00511CC9"/>
    <w:rsid w:val="005134D2"/>
    <w:rsid w:val="00513AE2"/>
    <w:rsid w:val="005154A0"/>
    <w:rsid w:val="00521A02"/>
    <w:rsid w:val="00523F3B"/>
    <w:rsid w:val="005406D2"/>
    <w:rsid w:val="005422C8"/>
    <w:rsid w:val="00545EA2"/>
    <w:rsid w:val="00550736"/>
    <w:rsid w:val="00554A4D"/>
    <w:rsid w:val="005658E2"/>
    <w:rsid w:val="0057229E"/>
    <w:rsid w:val="00574676"/>
    <w:rsid w:val="00575059"/>
    <w:rsid w:val="00580FB1"/>
    <w:rsid w:val="00581381"/>
    <w:rsid w:val="00582B2A"/>
    <w:rsid w:val="005832D7"/>
    <w:rsid w:val="005855FF"/>
    <w:rsid w:val="005920AE"/>
    <w:rsid w:val="005937C8"/>
    <w:rsid w:val="005A0C21"/>
    <w:rsid w:val="005A56B1"/>
    <w:rsid w:val="005A6DE7"/>
    <w:rsid w:val="005B19EB"/>
    <w:rsid w:val="005B65DD"/>
    <w:rsid w:val="005B6D4E"/>
    <w:rsid w:val="005C1C64"/>
    <w:rsid w:val="005D3B15"/>
    <w:rsid w:val="005D6358"/>
    <w:rsid w:val="005F00D6"/>
    <w:rsid w:val="005F5650"/>
    <w:rsid w:val="005F6404"/>
    <w:rsid w:val="00601F77"/>
    <w:rsid w:val="00606F10"/>
    <w:rsid w:val="00611531"/>
    <w:rsid w:val="00611BC0"/>
    <w:rsid w:val="00615BEF"/>
    <w:rsid w:val="00623715"/>
    <w:rsid w:val="00637472"/>
    <w:rsid w:val="006404E1"/>
    <w:rsid w:val="00644BF7"/>
    <w:rsid w:val="00645359"/>
    <w:rsid w:val="0065198C"/>
    <w:rsid w:val="00657A96"/>
    <w:rsid w:val="006641FC"/>
    <w:rsid w:val="006676D7"/>
    <w:rsid w:val="0068349D"/>
    <w:rsid w:val="006835A7"/>
    <w:rsid w:val="006856E7"/>
    <w:rsid w:val="00685A8C"/>
    <w:rsid w:val="00685A8F"/>
    <w:rsid w:val="006860F9"/>
    <w:rsid w:val="006924AF"/>
    <w:rsid w:val="006A3FCA"/>
    <w:rsid w:val="006B0DDA"/>
    <w:rsid w:val="006B1C49"/>
    <w:rsid w:val="006B7D0F"/>
    <w:rsid w:val="006C0520"/>
    <w:rsid w:val="006C2283"/>
    <w:rsid w:val="006C509E"/>
    <w:rsid w:val="006C61CB"/>
    <w:rsid w:val="006D2282"/>
    <w:rsid w:val="006E358B"/>
    <w:rsid w:val="006F59E1"/>
    <w:rsid w:val="0070232B"/>
    <w:rsid w:val="00725940"/>
    <w:rsid w:val="007274C2"/>
    <w:rsid w:val="0073173B"/>
    <w:rsid w:val="00735864"/>
    <w:rsid w:val="0073631C"/>
    <w:rsid w:val="00750003"/>
    <w:rsid w:val="0076155A"/>
    <w:rsid w:val="007670C2"/>
    <w:rsid w:val="00770392"/>
    <w:rsid w:val="00772545"/>
    <w:rsid w:val="00776584"/>
    <w:rsid w:val="00776BE3"/>
    <w:rsid w:val="00785470"/>
    <w:rsid w:val="00796E05"/>
    <w:rsid w:val="007A3F43"/>
    <w:rsid w:val="007A6B21"/>
    <w:rsid w:val="007A6C0F"/>
    <w:rsid w:val="007A6E7C"/>
    <w:rsid w:val="007A7E7C"/>
    <w:rsid w:val="007B1370"/>
    <w:rsid w:val="007B5590"/>
    <w:rsid w:val="007B711A"/>
    <w:rsid w:val="007D1BFA"/>
    <w:rsid w:val="007D5C65"/>
    <w:rsid w:val="007E3846"/>
    <w:rsid w:val="007F1A71"/>
    <w:rsid w:val="007F275B"/>
    <w:rsid w:val="00801071"/>
    <w:rsid w:val="008173D0"/>
    <w:rsid w:val="00824683"/>
    <w:rsid w:val="00824A88"/>
    <w:rsid w:val="00825474"/>
    <w:rsid w:val="00834E4C"/>
    <w:rsid w:val="00845D0B"/>
    <w:rsid w:val="00847356"/>
    <w:rsid w:val="008562D8"/>
    <w:rsid w:val="0085707A"/>
    <w:rsid w:val="00864283"/>
    <w:rsid w:val="008655DB"/>
    <w:rsid w:val="00867551"/>
    <w:rsid w:val="00867AA9"/>
    <w:rsid w:val="00880514"/>
    <w:rsid w:val="00881C5B"/>
    <w:rsid w:val="008842BF"/>
    <w:rsid w:val="008907E1"/>
    <w:rsid w:val="008947B5"/>
    <w:rsid w:val="00895853"/>
    <w:rsid w:val="008974D7"/>
    <w:rsid w:val="008C2A2C"/>
    <w:rsid w:val="008C3EDC"/>
    <w:rsid w:val="008D5383"/>
    <w:rsid w:val="008D659F"/>
    <w:rsid w:val="008E13C8"/>
    <w:rsid w:val="008E51EE"/>
    <w:rsid w:val="008E5FD6"/>
    <w:rsid w:val="008F56E1"/>
    <w:rsid w:val="008F6704"/>
    <w:rsid w:val="008F6910"/>
    <w:rsid w:val="008F7DD4"/>
    <w:rsid w:val="00901EDE"/>
    <w:rsid w:val="00903C28"/>
    <w:rsid w:val="0090565D"/>
    <w:rsid w:val="0091191F"/>
    <w:rsid w:val="009136A1"/>
    <w:rsid w:val="00914399"/>
    <w:rsid w:val="0091445C"/>
    <w:rsid w:val="00914658"/>
    <w:rsid w:val="00916AEA"/>
    <w:rsid w:val="00923EC9"/>
    <w:rsid w:val="00925542"/>
    <w:rsid w:val="009258EE"/>
    <w:rsid w:val="0092761D"/>
    <w:rsid w:val="00955690"/>
    <w:rsid w:val="0096264C"/>
    <w:rsid w:val="009635E9"/>
    <w:rsid w:val="0096389C"/>
    <w:rsid w:val="00964E3F"/>
    <w:rsid w:val="00965506"/>
    <w:rsid w:val="009708AB"/>
    <w:rsid w:val="00975998"/>
    <w:rsid w:val="00976A23"/>
    <w:rsid w:val="00976D58"/>
    <w:rsid w:val="0098002B"/>
    <w:rsid w:val="00983CEB"/>
    <w:rsid w:val="00986599"/>
    <w:rsid w:val="0098689C"/>
    <w:rsid w:val="009874C8"/>
    <w:rsid w:val="00996AE5"/>
    <w:rsid w:val="00996C52"/>
    <w:rsid w:val="009A0FC7"/>
    <w:rsid w:val="009A4580"/>
    <w:rsid w:val="009A72E5"/>
    <w:rsid w:val="009B085E"/>
    <w:rsid w:val="009B65D6"/>
    <w:rsid w:val="009C4AB7"/>
    <w:rsid w:val="009C4D3F"/>
    <w:rsid w:val="009C5CFA"/>
    <w:rsid w:val="009D326E"/>
    <w:rsid w:val="009D64C3"/>
    <w:rsid w:val="009D67B9"/>
    <w:rsid w:val="009F578C"/>
    <w:rsid w:val="009F7122"/>
    <w:rsid w:val="00A011A8"/>
    <w:rsid w:val="00A04789"/>
    <w:rsid w:val="00A062D5"/>
    <w:rsid w:val="00A1222B"/>
    <w:rsid w:val="00A24760"/>
    <w:rsid w:val="00A26A29"/>
    <w:rsid w:val="00A53254"/>
    <w:rsid w:val="00A61D48"/>
    <w:rsid w:val="00A63ED2"/>
    <w:rsid w:val="00A65BF1"/>
    <w:rsid w:val="00A6603A"/>
    <w:rsid w:val="00A7234E"/>
    <w:rsid w:val="00A75889"/>
    <w:rsid w:val="00A81554"/>
    <w:rsid w:val="00AA11EF"/>
    <w:rsid w:val="00AB13AB"/>
    <w:rsid w:val="00AB16F1"/>
    <w:rsid w:val="00AB3B01"/>
    <w:rsid w:val="00AC0BA9"/>
    <w:rsid w:val="00AC3BFA"/>
    <w:rsid w:val="00AC5A0C"/>
    <w:rsid w:val="00AD0897"/>
    <w:rsid w:val="00AE06EE"/>
    <w:rsid w:val="00AE1598"/>
    <w:rsid w:val="00AE40F5"/>
    <w:rsid w:val="00AF39A3"/>
    <w:rsid w:val="00AF5E65"/>
    <w:rsid w:val="00B05313"/>
    <w:rsid w:val="00B107C2"/>
    <w:rsid w:val="00B3498C"/>
    <w:rsid w:val="00B42B6B"/>
    <w:rsid w:val="00B52E6C"/>
    <w:rsid w:val="00B557DB"/>
    <w:rsid w:val="00B67AA5"/>
    <w:rsid w:val="00B67B6F"/>
    <w:rsid w:val="00B704A5"/>
    <w:rsid w:val="00B80CC8"/>
    <w:rsid w:val="00B86859"/>
    <w:rsid w:val="00B95062"/>
    <w:rsid w:val="00B97FA0"/>
    <w:rsid w:val="00BA3454"/>
    <w:rsid w:val="00BA6ED0"/>
    <w:rsid w:val="00BB0104"/>
    <w:rsid w:val="00BB3C1D"/>
    <w:rsid w:val="00BB79DA"/>
    <w:rsid w:val="00BC7A95"/>
    <w:rsid w:val="00BD09E3"/>
    <w:rsid w:val="00BD5F51"/>
    <w:rsid w:val="00BE0D1D"/>
    <w:rsid w:val="00BF0E21"/>
    <w:rsid w:val="00BF48ED"/>
    <w:rsid w:val="00C06B9B"/>
    <w:rsid w:val="00C20B7D"/>
    <w:rsid w:val="00C250AE"/>
    <w:rsid w:val="00C32050"/>
    <w:rsid w:val="00C523F9"/>
    <w:rsid w:val="00C57970"/>
    <w:rsid w:val="00C6244D"/>
    <w:rsid w:val="00C67175"/>
    <w:rsid w:val="00C72FED"/>
    <w:rsid w:val="00C736FC"/>
    <w:rsid w:val="00C84F00"/>
    <w:rsid w:val="00C8615C"/>
    <w:rsid w:val="00C90A8E"/>
    <w:rsid w:val="00C94B41"/>
    <w:rsid w:val="00C953E7"/>
    <w:rsid w:val="00CA1069"/>
    <w:rsid w:val="00CA249A"/>
    <w:rsid w:val="00CA6E6C"/>
    <w:rsid w:val="00CC3196"/>
    <w:rsid w:val="00CC4517"/>
    <w:rsid w:val="00CD6E6D"/>
    <w:rsid w:val="00CE0C0A"/>
    <w:rsid w:val="00CE33BB"/>
    <w:rsid w:val="00CF07A7"/>
    <w:rsid w:val="00CF412E"/>
    <w:rsid w:val="00CF43E4"/>
    <w:rsid w:val="00D12550"/>
    <w:rsid w:val="00D160AC"/>
    <w:rsid w:val="00D170F6"/>
    <w:rsid w:val="00D35729"/>
    <w:rsid w:val="00D364E4"/>
    <w:rsid w:val="00D44D86"/>
    <w:rsid w:val="00D4784A"/>
    <w:rsid w:val="00D47B67"/>
    <w:rsid w:val="00D50FAF"/>
    <w:rsid w:val="00D57C49"/>
    <w:rsid w:val="00D612A9"/>
    <w:rsid w:val="00D62AB7"/>
    <w:rsid w:val="00D64915"/>
    <w:rsid w:val="00D73F6B"/>
    <w:rsid w:val="00D845B2"/>
    <w:rsid w:val="00D84C54"/>
    <w:rsid w:val="00D874DF"/>
    <w:rsid w:val="00D912FA"/>
    <w:rsid w:val="00D92F4F"/>
    <w:rsid w:val="00DA2B93"/>
    <w:rsid w:val="00DC0C84"/>
    <w:rsid w:val="00DC1ED3"/>
    <w:rsid w:val="00DC7B1B"/>
    <w:rsid w:val="00DD2F12"/>
    <w:rsid w:val="00DF2800"/>
    <w:rsid w:val="00DF30B7"/>
    <w:rsid w:val="00DF3A08"/>
    <w:rsid w:val="00E0208B"/>
    <w:rsid w:val="00E0228F"/>
    <w:rsid w:val="00E0270D"/>
    <w:rsid w:val="00E03F0E"/>
    <w:rsid w:val="00E07A46"/>
    <w:rsid w:val="00E10DB0"/>
    <w:rsid w:val="00E1444D"/>
    <w:rsid w:val="00E221E9"/>
    <w:rsid w:val="00E25E44"/>
    <w:rsid w:val="00E37C7E"/>
    <w:rsid w:val="00E43C4F"/>
    <w:rsid w:val="00E52CD7"/>
    <w:rsid w:val="00E5568E"/>
    <w:rsid w:val="00E56A12"/>
    <w:rsid w:val="00E630C2"/>
    <w:rsid w:val="00E64E81"/>
    <w:rsid w:val="00E66A49"/>
    <w:rsid w:val="00E67708"/>
    <w:rsid w:val="00E70C3C"/>
    <w:rsid w:val="00E752B6"/>
    <w:rsid w:val="00E75D15"/>
    <w:rsid w:val="00E81C82"/>
    <w:rsid w:val="00E854BA"/>
    <w:rsid w:val="00E97467"/>
    <w:rsid w:val="00EB25F0"/>
    <w:rsid w:val="00EB2FA1"/>
    <w:rsid w:val="00EC2C94"/>
    <w:rsid w:val="00EC67FD"/>
    <w:rsid w:val="00EC6D62"/>
    <w:rsid w:val="00ED1215"/>
    <w:rsid w:val="00ED490F"/>
    <w:rsid w:val="00ED4D17"/>
    <w:rsid w:val="00ED6C6B"/>
    <w:rsid w:val="00EE5398"/>
    <w:rsid w:val="00EE7077"/>
    <w:rsid w:val="00EF124B"/>
    <w:rsid w:val="00EF6632"/>
    <w:rsid w:val="00EF6B6F"/>
    <w:rsid w:val="00EF7589"/>
    <w:rsid w:val="00EF7D69"/>
    <w:rsid w:val="00F0343D"/>
    <w:rsid w:val="00F1287F"/>
    <w:rsid w:val="00F14509"/>
    <w:rsid w:val="00F243EA"/>
    <w:rsid w:val="00F3273C"/>
    <w:rsid w:val="00F32789"/>
    <w:rsid w:val="00F347CA"/>
    <w:rsid w:val="00F36374"/>
    <w:rsid w:val="00F3766B"/>
    <w:rsid w:val="00F51A87"/>
    <w:rsid w:val="00F6420E"/>
    <w:rsid w:val="00F663C8"/>
    <w:rsid w:val="00F712FA"/>
    <w:rsid w:val="00F7325F"/>
    <w:rsid w:val="00F769B8"/>
    <w:rsid w:val="00F77BD1"/>
    <w:rsid w:val="00F85F77"/>
    <w:rsid w:val="00F86A34"/>
    <w:rsid w:val="00F90A36"/>
    <w:rsid w:val="00F90FB3"/>
    <w:rsid w:val="00FA1864"/>
    <w:rsid w:val="00FA26FA"/>
    <w:rsid w:val="00FA57B6"/>
    <w:rsid w:val="00FA5AF1"/>
    <w:rsid w:val="00FA6271"/>
    <w:rsid w:val="00FB1AC9"/>
    <w:rsid w:val="00FC1357"/>
    <w:rsid w:val="00FC1D15"/>
    <w:rsid w:val="00FC59E3"/>
    <w:rsid w:val="00FD4F69"/>
    <w:rsid w:val="00FD7EA3"/>
    <w:rsid w:val="00FE0092"/>
    <w:rsid w:val="00FE3444"/>
    <w:rsid w:val="00FE4783"/>
    <w:rsid w:val="00FF01BC"/>
    <w:rsid w:val="00FF1282"/>
    <w:rsid w:val="00FF3388"/>
    <w:rsid w:val="00FF52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0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784A"/>
    <w:rPr>
      <w:rFonts w:ascii="Times New Roman" w:eastAsia="Times New Roman" w:hAnsi="Times New Roman" w:cs="Times New Roman"/>
      <w:color w:val="auto"/>
      <w:sz w:val="24"/>
      <w:szCs w:val="24"/>
    </w:rPr>
  </w:style>
  <w:style w:type="paragraph" w:styleId="1">
    <w:name w:val="heading 1"/>
    <w:basedOn w:val="a0"/>
    <w:next w:val="a0"/>
    <w:link w:val="1Char1"/>
    <w:qFormat/>
    <w:rsid w:val="00E630C2"/>
    <w:pPr>
      <w:keepNext/>
      <w:keepLines/>
      <w:spacing w:before="240"/>
      <w:outlineLvl w:val="0"/>
    </w:pPr>
    <w:rPr>
      <w:rFonts w:ascii="Calibri" w:hAnsi="Calibri"/>
      <w:color w:val="577188"/>
      <w:sz w:val="32"/>
      <w:szCs w:val="32"/>
    </w:rPr>
  </w:style>
  <w:style w:type="paragraph" w:styleId="2">
    <w:name w:val="heading 2"/>
    <w:basedOn w:val="a0"/>
    <w:next w:val="a0"/>
    <w:link w:val="2Char"/>
    <w:semiHidden/>
    <w:unhideWhenUsed/>
    <w:qFormat/>
    <w:rsid w:val="000A4754"/>
    <w:pPr>
      <w:keepNext/>
      <w:keepLines/>
      <w:spacing w:before="200"/>
      <w:outlineLvl w:val="1"/>
    </w:pPr>
    <w:rPr>
      <w:rFonts w:asciiTheme="majorHAnsi" w:eastAsiaTheme="majorEastAsia" w:hAnsiTheme="majorHAnsi" w:cstheme="majorBidi"/>
      <w:b/>
      <w:bCs/>
      <w:color w:val="7E97AD" w:themeColor="accent1"/>
      <w:sz w:val="26"/>
      <w:szCs w:val="26"/>
    </w:rPr>
  </w:style>
  <w:style w:type="paragraph" w:styleId="3">
    <w:name w:val="heading 3"/>
    <w:basedOn w:val="2"/>
    <w:next w:val="a0"/>
    <w:link w:val="3Char"/>
    <w:uiPriority w:val="9"/>
    <w:unhideWhenUsed/>
    <w:qFormat/>
    <w:rsid w:val="000A4754"/>
    <w:pPr>
      <w:keepNext w:val="0"/>
      <w:keepLines w:val="0"/>
      <w:spacing w:before="100" w:beforeAutospacing="1" w:line="360" w:lineRule="auto"/>
      <w:ind w:left="720"/>
      <w:jc w:val="center"/>
      <w:outlineLvl w:val="2"/>
    </w:pPr>
    <w:rPr>
      <w:rFonts w:ascii="Times New Roman" w:eastAsia="Times New Roman" w:hAnsi="Times New Roman" w:cs="Times New Roman"/>
      <w:bCs w:val="0"/>
      <w:color w:val="auto"/>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Επικεφαλίδα 11"/>
    <w:basedOn w:val="a0"/>
    <w:next w:val="a0"/>
    <w:link w:val="1Char"/>
    <w:qFormat/>
    <w:rsid w:val="00DB17AE"/>
    <w:pPr>
      <w:keepNext/>
      <w:keepLines/>
      <w:spacing w:before="240"/>
      <w:outlineLvl w:val="0"/>
    </w:pPr>
    <w:rPr>
      <w:rFonts w:asciiTheme="majorHAnsi" w:eastAsiaTheme="majorEastAsia" w:hAnsiTheme="majorHAnsi" w:cstheme="majorBidi"/>
      <w:color w:val="577188" w:themeColor="accent1" w:themeShade="BF"/>
      <w:sz w:val="32"/>
      <w:szCs w:val="32"/>
    </w:rPr>
  </w:style>
  <w:style w:type="character" w:customStyle="1" w:styleId="a4">
    <w:name w:val="Χαρακτήρας κεφαλίδας"/>
    <w:basedOn w:val="a1"/>
    <w:uiPriority w:val="99"/>
    <w:qFormat/>
    <w:rsid w:val="00407D60"/>
    <w:rPr>
      <w:kern w:val="2"/>
    </w:rPr>
  </w:style>
  <w:style w:type="character" w:customStyle="1" w:styleId="a5">
    <w:name w:val="Χαρακτήρας υποσέλιδου"/>
    <w:basedOn w:val="a1"/>
    <w:uiPriority w:val="99"/>
    <w:qFormat/>
    <w:rsid w:val="00407D60"/>
    <w:rPr>
      <w:kern w:val="2"/>
    </w:rPr>
  </w:style>
  <w:style w:type="character" w:customStyle="1" w:styleId="Char1">
    <w:name w:val="Χωρίς διάστιχο Char1"/>
    <w:basedOn w:val="a1"/>
    <w:link w:val="a6"/>
    <w:uiPriority w:val="99"/>
    <w:semiHidden/>
    <w:qFormat/>
    <w:rsid w:val="00407D60"/>
    <w:rPr>
      <w:rFonts w:ascii="Tahoma" w:hAnsi="Tahoma" w:cs="Tahoma"/>
      <w:sz w:val="16"/>
    </w:rPr>
  </w:style>
  <w:style w:type="character" w:customStyle="1" w:styleId="10">
    <w:name w:val="Χαρακτήρας επικεφαλίδας 1"/>
    <w:basedOn w:val="a1"/>
    <w:link w:val="12"/>
    <w:uiPriority w:val="1"/>
    <w:qFormat/>
    <w:rsid w:val="00407D60"/>
    <w:rPr>
      <w:kern w:val="2"/>
      <w:sz w:val="36"/>
    </w:rPr>
  </w:style>
  <w:style w:type="character" w:customStyle="1" w:styleId="20">
    <w:name w:val="Χαρακτήρας επικεφαλίδας 2"/>
    <w:basedOn w:val="a1"/>
    <w:uiPriority w:val="1"/>
    <w:qFormat/>
    <w:rsid w:val="00DB17AE"/>
    <w:rPr>
      <w:rFonts w:eastAsiaTheme="majorEastAsia" w:cs="Tahoma"/>
      <w:b/>
      <w:caps/>
      <w:color w:val="577188"/>
      <w:kern w:val="2"/>
      <w:sz w:val="24"/>
      <w:szCs w:val="24"/>
    </w:rPr>
  </w:style>
  <w:style w:type="character" w:styleId="a7">
    <w:name w:val="Placeholder Text"/>
    <w:basedOn w:val="a1"/>
    <w:uiPriority w:val="99"/>
    <w:semiHidden/>
    <w:qFormat/>
    <w:rsid w:val="00407D60"/>
    <w:rPr>
      <w:color w:val="808080"/>
    </w:rPr>
  </w:style>
  <w:style w:type="character" w:customStyle="1" w:styleId="a8">
    <w:name w:val="Χαρακτήρας εισαγωγικών"/>
    <w:basedOn w:val="a1"/>
    <w:link w:val="13"/>
    <w:uiPriority w:val="9"/>
    <w:qFormat/>
    <w:rsid w:val="00407D60"/>
    <w:rPr>
      <w:i/>
      <w:iCs/>
      <w:color w:val="7E97AD" w:themeColor="accent1"/>
      <w:kern w:val="2"/>
      <w:sz w:val="28"/>
    </w:rPr>
  </w:style>
  <w:style w:type="character" w:customStyle="1" w:styleId="a9">
    <w:name w:val="Χαρακτήρας κειμένου σώματος"/>
    <w:basedOn w:val="a1"/>
    <w:uiPriority w:val="99"/>
    <w:semiHidden/>
    <w:qFormat/>
    <w:rsid w:val="00407D60"/>
  </w:style>
  <w:style w:type="character" w:customStyle="1" w:styleId="21">
    <w:name w:val="Χαρακτήρας κειμένου σώματος 2"/>
    <w:basedOn w:val="a1"/>
    <w:uiPriority w:val="99"/>
    <w:semiHidden/>
    <w:qFormat/>
    <w:rsid w:val="00407D60"/>
  </w:style>
  <w:style w:type="character" w:customStyle="1" w:styleId="30">
    <w:name w:val="Χαρακτήρας κειμένου σώματος 3"/>
    <w:basedOn w:val="a1"/>
    <w:uiPriority w:val="99"/>
    <w:semiHidden/>
    <w:qFormat/>
    <w:rsid w:val="00407D60"/>
    <w:rPr>
      <w:sz w:val="16"/>
    </w:rPr>
  </w:style>
  <w:style w:type="character" w:customStyle="1" w:styleId="aa">
    <w:name w:val="Χαρακτήρας πρώτης εσοχής κειμένου σώματος"/>
    <w:basedOn w:val="a9"/>
    <w:uiPriority w:val="99"/>
    <w:semiHidden/>
    <w:qFormat/>
    <w:rsid w:val="00407D60"/>
  </w:style>
  <w:style w:type="character" w:customStyle="1" w:styleId="ab">
    <w:name w:val="Χαρακτήρας εσοχής κειμένου σώματος"/>
    <w:basedOn w:val="a1"/>
    <w:uiPriority w:val="99"/>
    <w:semiHidden/>
    <w:qFormat/>
    <w:rsid w:val="00407D60"/>
  </w:style>
  <w:style w:type="character" w:customStyle="1" w:styleId="22">
    <w:name w:val="Χαρακτήρας πρώτης εσοχής κειμένου σώματος 2"/>
    <w:basedOn w:val="ab"/>
    <w:link w:val="23"/>
    <w:uiPriority w:val="99"/>
    <w:semiHidden/>
    <w:qFormat/>
    <w:rsid w:val="00407D60"/>
  </w:style>
  <w:style w:type="character" w:customStyle="1" w:styleId="24">
    <w:name w:val="Χαρακτήρας εσοχής κειμένου σώματος 2"/>
    <w:basedOn w:val="a1"/>
    <w:uiPriority w:val="99"/>
    <w:semiHidden/>
    <w:qFormat/>
    <w:rsid w:val="00407D60"/>
  </w:style>
  <w:style w:type="character" w:customStyle="1" w:styleId="31">
    <w:name w:val="Χαρακτήρας εσοχής κειμένου σώματος 3"/>
    <w:basedOn w:val="a1"/>
    <w:uiPriority w:val="99"/>
    <w:semiHidden/>
    <w:qFormat/>
    <w:rsid w:val="00407D60"/>
    <w:rPr>
      <w:sz w:val="16"/>
    </w:rPr>
  </w:style>
  <w:style w:type="character" w:styleId="ac">
    <w:name w:val="Book Title"/>
    <w:basedOn w:val="a1"/>
    <w:uiPriority w:val="33"/>
    <w:unhideWhenUsed/>
    <w:qFormat/>
    <w:rsid w:val="00407D60"/>
    <w:rPr>
      <w:b/>
      <w:bCs/>
      <w:smallCaps/>
      <w:spacing w:val="5"/>
    </w:rPr>
  </w:style>
  <w:style w:type="character" w:customStyle="1" w:styleId="Char">
    <w:name w:val="Κλείσιμο Char"/>
    <w:basedOn w:val="a1"/>
    <w:link w:val="ad"/>
    <w:uiPriority w:val="99"/>
    <w:semiHidden/>
    <w:qFormat/>
    <w:rsid w:val="00407D60"/>
  </w:style>
  <w:style w:type="character" w:customStyle="1" w:styleId="ae">
    <w:name w:val="αναφορά σχολίου"/>
    <w:basedOn w:val="a1"/>
    <w:uiPriority w:val="99"/>
    <w:semiHidden/>
    <w:unhideWhenUsed/>
    <w:qFormat/>
    <w:rsid w:val="00407D60"/>
    <w:rPr>
      <w:sz w:val="16"/>
    </w:rPr>
  </w:style>
  <w:style w:type="character" w:customStyle="1" w:styleId="af">
    <w:name w:val="Χαρακτήρας κειμένου σχολίου"/>
    <w:basedOn w:val="a1"/>
    <w:uiPriority w:val="99"/>
    <w:semiHidden/>
    <w:qFormat/>
    <w:rsid w:val="00407D60"/>
    <w:rPr>
      <w:sz w:val="20"/>
    </w:rPr>
  </w:style>
  <w:style w:type="character" w:customStyle="1" w:styleId="af0">
    <w:name w:val="Χαρακτήρας θέματος σχολίου"/>
    <w:basedOn w:val="af"/>
    <w:uiPriority w:val="99"/>
    <w:semiHidden/>
    <w:qFormat/>
    <w:rsid w:val="00407D60"/>
    <w:rPr>
      <w:b/>
      <w:bCs/>
      <w:sz w:val="20"/>
    </w:rPr>
  </w:style>
  <w:style w:type="character" w:customStyle="1" w:styleId="Char0">
    <w:name w:val="Ημερομηνία Char"/>
    <w:basedOn w:val="a1"/>
    <w:link w:val="af1"/>
    <w:uiPriority w:val="99"/>
    <w:semiHidden/>
    <w:qFormat/>
    <w:rsid w:val="00407D60"/>
  </w:style>
  <w:style w:type="character" w:customStyle="1" w:styleId="Char2">
    <w:name w:val="Χάρτης εγγράφου Char"/>
    <w:basedOn w:val="a1"/>
    <w:link w:val="af2"/>
    <w:uiPriority w:val="99"/>
    <w:semiHidden/>
    <w:qFormat/>
    <w:rsid w:val="00407D60"/>
    <w:rPr>
      <w:rFonts w:ascii="Tahoma" w:hAnsi="Tahoma" w:cs="Tahoma"/>
      <w:sz w:val="16"/>
    </w:rPr>
  </w:style>
  <w:style w:type="character" w:customStyle="1" w:styleId="Char3">
    <w:name w:val="Υπογραφή ηλεκτρονικού ταχυδρομείου Char"/>
    <w:basedOn w:val="a1"/>
    <w:link w:val="af3"/>
    <w:uiPriority w:val="99"/>
    <w:semiHidden/>
    <w:qFormat/>
    <w:rsid w:val="00407D60"/>
  </w:style>
  <w:style w:type="character" w:styleId="af4">
    <w:name w:val="Emphasis"/>
    <w:basedOn w:val="a1"/>
    <w:uiPriority w:val="20"/>
    <w:unhideWhenUsed/>
    <w:qFormat/>
    <w:rsid w:val="00407D60"/>
    <w:rPr>
      <w:i/>
      <w:iCs/>
    </w:rPr>
  </w:style>
  <w:style w:type="character" w:customStyle="1" w:styleId="af5">
    <w:name w:val="αναφορά σημείωσης τέλους"/>
    <w:basedOn w:val="a1"/>
    <w:uiPriority w:val="99"/>
    <w:semiHidden/>
    <w:unhideWhenUsed/>
    <w:qFormat/>
    <w:rsid w:val="00407D60"/>
    <w:rPr>
      <w:vertAlign w:val="superscript"/>
    </w:rPr>
  </w:style>
  <w:style w:type="character" w:customStyle="1" w:styleId="af6">
    <w:name w:val="Χαρακτήρας κειμένου σημείωσης τέλους"/>
    <w:basedOn w:val="a1"/>
    <w:uiPriority w:val="99"/>
    <w:semiHidden/>
    <w:qFormat/>
    <w:rsid w:val="00407D60"/>
    <w:rPr>
      <w:sz w:val="20"/>
    </w:rPr>
  </w:style>
  <w:style w:type="character" w:styleId="-">
    <w:name w:val="FollowedHyperlink"/>
    <w:basedOn w:val="a1"/>
    <w:uiPriority w:val="99"/>
    <w:semiHidden/>
    <w:unhideWhenUsed/>
    <w:qFormat/>
    <w:rsid w:val="00407D60"/>
    <w:rPr>
      <w:color w:val="969696" w:themeColor="followedHyperlink"/>
      <w:u w:val="single"/>
    </w:rPr>
  </w:style>
  <w:style w:type="character" w:customStyle="1" w:styleId="af7">
    <w:name w:val="αναφορά υποσημείωσης"/>
    <w:basedOn w:val="a1"/>
    <w:uiPriority w:val="99"/>
    <w:semiHidden/>
    <w:unhideWhenUsed/>
    <w:qFormat/>
    <w:rsid w:val="00407D60"/>
    <w:rPr>
      <w:vertAlign w:val="superscript"/>
    </w:rPr>
  </w:style>
  <w:style w:type="character" w:customStyle="1" w:styleId="af8">
    <w:name w:val="Χαρακτήρας κειμένου υποσημείωσης"/>
    <w:basedOn w:val="a1"/>
    <w:uiPriority w:val="99"/>
    <w:semiHidden/>
    <w:qFormat/>
    <w:rsid w:val="00407D60"/>
    <w:rPr>
      <w:sz w:val="20"/>
    </w:rPr>
  </w:style>
  <w:style w:type="character" w:customStyle="1" w:styleId="32">
    <w:name w:val="Χαρακτήρας επικεφαλίδας 3"/>
    <w:basedOn w:val="a1"/>
    <w:link w:val="33"/>
    <w:uiPriority w:val="1"/>
    <w:qFormat/>
    <w:rsid w:val="00407D60"/>
    <w:rPr>
      <w:rFonts w:asciiTheme="majorHAnsi" w:eastAsiaTheme="majorEastAsia" w:hAnsiTheme="majorHAnsi" w:cstheme="majorBidi"/>
      <w:b/>
      <w:bCs/>
      <w:color w:val="7E97AD" w:themeColor="accent1"/>
      <w:kern w:val="2"/>
    </w:rPr>
  </w:style>
  <w:style w:type="character" w:customStyle="1" w:styleId="4">
    <w:name w:val="Χαρακτήρας επικεφαλίδας 4"/>
    <w:basedOn w:val="a1"/>
    <w:uiPriority w:val="18"/>
    <w:semiHidden/>
    <w:qFormat/>
    <w:rsid w:val="00407D60"/>
    <w:rPr>
      <w:rFonts w:asciiTheme="majorHAnsi" w:eastAsiaTheme="majorEastAsia" w:hAnsiTheme="majorHAnsi" w:cstheme="majorBidi"/>
      <w:b/>
      <w:bCs/>
      <w:i/>
      <w:iCs/>
      <w:color w:val="7E97AD" w:themeColor="accent1"/>
      <w:kern w:val="2"/>
    </w:rPr>
  </w:style>
  <w:style w:type="character" w:customStyle="1" w:styleId="5">
    <w:name w:val="Χαρακτήρας επικεφαλίδας 5"/>
    <w:basedOn w:val="a1"/>
    <w:uiPriority w:val="18"/>
    <w:semiHidden/>
    <w:qFormat/>
    <w:rsid w:val="00407D60"/>
    <w:rPr>
      <w:rFonts w:asciiTheme="majorHAnsi" w:eastAsiaTheme="majorEastAsia" w:hAnsiTheme="majorHAnsi" w:cstheme="majorBidi"/>
      <w:color w:val="394B5A" w:themeColor="accent1" w:themeShade="7F"/>
      <w:kern w:val="2"/>
    </w:rPr>
  </w:style>
  <w:style w:type="character" w:customStyle="1" w:styleId="6">
    <w:name w:val="Χαρακτήρας επικεφαλίδας 6"/>
    <w:basedOn w:val="a1"/>
    <w:uiPriority w:val="18"/>
    <w:semiHidden/>
    <w:qFormat/>
    <w:rsid w:val="00407D60"/>
    <w:rPr>
      <w:rFonts w:asciiTheme="majorHAnsi" w:eastAsiaTheme="majorEastAsia" w:hAnsiTheme="majorHAnsi" w:cstheme="majorBidi"/>
      <w:i/>
      <w:iCs/>
      <w:color w:val="394B5A" w:themeColor="accent1" w:themeShade="7F"/>
      <w:kern w:val="2"/>
    </w:rPr>
  </w:style>
  <w:style w:type="character" w:customStyle="1" w:styleId="7">
    <w:name w:val="Χαρακτήρας επικεφαλίδας 7"/>
    <w:basedOn w:val="a1"/>
    <w:uiPriority w:val="18"/>
    <w:semiHidden/>
    <w:qFormat/>
    <w:rsid w:val="00407D60"/>
    <w:rPr>
      <w:rFonts w:asciiTheme="majorHAnsi" w:eastAsiaTheme="majorEastAsia" w:hAnsiTheme="majorHAnsi" w:cstheme="majorBidi"/>
      <w:i/>
      <w:iCs/>
      <w:color w:val="404040" w:themeColor="text1" w:themeTint="BF"/>
      <w:kern w:val="2"/>
    </w:rPr>
  </w:style>
  <w:style w:type="character" w:customStyle="1" w:styleId="8">
    <w:name w:val="Χαρακτήρας επικεφαλίδας 8"/>
    <w:basedOn w:val="a1"/>
    <w:uiPriority w:val="18"/>
    <w:semiHidden/>
    <w:qFormat/>
    <w:rsid w:val="00407D60"/>
    <w:rPr>
      <w:rFonts w:asciiTheme="majorHAnsi" w:eastAsiaTheme="majorEastAsia" w:hAnsiTheme="majorHAnsi" w:cstheme="majorBidi"/>
      <w:color w:val="404040" w:themeColor="text1" w:themeTint="BF"/>
      <w:kern w:val="2"/>
    </w:rPr>
  </w:style>
  <w:style w:type="character" w:customStyle="1" w:styleId="9">
    <w:name w:val="Χαρακτήρας επικεφαλίδας 9"/>
    <w:basedOn w:val="a1"/>
    <w:uiPriority w:val="18"/>
    <w:semiHidden/>
    <w:qFormat/>
    <w:rsid w:val="00407D60"/>
    <w:rPr>
      <w:rFonts w:asciiTheme="majorHAnsi" w:eastAsiaTheme="majorEastAsia" w:hAnsiTheme="majorHAnsi" w:cstheme="majorBidi"/>
      <w:i/>
      <w:iCs/>
      <w:color w:val="404040" w:themeColor="text1" w:themeTint="BF"/>
      <w:kern w:val="2"/>
    </w:rPr>
  </w:style>
  <w:style w:type="character" w:customStyle="1" w:styleId="HTML">
    <w:name w:val="Ακρωνύμιο HTML"/>
    <w:basedOn w:val="a1"/>
    <w:uiPriority w:val="99"/>
    <w:semiHidden/>
    <w:unhideWhenUsed/>
    <w:qFormat/>
    <w:rsid w:val="00407D60"/>
  </w:style>
  <w:style w:type="character" w:customStyle="1" w:styleId="HTMLChar">
    <w:name w:val="Διεύθυνση HTML Char"/>
    <w:basedOn w:val="a1"/>
    <w:link w:val="HTML0"/>
    <w:uiPriority w:val="99"/>
    <w:semiHidden/>
    <w:qFormat/>
    <w:rsid w:val="00407D60"/>
    <w:rPr>
      <w:i/>
      <w:iCs/>
    </w:rPr>
  </w:style>
  <w:style w:type="character" w:styleId="HTML1">
    <w:name w:val="HTML Cite"/>
    <w:basedOn w:val="a1"/>
    <w:uiPriority w:val="99"/>
    <w:semiHidden/>
    <w:unhideWhenUsed/>
    <w:qFormat/>
    <w:rsid w:val="00407D60"/>
    <w:rPr>
      <w:i/>
      <w:iCs/>
    </w:rPr>
  </w:style>
  <w:style w:type="character" w:styleId="HTML2">
    <w:name w:val="HTML Code"/>
    <w:basedOn w:val="a1"/>
    <w:uiPriority w:val="99"/>
    <w:semiHidden/>
    <w:unhideWhenUsed/>
    <w:qFormat/>
    <w:rsid w:val="00407D60"/>
    <w:rPr>
      <w:rFonts w:ascii="Consolas" w:hAnsi="Consolas" w:cs="Consolas"/>
      <w:sz w:val="20"/>
    </w:rPr>
  </w:style>
  <w:style w:type="character" w:styleId="HTML3">
    <w:name w:val="HTML Definition"/>
    <w:basedOn w:val="a1"/>
    <w:uiPriority w:val="99"/>
    <w:semiHidden/>
    <w:unhideWhenUsed/>
    <w:qFormat/>
    <w:rsid w:val="00407D60"/>
    <w:rPr>
      <w:i/>
      <w:iCs/>
    </w:rPr>
  </w:style>
  <w:style w:type="character" w:styleId="HTML4">
    <w:name w:val="HTML Keyboard"/>
    <w:basedOn w:val="a1"/>
    <w:uiPriority w:val="99"/>
    <w:semiHidden/>
    <w:unhideWhenUsed/>
    <w:qFormat/>
    <w:rsid w:val="00407D60"/>
    <w:rPr>
      <w:rFonts w:ascii="Consolas" w:hAnsi="Consolas" w:cs="Consolas"/>
      <w:sz w:val="20"/>
    </w:rPr>
  </w:style>
  <w:style w:type="character" w:customStyle="1" w:styleId="HTML5">
    <w:name w:val="Χαρακτήρας προδιαμορφωμένης HTML"/>
    <w:basedOn w:val="a1"/>
    <w:uiPriority w:val="99"/>
    <w:semiHidden/>
    <w:qFormat/>
    <w:rsid w:val="00407D60"/>
    <w:rPr>
      <w:rFonts w:ascii="Consolas" w:hAnsi="Consolas" w:cs="Consolas"/>
      <w:sz w:val="20"/>
    </w:rPr>
  </w:style>
  <w:style w:type="character" w:styleId="HTML6">
    <w:name w:val="HTML Sample"/>
    <w:basedOn w:val="a1"/>
    <w:uiPriority w:val="99"/>
    <w:semiHidden/>
    <w:unhideWhenUsed/>
    <w:qFormat/>
    <w:rsid w:val="00407D60"/>
    <w:rPr>
      <w:rFonts w:ascii="Consolas" w:hAnsi="Consolas" w:cs="Consolas"/>
      <w:sz w:val="24"/>
    </w:rPr>
  </w:style>
  <w:style w:type="character" w:styleId="HTML7">
    <w:name w:val="HTML Typewriter"/>
    <w:basedOn w:val="a1"/>
    <w:uiPriority w:val="99"/>
    <w:semiHidden/>
    <w:unhideWhenUsed/>
    <w:qFormat/>
    <w:rsid w:val="00407D60"/>
    <w:rPr>
      <w:rFonts w:ascii="Consolas" w:hAnsi="Consolas" w:cs="Consolas"/>
      <w:sz w:val="20"/>
    </w:rPr>
  </w:style>
  <w:style w:type="character" w:styleId="HTML8">
    <w:name w:val="HTML Variable"/>
    <w:basedOn w:val="a1"/>
    <w:uiPriority w:val="99"/>
    <w:semiHidden/>
    <w:unhideWhenUsed/>
    <w:qFormat/>
    <w:rsid w:val="00407D60"/>
    <w:rPr>
      <w:i/>
      <w:iCs/>
    </w:rPr>
  </w:style>
  <w:style w:type="character" w:customStyle="1" w:styleId="af9">
    <w:name w:val="Σύνδεσμος διαδικτύου"/>
    <w:basedOn w:val="a1"/>
    <w:uiPriority w:val="99"/>
    <w:unhideWhenUsed/>
    <w:rsid w:val="00407D60"/>
    <w:rPr>
      <w:color w:val="646464" w:themeColor="hyperlink"/>
      <w:u w:val="single"/>
    </w:rPr>
  </w:style>
  <w:style w:type="character" w:styleId="afa">
    <w:name w:val="Intense Emphasis"/>
    <w:basedOn w:val="a1"/>
    <w:uiPriority w:val="21"/>
    <w:unhideWhenUsed/>
    <w:qFormat/>
    <w:rsid w:val="00407D60"/>
    <w:rPr>
      <w:b/>
      <w:bCs/>
      <w:i/>
      <w:iCs/>
      <w:color w:val="7E97AD" w:themeColor="accent1"/>
    </w:rPr>
  </w:style>
  <w:style w:type="character" w:customStyle="1" w:styleId="afb">
    <w:name w:val="Χαρακτήρας έντονων εισαγωγικών"/>
    <w:basedOn w:val="a1"/>
    <w:uiPriority w:val="30"/>
    <w:semiHidden/>
    <w:qFormat/>
    <w:rsid w:val="00407D60"/>
    <w:rPr>
      <w:b/>
      <w:bCs/>
      <w:i/>
      <w:iCs/>
      <w:color w:val="7E97AD" w:themeColor="accent1"/>
    </w:rPr>
  </w:style>
  <w:style w:type="character" w:styleId="afc">
    <w:name w:val="Intense Reference"/>
    <w:basedOn w:val="a1"/>
    <w:uiPriority w:val="32"/>
    <w:unhideWhenUsed/>
    <w:qFormat/>
    <w:rsid w:val="00407D60"/>
    <w:rPr>
      <w:b/>
      <w:bCs/>
      <w:smallCaps/>
      <w:color w:val="CC8E60" w:themeColor="accent2"/>
      <w:spacing w:val="5"/>
      <w:u w:val="single"/>
    </w:rPr>
  </w:style>
  <w:style w:type="character" w:customStyle="1" w:styleId="afd">
    <w:name w:val="αριθμός γραμμής"/>
    <w:basedOn w:val="a1"/>
    <w:uiPriority w:val="99"/>
    <w:semiHidden/>
    <w:unhideWhenUsed/>
    <w:qFormat/>
    <w:rsid w:val="00407D60"/>
  </w:style>
  <w:style w:type="character" w:customStyle="1" w:styleId="afe">
    <w:name w:val="Χαρακτήρας κειμένου μακροεντολής"/>
    <w:basedOn w:val="a1"/>
    <w:uiPriority w:val="99"/>
    <w:semiHidden/>
    <w:qFormat/>
    <w:rsid w:val="00407D60"/>
    <w:rPr>
      <w:rFonts w:ascii="Consolas" w:hAnsi="Consolas" w:cs="Consolas"/>
      <w:sz w:val="20"/>
    </w:rPr>
  </w:style>
  <w:style w:type="character" w:customStyle="1" w:styleId="Char10">
    <w:name w:val="Παράγραφος λίστας Char1"/>
    <w:aliases w:val="Bullet List Char1,FooterText Char1,numbered Char1,Paragraphe de liste1 Char1,lp1 Char1,Γράφημα Char1,Bullet21 Char1,Bullet22 Char1,Bullet23 Char1,Bullet211 Char1,Bullet24 Char1,Bullet25 Char1,Bullet26 Char1,Bullet27 Char1"/>
    <w:basedOn w:val="a1"/>
    <w:link w:val="aff"/>
    <w:uiPriority w:val="99"/>
    <w:semiHidden/>
    <w:qFormat/>
    <w:rsid w:val="00407D60"/>
    <w:rPr>
      <w:rFonts w:asciiTheme="majorHAnsi" w:eastAsiaTheme="majorEastAsia" w:hAnsiTheme="majorHAnsi" w:cstheme="majorBidi"/>
      <w:sz w:val="24"/>
      <w:shd w:val="clear" w:color="auto" w:fill="CCCCCC"/>
    </w:rPr>
  </w:style>
  <w:style w:type="character" w:customStyle="1" w:styleId="Char4">
    <w:name w:val="Κεφαλίδα μηνύματος Char"/>
    <w:basedOn w:val="a1"/>
    <w:link w:val="aff0"/>
    <w:uiPriority w:val="99"/>
    <w:semiHidden/>
    <w:qFormat/>
    <w:rsid w:val="00407D60"/>
  </w:style>
  <w:style w:type="character" w:customStyle="1" w:styleId="aff1">
    <w:name w:val="αριθμός σελίδας"/>
    <w:basedOn w:val="a1"/>
    <w:uiPriority w:val="99"/>
    <w:semiHidden/>
    <w:unhideWhenUsed/>
    <w:qFormat/>
    <w:rsid w:val="00407D60"/>
  </w:style>
  <w:style w:type="character" w:customStyle="1" w:styleId="Char5">
    <w:name w:val="Επικεφαλίδα σημείωσης Char"/>
    <w:basedOn w:val="a1"/>
    <w:link w:val="aff2"/>
    <w:uiPriority w:val="99"/>
    <w:semiHidden/>
    <w:qFormat/>
    <w:rsid w:val="00407D60"/>
    <w:rPr>
      <w:rFonts w:ascii="Consolas" w:hAnsi="Consolas" w:cs="Consolas"/>
      <w:sz w:val="21"/>
    </w:rPr>
  </w:style>
  <w:style w:type="character" w:customStyle="1" w:styleId="Char6">
    <w:name w:val="Απλό κείμενο Char"/>
    <w:basedOn w:val="a1"/>
    <w:link w:val="aff3"/>
    <w:uiPriority w:val="99"/>
    <w:semiHidden/>
    <w:qFormat/>
    <w:rsid w:val="00407D60"/>
  </w:style>
  <w:style w:type="character" w:customStyle="1" w:styleId="Char7">
    <w:name w:val="Χαιρετισμός Char"/>
    <w:basedOn w:val="a1"/>
    <w:link w:val="aff4"/>
    <w:uiPriority w:val="99"/>
    <w:qFormat/>
    <w:rsid w:val="00407D60"/>
    <w:rPr>
      <w:kern w:val="2"/>
    </w:rPr>
  </w:style>
  <w:style w:type="character" w:styleId="aff5">
    <w:name w:val="Strong"/>
    <w:basedOn w:val="a1"/>
    <w:uiPriority w:val="22"/>
    <w:unhideWhenUsed/>
    <w:qFormat/>
    <w:rsid w:val="00407D60"/>
    <w:rPr>
      <w:b/>
      <w:bCs/>
    </w:rPr>
  </w:style>
  <w:style w:type="character" w:customStyle="1" w:styleId="Char8">
    <w:name w:val="Υπότιτλος Char"/>
    <w:basedOn w:val="a1"/>
    <w:uiPriority w:val="19"/>
    <w:qFormat/>
    <w:rsid w:val="00407D60"/>
    <w:rPr>
      <w:rFonts w:asciiTheme="majorHAnsi" w:eastAsiaTheme="majorEastAsia" w:hAnsiTheme="majorHAnsi" w:cstheme="majorBidi"/>
      <w:caps/>
      <w:color w:val="7E97AD" w:themeColor="accent1"/>
      <w:kern w:val="2"/>
      <w:sz w:val="64"/>
    </w:rPr>
  </w:style>
  <w:style w:type="character" w:styleId="aff6">
    <w:name w:val="Subtle Emphasis"/>
    <w:basedOn w:val="a1"/>
    <w:uiPriority w:val="19"/>
    <w:unhideWhenUsed/>
    <w:qFormat/>
    <w:rsid w:val="00407D60"/>
    <w:rPr>
      <w:i/>
      <w:iCs/>
      <w:color w:val="808080" w:themeColor="text1" w:themeTint="7F"/>
    </w:rPr>
  </w:style>
  <w:style w:type="character" w:styleId="aff7">
    <w:name w:val="Subtle Reference"/>
    <w:basedOn w:val="a1"/>
    <w:uiPriority w:val="31"/>
    <w:unhideWhenUsed/>
    <w:qFormat/>
    <w:rsid w:val="00407D60"/>
    <w:rPr>
      <w:smallCaps/>
      <w:color w:val="CC8E60" w:themeColor="accent2"/>
      <w:u w:val="single"/>
    </w:rPr>
  </w:style>
  <w:style w:type="character" w:customStyle="1" w:styleId="Char9">
    <w:name w:val="Τίτλος Char"/>
    <w:basedOn w:val="a1"/>
    <w:uiPriority w:val="19"/>
    <w:qFormat/>
    <w:rsid w:val="00407D60"/>
    <w:rPr>
      <w:rFonts w:asciiTheme="majorHAnsi" w:eastAsiaTheme="majorEastAsia" w:hAnsiTheme="majorHAnsi" w:cstheme="majorBidi"/>
      <w:caps/>
      <w:color w:val="FFFFFF" w:themeColor="background1"/>
      <w:spacing w:val="40"/>
      <w:kern w:val="2"/>
      <w:sz w:val="136"/>
      <w:shd w:val="clear" w:color="auto" w:fill="7E97AD"/>
    </w:rPr>
  </w:style>
  <w:style w:type="character" w:customStyle="1" w:styleId="Chara">
    <w:name w:val="Χωρίς διάστιχο Char"/>
    <w:basedOn w:val="a1"/>
    <w:uiPriority w:val="1"/>
    <w:qFormat/>
    <w:rsid w:val="00407D60"/>
  </w:style>
  <w:style w:type="character" w:customStyle="1" w:styleId="Charb">
    <w:name w:val="Κεφαλίδα Char"/>
    <w:basedOn w:val="a1"/>
    <w:uiPriority w:val="99"/>
    <w:qFormat/>
    <w:rsid w:val="00407D60"/>
    <w:rPr>
      <w:kern w:val="2"/>
    </w:rPr>
  </w:style>
  <w:style w:type="character" w:customStyle="1" w:styleId="Charc">
    <w:name w:val="Υποσέλιδο Char"/>
    <w:basedOn w:val="a1"/>
    <w:uiPriority w:val="99"/>
    <w:qFormat/>
    <w:rsid w:val="00407D60"/>
    <w:rPr>
      <w:kern w:val="2"/>
    </w:rPr>
  </w:style>
  <w:style w:type="character" w:customStyle="1" w:styleId="Chard">
    <w:name w:val="Κείμενο υποσημείωσης Char"/>
    <w:basedOn w:val="a1"/>
    <w:link w:val="aff8"/>
    <w:qFormat/>
    <w:rsid w:val="00841627"/>
    <w:rPr>
      <w:color w:val="auto"/>
      <w:lang w:eastAsia="en-US"/>
    </w:rPr>
  </w:style>
  <w:style w:type="character" w:customStyle="1" w:styleId="aff9">
    <w:name w:val="Αγκίστρωση υποσημείωσης"/>
    <w:rsid w:val="0098002B"/>
    <w:rPr>
      <w:vertAlign w:val="superscript"/>
    </w:rPr>
  </w:style>
  <w:style w:type="character" w:customStyle="1" w:styleId="FootnoteCharacters">
    <w:name w:val="Footnote Characters"/>
    <w:basedOn w:val="a1"/>
    <w:uiPriority w:val="99"/>
    <w:semiHidden/>
    <w:unhideWhenUsed/>
    <w:qFormat/>
    <w:rsid w:val="00841627"/>
    <w:rPr>
      <w:vertAlign w:val="superscript"/>
    </w:rPr>
  </w:style>
  <w:style w:type="character" w:customStyle="1" w:styleId="1Char">
    <w:name w:val="Επικεφαλίδα 1 Char"/>
    <w:basedOn w:val="a1"/>
    <w:link w:val="11"/>
    <w:qFormat/>
    <w:rsid w:val="00DB17AE"/>
    <w:rPr>
      <w:rFonts w:asciiTheme="majorHAnsi" w:eastAsiaTheme="majorEastAsia" w:hAnsiTheme="majorHAnsi" w:cstheme="majorBidi"/>
      <w:color w:val="577188" w:themeColor="accent1" w:themeShade="BF"/>
      <w:kern w:val="2"/>
      <w:sz w:val="32"/>
      <w:szCs w:val="32"/>
    </w:rPr>
  </w:style>
  <w:style w:type="character" w:customStyle="1" w:styleId="apple-converted-space">
    <w:name w:val="apple-converted-space"/>
    <w:basedOn w:val="a1"/>
    <w:qFormat/>
    <w:rsid w:val="00427206"/>
  </w:style>
  <w:style w:type="character" w:customStyle="1" w:styleId="13">
    <w:name w:val="Ανεπίλυτη αναφορά1"/>
    <w:basedOn w:val="a1"/>
    <w:link w:val="a8"/>
    <w:uiPriority w:val="99"/>
    <w:semiHidden/>
    <w:unhideWhenUsed/>
    <w:qFormat/>
    <w:rsid w:val="00157FCC"/>
    <w:rPr>
      <w:color w:val="605E5C"/>
      <w:shd w:val="clear" w:color="auto" w:fill="E1DFDD"/>
    </w:rPr>
  </w:style>
  <w:style w:type="character" w:customStyle="1" w:styleId="IATableLinesChar">
    <w:name w:val="IATableLines Char"/>
    <w:basedOn w:val="a1"/>
    <w:link w:val="IATableLines"/>
    <w:qFormat/>
    <w:locked/>
    <w:rsid w:val="000D694E"/>
    <w:rPr>
      <w:rFonts w:ascii="Arial" w:eastAsia="SimSun" w:hAnsi="Arial" w:cs="Times New Roman"/>
      <w:color w:val="auto"/>
      <w:spacing w:val="-5"/>
      <w:sz w:val="22"/>
      <w:lang w:val="en-GB" w:eastAsia="zh-CN"/>
    </w:rPr>
  </w:style>
  <w:style w:type="character" w:styleId="affa">
    <w:name w:val="annotation reference"/>
    <w:basedOn w:val="a1"/>
    <w:uiPriority w:val="99"/>
    <w:semiHidden/>
    <w:unhideWhenUsed/>
    <w:qFormat/>
    <w:rsid w:val="00463299"/>
    <w:rPr>
      <w:sz w:val="16"/>
      <w:szCs w:val="16"/>
    </w:rPr>
  </w:style>
  <w:style w:type="character" w:customStyle="1" w:styleId="Chare">
    <w:name w:val="Κείμενο σχολίου Char"/>
    <w:basedOn w:val="a1"/>
    <w:uiPriority w:val="99"/>
    <w:qFormat/>
    <w:rsid w:val="00463299"/>
    <w:rPr>
      <w:rFonts w:ascii="Arial" w:eastAsia="Times New Roman" w:hAnsi="Arial" w:cs="Times New Roman"/>
      <w:color w:val="auto"/>
      <w:lang w:val="en-GB" w:eastAsia="en-US"/>
    </w:rPr>
  </w:style>
  <w:style w:type="character" w:customStyle="1" w:styleId="Charf">
    <w:name w:val="Θέμα σχολίου Char"/>
    <w:basedOn w:val="Chare"/>
    <w:uiPriority w:val="99"/>
    <w:semiHidden/>
    <w:qFormat/>
    <w:rsid w:val="00471413"/>
    <w:rPr>
      <w:rFonts w:ascii="Times New Roman" w:eastAsia="Times New Roman" w:hAnsi="Times New Roman" w:cs="Times New Roman"/>
      <w:b/>
      <w:bCs/>
      <w:color w:val="auto"/>
      <w:lang w:val="en-GB" w:eastAsia="en-US"/>
    </w:rPr>
  </w:style>
  <w:style w:type="character" w:customStyle="1" w:styleId="25">
    <w:name w:val="Ανεπίλυτη αναφορά2"/>
    <w:basedOn w:val="a1"/>
    <w:uiPriority w:val="99"/>
    <w:semiHidden/>
    <w:unhideWhenUsed/>
    <w:qFormat/>
    <w:rsid w:val="006B1831"/>
    <w:rPr>
      <w:color w:val="605E5C"/>
      <w:shd w:val="clear" w:color="auto" w:fill="E1DFDD"/>
    </w:rPr>
  </w:style>
  <w:style w:type="character" w:customStyle="1" w:styleId="-HTMLChar">
    <w:name w:val="Προ-διαμορφωμένο HTML Char"/>
    <w:basedOn w:val="a1"/>
    <w:uiPriority w:val="99"/>
    <w:qFormat/>
    <w:rsid w:val="00C71FA7"/>
    <w:rPr>
      <w:rFonts w:ascii="Courier New" w:eastAsia="Times New Roman" w:hAnsi="Courier New" w:cs="Courier New"/>
      <w:color w:val="auto"/>
    </w:rPr>
  </w:style>
  <w:style w:type="character" w:customStyle="1" w:styleId="Charf0">
    <w:name w:val="Παράγραφος λίστας Char"/>
    <w:aliases w:val="Bullet List Char,FooterText Char,numbered Char,Paragraphe de liste1 Char,lp1 Char,Γράφημα Char,Bullet21 Char,Bullet22 Char,Bullet23 Char,Bullet211 Char,Bullet24 Char,Bullet25 Char,Bullet26 Char,Bullet27 Char,bl11 Char,bl12 Char"/>
    <w:basedOn w:val="a1"/>
    <w:uiPriority w:val="34"/>
    <w:qFormat/>
    <w:rsid w:val="00A6696B"/>
    <w:rPr>
      <w:rFonts w:ascii="Times New Roman" w:eastAsia="Times New Roman" w:hAnsi="Times New Roman" w:cs="Times New Roman"/>
      <w:color w:val="auto"/>
      <w:sz w:val="24"/>
      <w:szCs w:val="24"/>
    </w:rPr>
  </w:style>
  <w:style w:type="character" w:customStyle="1" w:styleId="affb">
    <w:name w:val="Χαρακτήρες υποσημείωσης"/>
    <w:qFormat/>
    <w:rsid w:val="0098002B"/>
  </w:style>
  <w:style w:type="character" w:customStyle="1" w:styleId="affc">
    <w:name w:val="Αγκίστρωση σημειώσεων τέλους"/>
    <w:rsid w:val="0098002B"/>
    <w:rPr>
      <w:vertAlign w:val="superscript"/>
    </w:rPr>
  </w:style>
  <w:style w:type="character" w:customStyle="1" w:styleId="affd">
    <w:name w:val="Χαρακτήρες σημείωσης τέλους"/>
    <w:qFormat/>
    <w:rsid w:val="0098002B"/>
  </w:style>
  <w:style w:type="paragraph" w:customStyle="1" w:styleId="affe">
    <w:name w:val="Επικεφαλίδα"/>
    <w:basedOn w:val="a0"/>
    <w:next w:val="afff"/>
    <w:qFormat/>
    <w:rsid w:val="0098002B"/>
    <w:pPr>
      <w:keepNext/>
      <w:spacing w:before="240" w:after="120"/>
    </w:pPr>
    <w:rPr>
      <w:rFonts w:ascii="Liberation Sans" w:eastAsia="Microsoft YaHei" w:hAnsi="Liberation Sans" w:cs="Arial"/>
      <w:sz w:val="28"/>
      <w:szCs w:val="28"/>
    </w:rPr>
  </w:style>
  <w:style w:type="paragraph" w:styleId="afff">
    <w:name w:val="Body Text"/>
    <w:basedOn w:val="a0"/>
    <w:link w:val="Charf1"/>
    <w:uiPriority w:val="99"/>
    <w:rsid w:val="0098002B"/>
    <w:pPr>
      <w:spacing w:after="140" w:line="276" w:lineRule="auto"/>
    </w:pPr>
  </w:style>
  <w:style w:type="paragraph" w:styleId="afff0">
    <w:name w:val="List"/>
    <w:basedOn w:val="a0"/>
    <w:uiPriority w:val="99"/>
    <w:semiHidden/>
    <w:unhideWhenUsed/>
    <w:rsid w:val="00407D60"/>
    <w:pPr>
      <w:ind w:left="360" w:hanging="360"/>
      <w:contextualSpacing/>
    </w:pPr>
  </w:style>
  <w:style w:type="paragraph" w:customStyle="1" w:styleId="14">
    <w:name w:val="Λεζάντα1"/>
    <w:basedOn w:val="a0"/>
    <w:qFormat/>
    <w:rsid w:val="0098002B"/>
    <w:pPr>
      <w:suppressLineNumbers/>
      <w:spacing w:before="120" w:after="120"/>
    </w:pPr>
    <w:rPr>
      <w:rFonts w:cs="Arial"/>
      <w:i/>
      <w:iCs/>
    </w:rPr>
  </w:style>
  <w:style w:type="paragraph" w:customStyle="1" w:styleId="afff1">
    <w:name w:val="Ευρετήριο"/>
    <w:basedOn w:val="a0"/>
    <w:qFormat/>
    <w:rsid w:val="0098002B"/>
    <w:pPr>
      <w:suppressLineNumbers/>
    </w:pPr>
    <w:rPr>
      <w:rFonts w:cs="Arial"/>
    </w:rPr>
  </w:style>
  <w:style w:type="paragraph" w:customStyle="1" w:styleId="12">
    <w:name w:val="επικεφαλίδα 1"/>
    <w:basedOn w:val="a0"/>
    <w:next w:val="a0"/>
    <w:link w:val="10"/>
    <w:uiPriority w:val="1"/>
    <w:qFormat/>
    <w:rsid w:val="00407D60"/>
    <w:pPr>
      <w:pageBreakBefore/>
      <w:spacing w:after="360"/>
      <w:ind w:left="-360" w:right="-360"/>
      <w:outlineLvl w:val="0"/>
    </w:pPr>
    <w:rPr>
      <w:sz w:val="36"/>
    </w:rPr>
  </w:style>
  <w:style w:type="paragraph" w:customStyle="1" w:styleId="23">
    <w:name w:val="επικεφαλίδα 2"/>
    <w:basedOn w:val="a0"/>
    <w:next w:val="a0"/>
    <w:link w:val="22"/>
    <w:uiPriority w:val="1"/>
    <w:unhideWhenUsed/>
    <w:qFormat/>
    <w:rsid w:val="00DB17AE"/>
    <w:pPr>
      <w:keepNext/>
      <w:keepLines/>
      <w:spacing w:before="360" w:after="60"/>
      <w:outlineLvl w:val="1"/>
    </w:pPr>
    <w:rPr>
      <w:rFonts w:eastAsiaTheme="majorEastAsia" w:cs="Tahoma"/>
      <w:b/>
      <w:caps/>
      <w:color w:val="577188"/>
    </w:rPr>
  </w:style>
  <w:style w:type="paragraph" w:customStyle="1" w:styleId="33">
    <w:name w:val="επικεφαλίδα 3"/>
    <w:basedOn w:val="a0"/>
    <w:next w:val="a0"/>
    <w:link w:val="32"/>
    <w:uiPriority w:val="1"/>
    <w:unhideWhenUsed/>
    <w:qFormat/>
    <w:rsid w:val="00407D60"/>
    <w:pPr>
      <w:keepNext/>
      <w:keepLines/>
      <w:spacing w:before="200"/>
      <w:outlineLvl w:val="2"/>
    </w:pPr>
    <w:rPr>
      <w:rFonts w:asciiTheme="majorHAnsi" w:eastAsiaTheme="majorEastAsia" w:hAnsiTheme="majorHAnsi" w:cstheme="majorBidi"/>
      <w:b/>
      <w:bCs/>
      <w:color w:val="7E97AD" w:themeColor="accent1"/>
    </w:rPr>
  </w:style>
  <w:style w:type="paragraph" w:customStyle="1" w:styleId="40">
    <w:name w:val="επικεφαλίδα 4"/>
    <w:basedOn w:val="a0"/>
    <w:next w:val="a0"/>
    <w:link w:val="41"/>
    <w:uiPriority w:val="18"/>
    <w:semiHidden/>
    <w:unhideWhenUsed/>
    <w:qFormat/>
    <w:rsid w:val="00407D60"/>
    <w:pPr>
      <w:keepNext/>
      <w:keepLines/>
      <w:spacing w:before="200"/>
      <w:outlineLvl w:val="3"/>
    </w:pPr>
    <w:rPr>
      <w:rFonts w:asciiTheme="majorHAnsi" w:eastAsiaTheme="majorEastAsia" w:hAnsiTheme="majorHAnsi" w:cstheme="majorBidi"/>
      <w:b/>
      <w:bCs/>
      <w:i/>
      <w:iCs/>
      <w:color w:val="7E97AD" w:themeColor="accent1"/>
    </w:rPr>
  </w:style>
  <w:style w:type="paragraph" w:customStyle="1" w:styleId="50">
    <w:name w:val="επικεφαλίδα 5"/>
    <w:basedOn w:val="a0"/>
    <w:next w:val="a0"/>
    <w:link w:val="51"/>
    <w:uiPriority w:val="18"/>
    <w:semiHidden/>
    <w:unhideWhenUsed/>
    <w:qFormat/>
    <w:rsid w:val="00407D60"/>
    <w:pPr>
      <w:keepNext/>
      <w:keepLines/>
      <w:spacing w:before="200"/>
      <w:outlineLvl w:val="4"/>
    </w:pPr>
    <w:rPr>
      <w:rFonts w:asciiTheme="majorHAnsi" w:eastAsiaTheme="majorEastAsia" w:hAnsiTheme="majorHAnsi" w:cstheme="majorBidi"/>
      <w:color w:val="394B5A" w:themeColor="accent1" w:themeShade="7F"/>
    </w:rPr>
  </w:style>
  <w:style w:type="paragraph" w:customStyle="1" w:styleId="60">
    <w:name w:val="επικεφαλίδα 6"/>
    <w:basedOn w:val="a0"/>
    <w:next w:val="a0"/>
    <w:uiPriority w:val="18"/>
    <w:semiHidden/>
    <w:unhideWhenUsed/>
    <w:qFormat/>
    <w:rsid w:val="00407D60"/>
    <w:pPr>
      <w:keepNext/>
      <w:keepLines/>
      <w:spacing w:before="200"/>
      <w:outlineLvl w:val="5"/>
    </w:pPr>
    <w:rPr>
      <w:rFonts w:asciiTheme="majorHAnsi" w:eastAsiaTheme="majorEastAsia" w:hAnsiTheme="majorHAnsi" w:cstheme="majorBidi"/>
      <w:i/>
      <w:iCs/>
      <w:color w:val="394B5A" w:themeColor="accent1" w:themeShade="7F"/>
    </w:rPr>
  </w:style>
  <w:style w:type="paragraph" w:customStyle="1" w:styleId="70">
    <w:name w:val="επικεφαλίδα 7"/>
    <w:basedOn w:val="a0"/>
    <w:next w:val="a0"/>
    <w:uiPriority w:val="18"/>
    <w:semiHidden/>
    <w:unhideWhenUsed/>
    <w:qFormat/>
    <w:rsid w:val="00407D60"/>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80">
    <w:name w:val="επικεφαλίδα 8"/>
    <w:basedOn w:val="a0"/>
    <w:next w:val="a0"/>
    <w:uiPriority w:val="18"/>
    <w:semiHidden/>
    <w:unhideWhenUsed/>
    <w:qFormat/>
    <w:rsid w:val="00407D60"/>
    <w:pPr>
      <w:keepNext/>
      <w:keepLines/>
      <w:spacing w:before="200"/>
      <w:outlineLvl w:val="7"/>
    </w:pPr>
    <w:rPr>
      <w:rFonts w:asciiTheme="majorHAnsi" w:eastAsiaTheme="majorEastAsia" w:hAnsiTheme="majorHAnsi" w:cstheme="majorBidi"/>
      <w:color w:val="404040" w:themeColor="text1" w:themeTint="BF"/>
    </w:rPr>
  </w:style>
  <w:style w:type="paragraph" w:customStyle="1" w:styleId="90">
    <w:name w:val="επικεφαλίδα 9"/>
    <w:basedOn w:val="a0"/>
    <w:next w:val="a0"/>
    <w:uiPriority w:val="18"/>
    <w:semiHidden/>
    <w:unhideWhenUsed/>
    <w:qFormat/>
    <w:rsid w:val="00407D60"/>
    <w:pPr>
      <w:keepNext/>
      <w:keepLines/>
      <w:spacing w:before="200"/>
      <w:outlineLvl w:val="8"/>
    </w:pPr>
    <w:rPr>
      <w:rFonts w:asciiTheme="majorHAnsi" w:eastAsiaTheme="majorEastAsia" w:hAnsiTheme="majorHAnsi" w:cstheme="majorBidi"/>
      <w:i/>
      <w:iCs/>
      <w:color w:val="404040" w:themeColor="text1" w:themeTint="BF"/>
    </w:rPr>
  </w:style>
  <w:style w:type="paragraph" w:customStyle="1" w:styleId="afff2">
    <w:name w:val="κεφαλίδα"/>
    <w:basedOn w:val="a0"/>
    <w:uiPriority w:val="99"/>
    <w:unhideWhenUsed/>
    <w:qFormat/>
    <w:rsid w:val="00407D60"/>
    <w:pPr>
      <w:tabs>
        <w:tab w:val="center" w:pos="4680"/>
        <w:tab w:val="right" w:pos="9360"/>
      </w:tabs>
    </w:pPr>
  </w:style>
  <w:style w:type="paragraph" w:customStyle="1" w:styleId="afff3">
    <w:name w:val="υποσέλιδο"/>
    <w:basedOn w:val="a0"/>
    <w:uiPriority w:val="99"/>
    <w:unhideWhenUsed/>
    <w:qFormat/>
    <w:rsid w:val="00407D60"/>
    <w:pPr>
      <w:pBdr>
        <w:top w:val="single" w:sz="4" w:space="6" w:color="B1C0CD"/>
        <w:left w:val="single" w:sz="2" w:space="4" w:color="FFFFFF"/>
      </w:pBdr>
      <w:ind w:left="-360" w:right="-360"/>
    </w:pPr>
  </w:style>
  <w:style w:type="paragraph" w:styleId="a6">
    <w:name w:val="No Spacing"/>
    <w:link w:val="Char1"/>
    <w:uiPriority w:val="1"/>
    <w:qFormat/>
    <w:rsid w:val="00407D60"/>
    <w:pPr>
      <w:spacing w:before="40"/>
    </w:pPr>
    <w:rPr>
      <w:sz w:val="24"/>
    </w:rPr>
  </w:style>
  <w:style w:type="paragraph" w:styleId="afff4">
    <w:name w:val="Balloon Text"/>
    <w:basedOn w:val="a0"/>
    <w:link w:val="Charf2"/>
    <w:uiPriority w:val="99"/>
    <w:semiHidden/>
    <w:unhideWhenUsed/>
    <w:qFormat/>
    <w:rsid w:val="00407D60"/>
    <w:rPr>
      <w:rFonts w:ascii="Tahoma" w:hAnsi="Tahoma" w:cs="Tahoma"/>
      <w:sz w:val="16"/>
    </w:rPr>
  </w:style>
  <w:style w:type="paragraph" w:customStyle="1" w:styleId="15">
    <w:name w:val="1"/>
    <w:basedOn w:val="a0"/>
    <w:next w:val="a0"/>
    <w:uiPriority w:val="9"/>
    <w:unhideWhenUsed/>
    <w:qFormat/>
    <w:rsid w:val="00407D60"/>
    <w:pPr>
      <w:spacing w:before="240" w:after="240"/>
      <w:ind w:left="720" w:right="720"/>
    </w:pPr>
    <w:rPr>
      <w:i/>
      <w:iCs/>
      <w:color w:val="7E97AD" w:themeColor="accent1"/>
      <w:sz w:val="28"/>
    </w:rPr>
  </w:style>
  <w:style w:type="paragraph" w:styleId="afff5">
    <w:name w:val="Bibliography"/>
    <w:basedOn w:val="a0"/>
    <w:next w:val="a0"/>
    <w:uiPriority w:val="37"/>
    <w:semiHidden/>
    <w:unhideWhenUsed/>
    <w:qFormat/>
    <w:rsid w:val="00407D60"/>
  </w:style>
  <w:style w:type="paragraph" w:customStyle="1" w:styleId="afff6">
    <w:name w:val="Κείμενο μπλοκ"/>
    <w:basedOn w:val="a0"/>
    <w:uiPriority w:val="99"/>
    <w:semiHidden/>
    <w:unhideWhenUsed/>
    <w:qFormat/>
    <w:rsid w:val="00407D60"/>
    <w:pPr>
      <w:pBdr>
        <w:top w:val="single" w:sz="2" w:space="10" w:color="7E97AD"/>
        <w:left w:val="single" w:sz="2" w:space="10" w:color="7E97AD"/>
        <w:bottom w:val="single" w:sz="2" w:space="10" w:color="7E97AD"/>
        <w:right w:val="single" w:sz="2" w:space="10" w:color="7E97AD"/>
      </w:pBdr>
      <w:ind w:left="1152" w:right="1152"/>
    </w:pPr>
    <w:rPr>
      <w:i/>
      <w:iCs/>
      <w:color w:val="7E97AD" w:themeColor="accent1"/>
    </w:rPr>
  </w:style>
  <w:style w:type="paragraph" w:customStyle="1" w:styleId="afff7">
    <w:name w:val="Κείμενο σώματος"/>
    <w:basedOn w:val="a0"/>
    <w:uiPriority w:val="99"/>
    <w:semiHidden/>
    <w:unhideWhenUsed/>
    <w:qFormat/>
    <w:rsid w:val="00407D60"/>
    <w:pPr>
      <w:spacing w:after="120"/>
    </w:pPr>
  </w:style>
  <w:style w:type="paragraph" w:customStyle="1" w:styleId="26">
    <w:name w:val="Κείμενο σώματος 2"/>
    <w:basedOn w:val="a0"/>
    <w:link w:val="27"/>
    <w:uiPriority w:val="99"/>
    <w:semiHidden/>
    <w:unhideWhenUsed/>
    <w:qFormat/>
    <w:rsid w:val="00407D60"/>
    <w:pPr>
      <w:spacing w:after="120" w:line="480" w:lineRule="auto"/>
    </w:pPr>
  </w:style>
  <w:style w:type="paragraph" w:customStyle="1" w:styleId="34">
    <w:name w:val="Κείμενο σώματος 3"/>
    <w:basedOn w:val="a0"/>
    <w:uiPriority w:val="99"/>
    <w:semiHidden/>
    <w:unhideWhenUsed/>
    <w:qFormat/>
    <w:rsid w:val="00407D60"/>
    <w:pPr>
      <w:spacing w:after="120"/>
    </w:pPr>
    <w:rPr>
      <w:sz w:val="16"/>
    </w:rPr>
  </w:style>
  <w:style w:type="paragraph" w:customStyle="1" w:styleId="afff8">
    <w:name w:val="Πρώτη εσοχή κειμένου σώματος"/>
    <w:basedOn w:val="afff7"/>
    <w:uiPriority w:val="99"/>
    <w:semiHidden/>
    <w:unhideWhenUsed/>
    <w:qFormat/>
    <w:rsid w:val="00407D60"/>
    <w:pPr>
      <w:spacing w:after="200"/>
      <w:ind w:firstLine="360"/>
    </w:pPr>
  </w:style>
  <w:style w:type="paragraph" w:customStyle="1" w:styleId="afff9">
    <w:name w:val="Εσοχή κειμένου σώματος"/>
    <w:basedOn w:val="a0"/>
    <w:uiPriority w:val="99"/>
    <w:semiHidden/>
    <w:unhideWhenUsed/>
    <w:qFormat/>
    <w:rsid w:val="00407D60"/>
    <w:pPr>
      <w:spacing w:after="120"/>
      <w:ind w:left="360"/>
    </w:pPr>
  </w:style>
  <w:style w:type="paragraph" w:customStyle="1" w:styleId="27">
    <w:name w:val="Πρώτη εσοχή κειμένου σώματος 2"/>
    <w:basedOn w:val="afff9"/>
    <w:link w:val="26"/>
    <w:uiPriority w:val="99"/>
    <w:semiHidden/>
    <w:unhideWhenUsed/>
    <w:qFormat/>
    <w:rsid w:val="00407D60"/>
    <w:pPr>
      <w:spacing w:after="200"/>
      <w:ind w:firstLine="360"/>
    </w:pPr>
  </w:style>
  <w:style w:type="paragraph" w:customStyle="1" w:styleId="28">
    <w:name w:val="Εσοχή κειμένου σώματος 2"/>
    <w:basedOn w:val="a0"/>
    <w:uiPriority w:val="99"/>
    <w:semiHidden/>
    <w:unhideWhenUsed/>
    <w:qFormat/>
    <w:rsid w:val="00407D60"/>
    <w:pPr>
      <w:spacing w:after="120" w:line="480" w:lineRule="auto"/>
      <w:ind w:left="360"/>
    </w:pPr>
  </w:style>
  <w:style w:type="paragraph" w:customStyle="1" w:styleId="35">
    <w:name w:val="Εσοχή κειμένου σώματος 3"/>
    <w:basedOn w:val="a0"/>
    <w:link w:val="36"/>
    <w:uiPriority w:val="99"/>
    <w:semiHidden/>
    <w:unhideWhenUsed/>
    <w:qFormat/>
    <w:rsid w:val="00407D60"/>
    <w:pPr>
      <w:spacing w:after="120"/>
      <w:ind w:left="360"/>
    </w:pPr>
    <w:rPr>
      <w:sz w:val="16"/>
    </w:rPr>
  </w:style>
  <w:style w:type="paragraph" w:customStyle="1" w:styleId="afffa">
    <w:name w:val="λεζάντα"/>
    <w:basedOn w:val="a0"/>
    <w:next w:val="a0"/>
    <w:uiPriority w:val="35"/>
    <w:semiHidden/>
    <w:unhideWhenUsed/>
    <w:qFormat/>
    <w:rsid w:val="00407D60"/>
    <w:rPr>
      <w:b/>
      <w:bCs/>
      <w:color w:val="7E97AD" w:themeColor="accent1"/>
      <w:sz w:val="18"/>
    </w:rPr>
  </w:style>
  <w:style w:type="paragraph" w:styleId="ad">
    <w:name w:val="Closing"/>
    <w:basedOn w:val="a0"/>
    <w:link w:val="Char"/>
    <w:uiPriority w:val="99"/>
    <w:semiHidden/>
    <w:unhideWhenUsed/>
    <w:qFormat/>
    <w:rsid w:val="00407D60"/>
    <w:pPr>
      <w:ind w:left="4320"/>
    </w:pPr>
  </w:style>
  <w:style w:type="paragraph" w:customStyle="1" w:styleId="afffb">
    <w:name w:val="κείμενο σχολίου"/>
    <w:basedOn w:val="a0"/>
    <w:uiPriority w:val="99"/>
    <w:semiHidden/>
    <w:unhideWhenUsed/>
    <w:qFormat/>
    <w:rsid w:val="00407D60"/>
  </w:style>
  <w:style w:type="paragraph" w:customStyle="1" w:styleId="afffc">
    <w:name w:val="θέμα σχολίου"/>
    <w:basedOn w:val="afffb"/>
    <w:next w:val="afffb"/>
    <w:uiPriority w:val="99"/>
    <w:semiHidden/>
    <w:unhideWhenUsed/>
    <w:qFormat/>
    <w:rsid w:val="00407D60"/>
    <w:rPr>
      <w:b/>
      <w:bCs/>
    </w:rPr>
  </w:style>
  <w:style w:type="paragraph" w:styleId="af1">
    <w:name w:val="Date"/>
    <w:basedOn w:val="a0"/>
    <w:next w:val="a0"/>
    <w:link w:val="Char0"/>
    <w:uiPriority w:val="99"/>
    <w:semiHidden/>
    <w:unhideWhenUsed/>
    <w:qFormat/>
    <w:rsid w:val="00407D60"/>
  </w:style>
  <w:style w:type="paragraph" w:styleId="af2">
    <w:name w:val="Document Map"/>
    <w:basedOn w:val="a0"/>
    <w:link w:val="Char2"/>
    <w:uiPriority w:val="99"/>
    <w:semiHidden/>
    <w:unhideWhenUsed/>
    <w:qFormat/>
    <w:rsid w:val="00407D60"/>
    <w:rPr>
      <w:rFonts w:ascii="Tahoma" w:hAnsi="Tahoma" w:cs="Tahoma"/>
      <w:sz w:val="16"/>
    </w:rPr>
  </w:style>
  <w:style w:type="paragraph" w:styleId="af3">
    <w:name w:val="E-mail Signature"/>
    <w:basedOn w:val="a0"/>
    <w:link w:val="Char3"/>
    <w:uiPriority w:val="99"/>
    <w:semiHidden/>
    <w:unhideWhenUsed/>
    <w:qFormat/>
    <w:rsid w:val="00407D60"/>
  </w:style>
  <w:style w:type="paragraph" w:customStyle="1" w:styleId="afffd">
    <w:name w:val="κείμενο σημείωσης τέλους"/>
    <w:basedOn w:val="a0"/>
    <w:uiPriority w:val="99"/>
    <w:semiHidden/>
    <w:unhideWhenUsed/>
    <w:qFormat/>
    <w:rsid w:val="00407D60"/>
  </w:style>
  <w:style w:type="paragraph" w:customStyle="1" w:styleId="afffe">
    <w:name w:val="διεύθυνση φακέλου"/>
    <w:basedOn w:val="a0"/>
    <w:uiPriority w:val="99"/>
    <w:semiHidden/>
    <w:unhideWhenUsed/>
    <w:qFormat/>
    <w:rsid w:val="00407D60"/>
    <w:pPr>
      <w:ind w:left="2880"/>
    </w:pPr>
    <w:rPr>
      <w:rFonts w:asciiTheme="majorHAnsi" w:eastAsiaTheme="majorEastAsia" w:hAnsiTheme="majorHAnsi" w:cstheme="majorBidi"/>
    </w:rPr>
  </w:style>
  <w:style w:type="paragraph" w:customStyle="1" w:styleId="affff">
    <w:name w:val="επιστροφή φακέλου"/>
    <w:basedOn w:val="a0"/>
    <w:uiPriority w:val="99"/>
    <w:semiHidden/>
    <w:unhideWhenUsed/>
    <w:qFormat/>
    <w:rsid w:val="00407D60"/>
    <w:rPr>
      <w:rFonts w:asciiTheme="majorHAnsi" w:eastAsiaTheme="majorEastAsia" w:hAnsiTheme="majorHAnsi" w:cstheme="majorBidi"/>
    </w:rPr>
  </w:style>
  <w:style w:type="paragraph" w:customStyle="1" w:styleId="affff0">
    <w:name w:val="κείμενο υποσημείωσης"/>
    <w:basedOn w:val="a0"/>
    <w:uiPriority w:val="99"/>
    <w:semiHidden/>
    <w:unhideWhenUsed/>
    <w:qFormat/>
    <w:rsid w:val="00407D60"/>
  </w:style>
  <w:style w:type="paragraph" w:styleId="HTML0">
    <w:name w:val="HTML Address"/>
    <w:basedOn w:val="a0"/>
    <w:link w:val="HTMLChar"/>
    <w:uiPriority w:val="99"/>
    <w:semiHidden/>
    <w:unhideWhenUsed/>
    <w:qFormat/>
    <w:rsid w:val="00407D60"/>
    <w:rPr>
      <w:i/>
      <w:iCs/>
    </w:rPr>
  </w:style>
  <w:style w:type="paragraph" w:customStyle="1" w:styleId="HTML9">
    <w:name w:val="Προδιαμορφωμένη HTML"/>
    <w:basedOn w:val="a0"/>
    <w:uiPriority w:val="99"/>
    <w:semiHidden/>
    <w:unhideWhenUsed/>
    <w:qFormat/>
    <w:rsid w:val="00407D60"/>
    <w:rPr>
      <w:rFonts w:ascii="Consolas" w:hAnsi="Consolas" w:cs="Consolas"/>
    </w:rPr>
  </w:style>
  <w:style w:type="paragraph" w:customStyle="1" w:styleId="16">
    <w:name w:val="ευρετήριο 1"/>
    <w:basedOn w:val="a0"/>
    <w:next w:val="a0"/>
    <w:autoRedefine/>
    <w:uiPriority w:val="99"/>
    <w:semiHidden/>
    <w:unhideWhenUsed/>
    <w:qFormat/>
    <w:rsid w:val="00407D60"/>
    <w:pPr>
      <w:ind w:left="220" w:hanging="220"/>
    </w:pPr>
  </w:style>
  <w:style w:type="paragraph" w:customStyle="1" w:styleId="29">
    <w:name w:val="ευρετήριο 2"/>
    <w:basedOn w:val="a0"/>
    <w:next w:val="a0"/>
    <w:autoRedefine/>
    <w:uiPriority w:val="99"/>
    <w:semiHidden/>
    <w:unhideWhenUsed/>
    <w:qFormat/>
    <w:rsid w:val="00407D60"/>
    <w:pPr>
      <w:ind w:left="440" w:hanging="220"/>
    </w:pPr>
  </w:style>
  <w:style w:type="paragraph" w:customStyle="1" w:styleId="36">
    <w:name w:val="ευρετήριο 3"/>
    <w:basedOn w:val="a0"/>
    <w:next w:val="a0"/>
    <w:link w:val="35"/>
    <w:autoRedefine/>
    <w:uiPriority w:val="99"/>
    <w:semiHidden/>
    <w:unhideWhenUsed/>
    <w:qFormat/>
    <w:rsid w:val="00407D60"/>
    <w:pPr>
      <w:ind w:left="660" w:hanging="220"/>
    </w:pPr>
  </w:style>
  <w:style w:type="paragraph" w:customStyle="1" w:styleId="41">
    <w:name w:val="ευρετήριο 4"/>
    <w:basedOn w:val="a0"/>
    <w:next w:val="a0"/>
    <w:link w:val="40"/>
    <w:autoRedefine/>
    <w:uiPriority w:val="99"/>
    <w:semiHidden/>
    <w:unhideWhenUsed/>
    <w:qFormat/>
    <w:rsid w:val="00407D60"/>
    <w:pPr>
      <w:ind w:left="880" w:hanging="220"/>
    </w:pPr>
  </w:style>
  <w:style w:type="paragraph" w:customStyle="1" w:styleId="51">
    <w:name w:val="ευρετήριο 5"/>
    <w:basedOn w:val="a0"/>
    <w:next w:val="a0"/>
    <w:link w:val="50"/>
    <w:autoRedefine/>
    <w:uiPriority w:val="99"/>
    <w:semiHidden/>
    <w:unhideWhenUsed/>
    <w:qFormat/>
    <w:rsid w:val="00407D60"/>
    <w:pPr>
      <w:ind w:left="1100" w:hanging="220"/>
    </w:pPr>
  </w:style>
  <w:style w:type="paragraph" w:customStyle="1" w:styleId="61">
    <w:name w:val="ευρετήριο 6"/>
    <w:basedOn w:val="a0"/>
    <w:next w:val="a0"/>
    <w:autoRedefine/>
    <w:uiPriority w:val="99"/>
    <w:semiHidden/>
    <w:unhideWhenUsed/>
    <w:qFormat/>
    <w:rsid w:val="00407D60"/>
    <w:pPr>
      <w:ind w:left="1320" w:hanging="220"/>
    </w:pPr>
  </w:style>
  <w:style w:type="paragraph" w:customStyle="1" w:styleId="71">
    <w:name w:val="ευρετήριο 7"/>
    <w:basedOn w:val="a0"/>
    <w:next w:val="a0"/>
    <w:autoRedefine/>
    <w:uiPriority w:val="99"/>
    <w:semiHidden/>
    <w:unhideWhenUsed/>
    <w:qFormat/>
    <w:rsid w:val="00407D60"/>
    <w:pPr>
      <w:ind w:left="1540" w:hanging="220"/>
    </w:pPr>
  </w:style>
  <w:style w:type="paragraph" w:customStyle="1" w:styleId="81">
    <w:name w:val="ευρετήριο 8"/>
    <w:basedOn w:val="a0"/>
    <w:next w:val="a0"/>
    <w:autoRedefine/>
    <w:uiPriority w:val="99"/>
    <w:semiHidden/>
    <w:unhideWhenUsed/>
    <w:qFormat/>
    <w:rsid w:val="00407D60"/>
    <w:pPr>
      <w:ind w:left="1760" w:hanging="220"/>
    </w:pPr>
  </w:style>
  <w:style w:type="paragraph" w:customStyle="1" w:styleId="91">
    <w:name w:val="ευρετήριο 9"/>
    <w:basedOn w:val="a0"/>
    <w:next w:val="a0"/>
    <w:autoRedefine/>
    <w:uiPriority w:val="99"/>
    <w:semiHidden/>
    <w:unhideWhenUsed/>
    <w:qFormat/>
    <w:rsid w:val="00407D60"/>
    <w:pPr>
      <w:ind w:left="1980" w:hanging="220"/>
    </w:pPr>
  </w:style>
  <w:style w:type="paragraph" w:customStyle="1" w:styleId="affff1">
    <w:name w:val="επικεφαλίδα ευρετηρίου"/>
    <w:basedOn w:val="a0"/>
    <w:next w:val="16"/>
    <w:uiPriority w:val="99"/>
    <w:semiHidden/>
    <w:unhideWhenUsed/>
    <w:qFormat/>
    <w:rsid w:val="00407D60"/>
    <w:rPr>
      <w:rFonts w:asciiTheme="majorHAnsi" w:eastAsiaTheme="majorEastAsia" w:hAnsiTheme="majorHAnsi" w:cstheme="majorBidi"/>
      <w:b/>
      <w:bCs/>
    </w:rPr>
  </w:style>
  <w:style w:type="paragraph" w:customStyle="1" w:styleId="affff2">
    <w:name w:val="Έντονα εισαγωγικά"/>
    <w:basedOn w:val="a0"/>
    <w:next w:val="a0"/>
    <w:uiPriority w:val="30"/>
    <w:semiHidden/>
    <w:unhideWhenUsed/>
    <w:qFormat/>
    <w:rsid w:val="00407D60"/>
    <w:pPr>
      <w:pBdr>
        <w:bottom w:val="single" w:sz="4" w:space="4" w:color="7E97AD"/>
      </w:pBdr>
      <w:spacing w:before="200" w:after="280"/>
      <w:ind w:left="936" w:right="936"/>
    </w:pPr>
    <w:rPr>
      <w:b/>
      <w:bCs/>
      <w:i/>
      <w:iCs/>
      <w:color w:val="7E97AD" w:themeColor="accent1"/>
    </w:rPr>
  </w:style>
  <w:style w:type="paragraph" w:styleId="37">
    <w:name w:val="List Bullet 3"/>
    <w:basedOn w:val="a0"/>
    <w:uiPriority w:val="99"/>
    <w:semiHidden/>
    <w:unhideWhenUsed/>
    <w:qFormat/>
    <w:rsid w:val="00407D60"/>
    <w:pPr>
      <w:contextualSpacing/>
    </w:pPr>
  </w:style>
  <w:style w:type="paragraph" w:styleId="42">
    <w:name w:val="List Bullet 4"/>
    <w:basedOn w:val="a0"/>
    <w:uiPriority w:val="99"/>
    <w:semiHidden/>
    <w:unhideWhenUsed/>
    <w:qFormat/>
    <w:rsid w:val="00407D60"/>
    <w:pPr>
      <w:contextualSpacing/>
    </w:pPr>
  </w:style>
  <w:style w:type="paragraph" w:styleId="52">
    <w:name w:val="List Bullet 5"/>
    <w:basedOn w:val="a0"/>
    <w:uiPriority w:val="99"/>
    <w:semiHidden/>
    <w:unhideWhenUsed/>
    <w:qFormat/>
    <w:rsid w:val="00407D60"/>
    <w:pPr>
      <w:contextualSpacing/>
    </w:pPr>
  </w:style>
  <w:style w:type="paragraph" w:styleId="affff3">
    <w:name w:val="List Number"/>
    <w:basedOn w:val="a0"/>
    <w:uiPriority w:val="1"/>
    <w:unhideWhenUsed/>
    <w:qFormat/>
    <w:rsid w:val="00407D60"/>
    <w:pPr>
      <w:contextualSpacing/>
    </w:pPr>
  </w:style>
  <w:style w:type="paragraph" w:styleId="affff4">
    <w:name w:val="List Bullet"/>
    <w:basedOn w:val="a0"/>
    <w:uiPriority w:val="1"/>
    <w:unhideWhenUsed/>
    <w:qFormat/>
    <w:rsid w:val="00407D60"/>
    <w:pPr>
      <w:spacing w:after="40"/>
    </w:pPr>
  </w:style>
  <w:style w:type="paragraph" w:styleId="2a">
    <w:name w:val="List Bullet 2"/>
    <w:basedOn w:val="a0"/>
    <w:uiPriority w:val="99"/>
    <w:semiHidden/>
    <w:unhideWhenUsed/>
    <w:qFormat/>
    <w:rsid w:val="00407D60"/>
    <w:pPr>
      <w:contextualSpacing/>
    </w:pPr>
  </w:style>
  <w:style w:type="paragraph" w:styleId="affff5">
    <w:name w:val="List Continue"/>
    <w:basedOn w:val="a0"/>
    <w:uiPriority w:val="99"/>
    <w:semiHidden/>
    <w:unhideWhenUsed/>
    <w:qFormat/>
    <w:rsid w:val="00407D60"/>
    <w:pPr>
      <w:spacing w:after="120"/>
      <w:ind w:left="360"/>
      <w:contextualSpacing/>
    </w:pPr>
  </w:style>
  <w:style w:type="paragraph" w:styleId="2b">
    <w:name w:val="List Continue 2"/>
    <w:basedOn w:val="a0"/>
    <w:uiPriority w:val="99"/>
    <w:semiHidden/>
    <w:unhideWhenUsed/>
    <w:qFormat/>
    <w:rsid w:val="00407D60"/>
    <w:pPr>
      <w:spacing w:after="120"/>
      <w:ind w:left="720"/>
      <w:contextualSpacing/>
    </w:pPr>
  </w:style>
  <w:style w:type="paragraph" w:styleId="38">
    <w:name w:val="List Continue 3"/>
    <w:basedOn w:val="a0"/>
    <w:uiPriority w:val="99"/>
    <w:semiHidden/>
    <w:unhideWhenUsed/>
    <w:qFormat/>
    <w:rsid w:val="00407D60"/>
    <w:pPr>
      <w:spacing w:after="120"/>
      <w:ind w:left="1080"/>
      <w:contextualSpacing/>
    </w:pPr>
  </w:style>
  <w:style w:type="paragraph" w:styleId="43">
    <w:name w:val="List Continue 4"/>
    <w:basedOn w:val="a0"/>
    <w:uiPriority w:val="99"/>
    <w:semiHidden/>
    <w:unhideWhenUsed/>
    <w:qFormat/>
    <w:rsid w:val="00407D60"/>
    <w:pPr>
      <w:spacing w:after="120"/>
      <w:ind w:left="1440"/>
      <w:contextualSpacing/>
    </w:pPr>
  </w:style>
  <w:style w:type="paragraph" w:styleId="53">
    <w:name w:val="List Continue 5"/>
    <w:basedOn w:val="a0"/>
    <w:uiPriority w:val="99"/>
    <w:semiHidden/>
    <w:unhideWhenUsed/>
    <w:qFormat/>
    <w:rsid w:val="00407D60"/>
    <w:pPr>
      <w:spacing w:after="120"/>
      <w:ind w:left="1800"/>
      <w:contextualSpacing/>
    </w:pPr>
  </w:style>
  <w:style w:type="paragraph" w:styleId="2c">
    <w:name w:val="List Number 2"/>
    <w:basedOn w:val="a0"/>
    <w:uiPriority w:val="1"/>
    <w:unhideWhenUsed/>
    <w:qFormat/>
    <w:rsid w:val="00407D60"/>
    <w:pPr>
      <w:contextualSpacing/>
    </w:pPr>
  </w:style>
  <w:style w:type="paragraph" w:styleId="39">
    <w:name w:val="List Number 3"/>
    <w:basedOn w:val="a0"/>
    <w:uiPriority w:val="18"/>
    <w:unhideWhenUsed/>
    <w:qFormat/>
    <w:rsid w:val="00407D60"/>
    <w:pPr>
      <w:contextualSpacing/>
    </w:pPr>
  </w:style>
  <w:style w:type="paragraph" w:styleId="44">
    <w:name w:val="List Number 4"/>
    <w:basedOn w:val="a0"/>
    <w:uiPriority w:val="18"/>
    <w:semiHidden/>
    <w:unhideWhenUsed/>
    <w:qFormat/>
    <w:rsid w:val="00407D60"/>
    <w:pPr>
      <w:contextualSpacing/>
    </w:pPr>
  </w:style>
  <w:style w:type="paragraph" w:styleId="54">
    <w:name w:val="List Number 5"/>
    <w:basedOn w:val="a0"/>
    <w:uiPriority w:val="18"/>
    <w:semiHidden/>
    <w:unhideWhenUsed/>
    <w:qFormat/>
    <w:rsid w:val="00407D60"/>
    <w:pPr>
      <w:contextualSpacing/>
    </w:pPr>
  </w:style>
  <w:style w:type="paragraph" w:styleId="aff">
    <w:name w:val="List Paragraph"/>
    <w:aliases w:val="Bullet List,FooterText,numbered,Paragraphe de liste1,lp1,Γράφημα,Bullet21,Bullet22,Bullet23,Bullet211,Bullet24,Bullet25,Bullet26,Bullet27,bl11,Bullet212,Bullet28,bl12,Bullet213,Bullet29,bl13,Bullet214,Bullet210,Bullet215"/>
    <w:basedOn w:val="a0"/>
    <w:link w:val="Char10"/>
    <w:uiPriority w:val="34"/>
    <w:unhideWhenUsed/>
    <w:qFormat/>
    <w:rsid w:val="00407D60"/>
    <w:pPr>
      <w:ind w:left="720"/>
      <w:contextualSpacing/>
    </w:pPr>
  </w:style>
  <w:style w:type="paragraph" w:customStyle="1" w:styleId="affff6">
    <w:name w:val="μακροεντολή"/>
    <w:uiPriority w:val="99"/>
    <w:semiHidden/>
    <w:unhideWhenUsed/>
    <w:qFormat/>
    <w:rsid w:val="00407D60"/>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cs="Consolas"/>
      <w:sz w:val="24"/>
    </w:rPr>
  </w:style>
  <w:style w:type="paragraph" w:styleId="aff0">
    <w:name w:val="Message Header"/>
    <w:basedOn w:val="a0"/>
    <w:link w:val="Char4"/>
    <w:uiPriority w:val="99"/>
    <w:semiHidden/>
    <w:unhideWhenUsed/>
    <w:qFormat/>
    <w:rsid w:val="00407D60"/>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Theme="majorHAnsi" w:eastAsiaTheme="majorEastAsia" w:hAnsiTheme="majorHAnsi" w:cstheme="majorBidi"/>
    </w:rPr>
  </w:style>
  <w:style w:type="paragraph" w:styleId="Web">
    <w:name w:val="Normal (Web)"/>
    <w:basedOn w:val="a0"/>
    <w:uiPriority w:val="99"/>
    <w:unhideWhenUsed/>
    <w:qFormat/>
    <w:rsid w:val="00407D60"/>
  </w:style>
  <w:style w:type="paragraph" w:customStyle="1" w:styleId="affff7">
    <w:name w:val="Κανονική εσοχή"/>
    <w:basedOn w:val="a0"/>
    <w:uiPriority w:val="99"/>
    <w:semiHidden/>
    <w:unhideWhenUsed/>
    <w:qFormat/>
    <w:rsid w:val="00407D60"/>
    <w:pPr>
      <w:ind w:left="720"/>
    </w:pPr>
  </w:style>
  <w:style w:type="paragraph" w:styleId="aff2">
    <w:name w:val="Note Heading"/>
    <w:basedOn w:val="a0"/>
    <w:next w:val="a0"/>
    <w:link w:val="Char5"/>
    <w:uiPriority w:val="99"/>
    <w:semiHidden/>
    <w:unhideWhenUsed/>
    <w:qFormat/>
    <w:rsid w:val="00407D60"/>
  </w:style>
  <w:style w:type="paragraph" w:styleId="aff3">
    <w:name w:val="Plain Text"/>
    <w:basedOn w:val="a0"/>
    <w:link w:val="Char6"/>
    <w:uiPriority w:val="99"/>
    <w:semiHidden/>
    <w:unhideWhenUsed/>
    <w:qFormat/>
    <w:rsid w:val="00407D60"/>
    <w:rPr>
      <w:rFonts w:ascii="Consolas" w:hAnsi="Consolas" w:cs="Consolas"/>
      <w:sz w:val="21"/>
    </w:rPr>
  </w:style>
  <w:style w:type="paragraph" w:styleId="aff4">
    <w:name w:val="Salutation"/>
    <w:basedOn w:val="a0"/>
    <w:next w:val="a0"/>
    <w:link w:val="Char7"/>
    <w:uiPriority w:val="99"/>
    <w:semiHidden/>
    <w:unhideWhenUsed/>
    <w:rsid w:val="00407D60"/>
  </w:style>
  <w:style w:type="paragraph" w:styleId="affff8">
    <w:name w:val="Signature"/>
    <w:basedOn w:val="a0"/>
    <w:link w:val="Charf3"/>
    <w:uiPriority w:val="9"/>
    <w:unhideWhenUsed/>
    <w:qFormat/>
    <w:rsid w:val="00407D60"/>
    <w:pPr>
      <w:spacing w:before="720" w:line="312" w:lineRule="auto"/>
      <w:contextualSpacing/>
    </w:pPr>
  </w:style>
  <w:style w:type="paragraph" w:styleId="affff9">
    <w:name w:val="Subtitle"/>
    <w:basedOn w:val="a0"/>
    <w:next w:val="a0"/>
    <w:uiPriority w:val="19"/>
    <w:unhideWhenUsed/>
    <w:qFormat/>
    <w:rsid w:val="00407D60"/>
    <w:pPr>
      <w:ind w:left="144" w:right="720"/>
    </w:pPr>
    <w:rPr>
      <w:rFonts w:asciiTheme="majorHAnsi" w:eastAsiaTheme="majorEastAsia" w:hAnsiTheme="majorHAnsi" w:cstheme="majorBidi"/>
      <w:caps/>
      <w:color w:val="7E97AD" w:themeColor="accent1"/>
      <w:sz w:val="64"/>
    </w:rPr>
  </w:style>
  <w:style w:type="paragraph" w:customStyle="1" w:styleId="affffa">
    <w:name w:val="πίνακας αναφορών νομολογίας"/>
    <w:basedOn w:val="a0"/>
    <w:next w:val="a0"/>
    <w:uiPriority w:val="99"/>
    <w:semiHidden/>
    <w:unhideWhenUsed/>
    <w:qFormat/>
    <w:rsid w:val="00407D60"/>
    <w:pPr>
      <w:ind w:left="220" w:hanging="220"/>
    </w:pPr>
  </w:style>
  <w:style w:type="paragraph" w:customStyle="1" w:styleId="affffb">
    <w:name w:val="πίνακας εικόνων"/>
    <w:basedOn w:val="a0"/>
    <w:next w:val="a0"/>
    <w:uiPriority w:val="99"/>
    <w:semiHidden/>
    <w:unhideWhenUsed/>
    <w:qFormat/>
    <w:rsid w:val="00407D60"/>
  </w:style>
  <w:style w:type="paragraph" w:styleId="affffc">
    <w:name w:val="Title"/>
    <w:basedOn w:val="a0"/>
    <w:next w:val="a0"/>
    <w:uiPriority w:val="19"/>
    <w:unhideWhenUsed/>
    <w:qFormat/>
    <w:rsid w:val="00407D60"/>
    <w:pPr>
      <w:pBdr>
        <w:top w:val="single" w:sz="4" w:space="10" w:color="7E97AD"/>
        <w:left w:val="single" w:sz="4" w:space="5" w:color="7E97AD"/>
        <w:bottom w:val="single" w:sz="4" w:space="10" w:color="7E97AD"/>
        <w:right w:val="single" w:sz="4" w:space="5" w:color="7E97AD"/>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
      <w:sz w:val="136"/>
    </w:rPr>
  </w:style>
  <w:style w:type="paragraph" w:customStyle="1" w:styleId="affffd">
    <w:name w:val="επικεφαλίδα πίνακα αναφορών νομολογίας"/>
    <w:basedOn w:val="a0"/>
    <w:next w:val="a0"/>
    <w:uiPriority w:val="99"/>
    <w:semiHidden/>
    <w:unhideWhenUsed/>
    <w:qFormat/>
    <w:rsid w:val="00407D60"/>
    <w:pPr>
      <w:spacing w:before="120"/>
    </w:pPr>
    <w:rPr>
      <w:rFonts w:asciiTheme="majorHAnsi" w:eastAsiaTheme="majorEastAsia" w:hAnsiTheme="majorHAnsi" w:cstheme="majorBidi"/>
      <w:b/>
      <w:bCs/>
    </w:rPr>
  </w:style>
  <w:style w:type="paragraph" w:customStyle="1" w:styleId="17">
    <w:name w:val="πίνακας περιεχομένων 1"/>
    <w:basedOn w:val="a0"/>
    <w:next w:val="a0"/>
    <w:autoRedefine/>
    <w:uiPriority w:val="39"/>
    <w:unhideWhenUsed/>
    <w:qFormat/>
    <w:rsid w:val="00407D60"/>
    <w:pPr>
      <w:tabs>
        <w:tab w:val="right" w:leader="underscore" w:pos="9090"/>
      </w:tabs>
      <w:spacing w:after="100"/>
    </w:pPr>
    <w:rPr>
      <w:color w:val="7F7F7F" w:themeColor="text1" w:themeTint="80"/>
      <w:sz w:val="22"/>
    </w:rPr>
  </w:style>
  <w:style w:type="paragraph" w:customStyle="1" w:styleId="2d">
    <w:name w:val="πίνακας περιεχομένων 2"/>
    <w:basedOn w:val="a0"/>
    <w:next w:val="a0"/>
    <w:autoRedefine/>
    <w:uiPriority w:val="39"/>
    <w:unhideWhenUsed/>
    <w:qFormat/>
    <w:rsid w:val="00407D60"/>
    <w:pPr>
      <w:spacing w:after="100"/>
      <w:ind w:left="220"/>
    </w:pPr>
  </w:style>
  <w:style w:type="paragraph" w:customStyle="1" w:styleId="3a">
    <w:name w:val="πίνακας περιεχομένων 3"/>
    <w:basedOn w:val="a0"/>
    <w:next w:val="a0"/>
    <w:autoRedefine/>
    <w:uiPriority w:val="39"/>
    <w:semiHidden/>
    <w:unhideWhenUsed/>
    <w:qFormat/>
    <w:rsid w:val="00407D60"/>
    <w:pPr>
      <w:spacing w:after="100"/>
      <w:ind w:left="440"/>
    </w:pPr>
  </w:style>
  <w:style w:type="paragraph" w:customStyle="1" w:styleId="45">
    <w:name w:val="πίνακας περιεχομένων 4"/>
    <w:basedOn w:val="a0"/>
    <w:next w:val="a0"/>
    <w:autoRedefine/>
    <w:uiPriority w:val="39"/>
    <w:semiHidden/>
    <w:unhideWhenUsed/>
    <w:qFormat/>
    <w:rsid w:val="00407D60"/>
    <w:pPr>
      <w:spacing w:after="100"/>
      <w:ind w:left="660"/>
    </w:pPr>
  </w:style>
  <w:style w:type="paragraph" w:customStyle="1" w:styleId="55">
    <w:name w:val="πίνακας περιεχομένων 5"/>
    <w:basedOn w:val="a0"/>
    <w:next w:val="a0"/>
    <w:autoRedefine/>
    <w:uiPriority w:val="39"/>
    <w:unhideWhenUsed/>
    <w:qFormat/>
    <w:rsid w:val="003E3360"/>
    <w:pPr>
      <w:tabs>
        <w:tab w:val="left" w:pos="360"/>
      </w:tabs>
      <w:jc w:val="both"/>
    </w:pPr>
  </w:style>
  <w:style w:type="paragraph" w:customStyle="1" w:styleId="62">
    <w:name w:val="πίνακας περιεχομένων 6"/>
    <w:basedOn w:val="a0"/>
    <w:next w:val="a0"/>
    <w:autoRedefine/>
    <w:uiPriority w:val="39"/>
    <w:semiHidden/>
    <w:unhideWhenUsed/>
    <w:qFormat/>
    <w:rsid w:val="00407D60"/>
    <w:pPr>
      <w:spacing w:after="100"/>
      <w:ind w:left="1100"/>
    </w:pPr>
  </w:style>
  <w:style w:type="paragraph" w:customStyle="1" w:styleId="72">
    <w:name w:val="πίνακας περιεχομένων 7"/>
    <w:basedOn w:val="a0"/>
    <w:next w:val="a0"/>
    <w:autoRedefine/>
    <w:uiPriority w:val="39"/>
    <w:semiHidden/>
    <w:unhideWhenUsed/>
    <w:qFormat/>
    <w:rsid w:val="00407D60"/>
    <w:pPr>
      <w:spacing w:after="100"/>
      <w:ind w:left="1320"/>
    </w:pPr>
  </w:style>
  <w:style w:type="paragraph" w:customStyle="1" w:styleId="82">
    <w:name w:val="πίνακας περιεχομένων 8"/>
    <w:basedOn w:val="a0"/>
    <w:next w:val="a0"/>
    <w:autoRedefine/>
    <w:uiPriority w:val="39"/>
    <w:semiHidden/>
    <w:unhideWhenUsed/>
    <w:qFormat/>
    <w:rsid w:val="00407D60"/>
    <w:pPr>
      <w:spacing w:after="100"/>
      <w:ind w:left="1540"/>
    </w:pPr>
  </w:style>
  <w:style w:type="paragraph" w:customStyle="1" w:styleId="92">
    <w:name w:val="πίνακας περιεχομένων 9"/>
    <w:basedOn w:val="a0"/>
    <w:next w:val="a0"/>
    <w:autoRedefine/>
    <w:uiPriority w:val="39"/>
    <w:semiHidden/>
    <w:unhideWhenUsed/>
    <w:qFormat/>
    <w:rsid w:val="00407D60"/>
    <w:pPr>
      <w:spacing w:after="100"/>
      <w:ind w:left="1760"/>
    </w:pPr>
  </w:style>
  <w:style w:type="paragraph" w:customStyle="1" w:styleId="affffe">
    <w:name w:val="Επικεφαλίδα πίνακα περιεχομένων"/>
    <w:basedOn w:val="12"/>
    <w:next w:val="a0"/>
    <w:uiPriority w:val="39"/>
    <w:unhideWhenUsed/>
    <w:qFormat/>
    <w:rsid w:val="00407D60"/>
  </w:style>
  <w:style w:type="paragraph" w:customStyle="1" w:styleId="afffff">
    <w:name w:val="Περιεχόμενα πίνακα"/>
    <w:basedOn w:val="a0"/>
    <w:qFormat/>
    <w:rsid w:val="0098002B"/>
  </w:style>
  <w:style w:type="paragraph" w:customStyle="1" w:styleId="afffff0">
    <w:name w:val="Επικεφαλίδα πίνακα"/>
    <w:basedOn w:val="a0"/>
    <w:uiPriority w:val="1"/>
    <w:qFormat/>
    <w:rsid w:val="00407D60"/>
    <w:pPr>
      <w:keepNext/>
      <w:pBdr>
        <w:top w:val="single" w:sz="4" w:space="1" w:color="7E97AD"/>
        <w:left w:val="single" w:sz="4" w:space="6" w:color="7E97AD"/>
        <w:bottom w:val="single" w:sz="4" w:space="1" w:color="7E97AD"/>
        <w:right w:val="single" w:sz="4" w:space="6" w:color="7E97AD"/>
      </w:pBdr>
      <w:shd w:val="clear" w:color="auto" w:fill="7E97AD" w:themeFill="accent1"/>
      <w:spacing w:before="160"/>
      <w:ind w:left="144" w:right="144"/>
    </w:pPr>
    <w:rPr>
      <w:rFonts w:asciiTheme="majorHAnsi" w:eastAsiaTheme="majorEastAsia" w:hAnsiTheme="majorHAnsi" w:cstheme="majorBidi"/>
      <w:caps/>
      <w:color w:val="FFFFFF" w:themeColor="background1"/>
    </w:rPr>
  </w:style>
  <w:style w:type="paragraph" w:customStyle="1" w:styleId="afffff1">
    <w:name w:val="Κείμενο πίνακα με υποδιαστολή"/>
    <w:basedOn w:val="a0"/>
    <w:uiPriority w:val="1"/>
    <w:qFormat/>
    <w:rsid w:val="00407D60"/>
    <w:pPr>
      <w:tabs>
        <w:tab w:val="decimal" w:pos="1252"/>
      </w:tabs>
      <w:spacing w:before="60" w:after="60"/>
      <w:ind w:left="144" w:right="144"/>
    </w:pPr>
  </w:style>
  <w:style w:type="paragraph" w:customStyle="1" w:styleId="18">
    <w:name w:val="Απόσπασμα1"/>
    <w:basedOn w:val="a0"/>
    <w:uiPriority w:val="19"/>
    <w:qFormat/>
    <w:rsid w:val="00407D60"/>
    <w:pPr>
      <w:spacing w:before="360" w:after="600"/>
      <w:ind w:left="144" w:right="144"/>
    </w:pPr>
    <w:rPr>
      <w:i/>
      <w:iCs/>
      <w:color w:val="7F7F7F" w:themeColor="text1" w:themeTint="80"/>
      <w:sz w:val="28"/>
    </w:rPr>
  </w:style>
  <w:style w:type="paragraph" w:customStyle="1" w:styleId="afffff2">
    <w:name w:val="Κείμενο πίνακα"/>
    <w:basedOn w:val="a0"/>
    <w:uiPriority w:val="9"/>
    <w:qFormat/>
    <w:rsid w:val="00407D60"/>
    <w:pPr>
      <w:spacing w:before="60" w:after="60"/>
      <w:ind w:left="144" w:right="144"/>
    </w:pPr>
  </w:style>
  <w:style w:type="paragraph" w:customStyle="1" w:styleId="afffff3">
    <w:name w:val="Αντεστραμμένη επικεφαλίδα πίνακα"/>
    <w:basedOn w:val="a0"/>
    <w:uiPriority w:val="9"/>
    <w:qFormat/>
    <w:rsid w:val="00407D60"/>
    <w:pPr>
      <w:spacing w:after="40"/>
      <w:ind w:left="144" w:right="144"/>
    </w:pPr>
    <w:rPr>
      <w:rFonts w:asciiTheme="majorHAnsi" w:eastAsiaTheme="majorEastAsia" w:hAnsiTheme="majorHAnsi" w:cstheme="majorBidi"/>
      <w:caps/>
      <w:color w:val="FFFFFF" w:themeColor="background1"/>
    </w:rPr>
  </w:style>
  <w:style w:type="paragraph" w:customStyle="1" w:styleId="afffff4">
    <w:name w:val="Κεφαλίδα με σκίαση"/>
    <w:basedOn w:val="a0"/>
    <w:uiPriority w:val="19"/>
    <w:qFormat/>
    <w:rsid w:val="00407D60"/>
    <w:pPr>
      <w:pBdr>
        <w:top w:val="single" w:sz="2" w:space="2" w:color="7E97AD"/>
        <w:left w:val="single" w:sz="2" w:space="6" w:color="7E97AD"/>
        <w:bottom w:val="single" w:sz="2" w:space="2" w:color="7E97AD"/>
        <w:right w:val="single" w:sz="2" w:space="6" w:color="7E97AD"/>
      </w:pBdr>
      <w:shd w:val="clear" w:color="auto" w:fill="7E97AD" w:themeFill="accent1"/>
      <w:ind w:left="-360" w:right="-360"/>
    </w:pPr>
    <w:rPr>
      <w:rFonts w:asciiTheme="majorHAnsi" w:eastAsiaTheme="majorEastAsia" w:hAnsiTheme="majorHAnsi" w:cstheme="majorBidi"/>
      <w:caps/>
      <w:color w:val="FFFFFF" w:themeColor="background1"/>
      <w:sz w:val="48"/>
    </w:rPr>
  </w:style>
  <w:style w:type="paragraph" w:customStyle="1" w:styleId="110">
    <w:name w:val="ΠΠ 11"/>
    <w:basedOn w:val="a0"/>
    <w:next w:val="a0"/>
    <w:autoRedefine/>
    <w:uiPriority w:val="39"/>
    <w:unhideWhenUsed/>
    <w:rsid w:val="00407D60"/>
    <w:pPr>
      <w:spacing w:after="100"/>
    </w:pPr>
  </w:style>
  <w:style w:type="paragraph" w:customStyle="1" w:styleId="afffff5">
    <w:name w:val="Κεφαλίδα και υποσέλιδο"/>
    <w:basedOn w:val="a0"/>
    <w:qFormat/>
    <w:rsid w:val="0098002B"/>
  </w:style>
  <w:style w:type="paragraph" w:customStyle="1" w:styleId="19">
    <w:name w:val="Κεφαλίδα1"/>
    <w:basedOn w:val="a0"/>
    <w:uiPriority w:val="99"/>
    <w:unhideWhenUsed/>
    <w:rsid w:val="00407D60"/>
    <w:pPr>
      <w:tabs>
        <w:tab w:val="center" w:pos="4153"/>
        <w:tab w:val="right" w:pos="8306"/>
      </w:tabs>
    </w:pPr>
  </w:style>
  <w:style w:type="paragraph" w:customStyle="1" w:styleId="1a">
    <w:name w:val="Υποσέλιδο1"/>
    <w:basedOn w:val="a0"/>
    <w:uiPriority w:val="99"/>
    <w:unhideWhenUsed/>
    <w:rsid w:val="00407D60"/>
    <w:pPr>
      <w:tabs>
        <w:tab w:val="center" w:pos="4153"/>
        <w:tab w:val="right" w:pos="8306"/>
      </w:tabs>
    </w:pPr>
  </w:style>
  <w:style w:type="paragraph" w:customStyle="1" w:styleId="1b">
    <w:name w:val="Κείμενο υποσημείωσης1"/>
    <w:basedOn w:val="a0"/>
    <w:unhideWhenUsed/>
    <w:rsid w:val="00841627"/>
    <w:rPr>
      <w:lang w:eastAsia="en-US"/>
    </w:rPr>
  </w:style>
  <w:style w:type="paragraph" w:styleId="afffff6">
    <w:name w:val="TOC Heading"/>
    <w:basedOn w:val="11"/>
    <w:next w:val="a0"/>
    <w:uiPriority w:val="39"/>
    <w:unhideWhenUsed/>
    <w:qFormat/>
    <w:rsid w:val="00DB17AE"/>
    <w:pPr>
      <w:spacing w:line="259" w:lineRule="auto"/>
    </w:pPr>
  </w:style>
  <w:style w:type="paragraph" w:customStyle="1" w:styleId="210">
    <w:name w:val="ΠΠ 21"/>
    <w:basedOn w:val="a0"/>
    <w:next w:val="a0"/>
    <w:autoRedefine/>
    <w:uiPriority w:val="39"/>
    <w:unhideWhenUsed/>
    <w:rsid w:val="00DB17AE"/>
    <w:pPr>
      <w:spacing w:after="100" w:line="259" w:lineRule="auto"/>
      <w:ind w:left="220"/>
    </w:pPr>
    <w:rPr>
      <w:rFonts w:eastAsiaTheme="minorEastAsia"/>
      <w:sz w:val="22"/>
      <w:szCs w:val="22"/>
    </w:rPr>
  </w:style>
  <w:style w:type="paragraph" w:customStyle="1" w:styleId="310">
    <w:name w:val="ΠΠ 31"/>
    <w:basedOn w:val="a0"/>
    <w:next w:val="a0"/>
    <w:autoRedefine/>
    <w:uiPriority w:val="39"/>
    <w:unhideWhenUsed/>
    <w:rsid w:val="00667CC7"/>
    <w:pPr>
      <w:tabs>
        <w:tab w:val="left" w:pos="1100"/>
        <w:tab w:val="right" w:leader="dot" w:pos="8873"/>
      </w:tabs>
      <w:spacing w:after="100" w:line="259" w:lineRule="auto"/>
      <w:ind w:left="1134" w:hanging="694"/>
      <w:jc w:val="both"/>
    </w:pPr>
    <w:rPr>
      <w:rFonts w:eastAsiaTheme="minorEastAsia"/>
      <w:sz w:val="22"/>
      <w:szCs w:val="22"/>
    </w:rPr>
  </w:style>
  <w:style w:type="paragraph" w:customStyle="1" w:styleId="IATableLines">
    <w:name w:val="IATableLines"/>
    <w:basedOn w:val="a0"/>
    <w:link w:val="IATableLinesChar"/>
    <w:qFormat/>
    <w:rsid w:val="000D694E"/>
    <w:pPr>
      <w:ind w:left="113" w:right="113"/>
    </w:pPr>
    <w:rPr>
      <w:rFonts w:ascii="Arial" w:eastAsia="SimSun" w:hAnsi="Arial"/>
      <w:spacing w:val="-5"/>
      <w:sz w:val="22"/>
      <w:szCs w:val="20"/>
      <w:lang w:val="en-GB" w:eastAsia="zh-CN"/>
    </w:rPr>
  </w:style>
  <w:style w:type="paragraph" w:customStyle="1" w:styleId="IAIOQ2">
    <w:name w:val="IAIOQ2"/>
    <w:basedOn w:val="a0"/>
    <w:qFormat/>
    <w:rsid w:val="00463299"/>
    <w:pPr>
      <w:spacing w:before="50" w:after="50"/>
      <w:ind w:left="113" w:right="113"/>
    </w:pPr>
    <w:rPr>
      <w:rFonts w:ascii="Arial" w:eastAsia="SimSun" w:hAnsi="Arial"/>
      <w:b/>
      <w:color w:val="000000"/>
      <w:spacing w:val="-5"/>
      <w:sz w:val="20"/>
      <w:szCs w:val="20"/>
      <w:lang w:val="en-GB" w:eastAsia="zh-CN"/>
    </w:rPr>
  </w:style>
  <w:style w:type="paragraph" w:styleId="afffff7">
    <w:name w:val="annotation text"/>
    <w:basedOn w:val="a0"/>
    <w:link w:val="Char11"/>
    <w:uiPriority w:val="99"/>
    <w:unhideWhenUsed/>
    <w:qFormat/>
    <w:rsid w:val="00463299"/>
    <w:rPr>
      <w:rFonts w:ascii="Arial" w:hAnsi="Arial"/>
      <w:sz w:val="20"/>
      <w:szCs w:val="20"/>
      <w:lang w:val="en-GB" w:eastAsia="en-US"/>
    </w:rPr>
  </w:style>
  <w:style w:type="paragraph" w:styleId="afffff8">
    <w:name w:val="annotation subject"/>
    <w:basedOn w:val="afffff7"/>
    <w:next w:val="afffff7"/>
    <w:uiPriority w:val="99"/>
    <w:semiHidden/>
    <w:unhideWhenUsed/>
    <w:qFormat/>
    <w:rsid w:val="00471413"/>
    <w:rPr>
      <w:rFonts w:ascii="Times New Roman" w:hAnsi="Times New Roman"/>
      <w:b/>
      <w:bCs/>
      <w:lang w:val="el-GR" w:eastAsia="el-GR"/>
    </w:rPr>
  </w:style>
  <w:style w:type="paragraph" w:customStyle="1" w:styleId="yiv1690495214gmail-msolistparagraph">
    <w:name w:val="yiv1690495214gmail-msolistparagraph"/>
    <w:basedOn w:val="a0"/>
    <w:qFormat/>
    <w:rsid w:val="009B4528"/>
    <w:pPr>
      <w:spacing w:beforeAutospacing="1" w:afterAutospacing="1"/>
    </w:pPr>
  </w:style>
  <w:style w:type="paragraph" w:customStyle="1" w:styleId="western">
    <w:name w:val="western"/>
    <w:basedOn w:val="a0"/>
    <w:qFormat/>
    <w:rsid w:val="008F0925"/>
    <w:pPr>
      <w:spacing w:beforeAutospacing="1" w:afterAutospacing="1"/>
    </w:pPr>
  </w:style>
  <w:style w:type="paragraph" w:styleId="-HTML">
    <w:name w:val="HTML Preformatted"/>
    <w:basedOn w:val="a0"/>
    <w:link w:val="-HTMLChar1"/>
    <w:uiPriority w:val="99"/>
    <w:unhideWhenUsed/>
    <w:qFormat/>
    <w:rsid w:val="00C71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numbering" w:customStyle="1" w:styleId="a">
    <w:name w:val="Ετήσια έκθεση"/>
    <w:uiPriority w:val="99"/>
    <w:qFormat/>
    <w:rsid w:val="00407D60"/>
    <w:pPr>
      <w:numPr>
        <w:numId w:val="26"/>
      </w:numPr>
    </w:pPr>
  </w:style>
  <w:style w:type="table" w:styleId="afffff9">
    <w:name w:val="Table Grid"/>
    <w:basedOn w:val="a2"/>
    <w:uiPriority w:val="59"/>
    <w:rsid w:val="00407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Πολύχρωμο πλέγμα1"/>
    <w:basedOn w:val="a2"/>
    <w:uiPriority w:val="73"/>
    <w:rsid w:val="00407D6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d">
    <w:name w:val="Πολύχρωμο πλέγμα;Έμφαση 1"/>
    <w:basedOn w:val="a2"/>
    <w:uiPriority w:val="73"/>
    <w:rsid w:val="00407D60"/>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2e">
    <w:name w:val="Πολύχρωμο πλέγμα;Έμφαση 2"/>
    <w:basedOn w:val="a2"/>
    <w:uiPriority w:val="73"/>
    <w:rsid w:val="00407D60"/>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3b">
    <w:name w:val="Πολύχρωμο πλέγμα;Έμφαση 3"/>
    <w:basedOn w:val="a2"/>
    <w:uiPriority w:val="73"/>
    <w:rsid w:val="00407D60"/>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46">
    <w:name w:val="Πολύχρωμο πλέγμα;Έμφαση 4"/>
    <w:basedOn w:val="a2"/>
    <w:uiPriority w:val="73"/>
    <w:rsid w:val="00407D60"/>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56">
    <w:name w:val="Πολύχρωμο πλέγμα;Έμφαση 5"/>
    <w:basedOn w:val="a2"/>
    <w:uiPriority w:val="73"/>
    <w:rsid w:val="00407D60"/>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63">
    <w:name w:val="Πολύχρωμο πλέγμα;Έμφαση 6"/>
    <w:basedOn w:val="a2"/>
    <w:uiPriority w:val="73"/>
    <w:rsid w:val="00407D60"/>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1e">
    <w:name w:val="Πολύχρωμη λίστα1"/>
    <w:basedOn w:val="a2"/>
    <w:uiPriority w:val="72"/>
    <w:rsid w:val="00407D6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f">
    <w:name w:val="Πολύχρωμη λίστα;Έμφαση 1"/>
    <w:basedOn w:val="a2"/>
    <w:uiPriority w:val="72"/>
    <w:rsid w:val="00407D60"/>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customStyle="1" w:styleId="2f">
    <w:name w:val="Πολύχρωμη λίστα;Έμφαση 2"/>
    <w:basedOn w:val="a2"/>
    <w:uiPriority w:val="72"/>
    <w:rsid w:val="00407D60"/>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customStyle="1" w:styleId="3c">
    <w:name w:val="Πολύχρωμη λίστα;Έμφαση 3"/>
    <w:basedOn w:val="a2"/>
    <w:uiPriority w:val="72"/>
    <w:rsid w:val="00407D60"/>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customStyle="1" w:styleId="47">
    <w:name w:val="Πολύχρωμη λίστα;Έμφαση 4"/>
    <w:basedOn w:val="a2"/>
    <w:uiPriority w:val="72"/>
    <w:rsid w:val="00407D60"/>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customStyle="1" w:styleId="57">
    <w:name w:val="Πολύχρωμη λίστα;Έμφαση 5"/>
    <w:basedOn w:val="a2"/>
    <w:uiPriority w:val="72"/>
    <w:rsid w:val="00407D60"/>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customStyle="1" w:styleId="64">
    <w:name w:val="Πολύχρωμη λίστα;Έμφαση 6"/>
    <w:basedOn w:val="a2"/>
    <w:uiPriority w:val="72"/>
    <w:rsid w:val="00407D60"/>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customStyle="1" w:styleId="1f0">
    <w:name w:val="Πολύχρωμη σκίαση1"/>
    <w:basedOn w:val="a2"/>
    <w:uiPriority w:val="71"/>
    <w:rsid w:val="00407D60"/>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f1">
    <w:name w:val="Πολύχρωμη σκίαση;Έμφαση 1"/>
    <w:basedOn w:val="a2"/>
    <w:uiPriority w:val="71"/>
    <w:rsid w:val="00407D60"/>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7E97AD" w:themeColor="accent1"/>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customStyle="1" w:styleId="2f0">
    <w:name w:val="Πολύχρωμη σκίαση;Έμφαση 2"/>
    <w:basedOn w:val="a2"/>
    <w:uiPriority w:val="71"/>
    <w:rsid w:val="00407D60"/>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CC8E60" w:themeColor="accent2"/>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customStyle="1" w:styleId="3d">
    <w:name w:val="Πολύχρωμη σκίαση;Έμφαση 3"/>
    <w:basedOn w:val="a2"/>
    <w:uiPriority w:val="71"/>
    <w:rsid w:val="00407D60"/>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7A6A60" w:themeColor="accent3"/>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customStyle="1" w:styleId="48">
    <w:name w:val="Πολύχρωμη σκίαση;Έμφαση 4"/>
    <w:basedOn w:val="a2"/>
    <w:uiPriority w:val="71"/>
    <w:rsid w:val="00407D60"/>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B4936D" w:themeColor="accent4"/>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customStyle="1" w:styleId="58">
    <w:name w:val="Πολύχρωμη σκίαση;Έμφαση 5"/>
    <w:basedOn w:val="a2"/>
    <w:uiPriority w:val="71"/>
    <w:rsid w:val="00407D60"/>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67787B" w:themeColor="accent5"/>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customStyle="1" w:styleId="65">
    <w:name w:val="Πολύχρωμη σκίαση;Έμφαση 6"/>
    <w:basedOn w:val="a2"/>
    <w:uiPriority w:val="71"/>
    <w:rsid w:val="00407D60"/>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9D936F" w:themeColor="accent6"/>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table" w:customStyle="1" w:styleId="1f2">
    <w:name w:val="Σκουρόχρωμη λίστα1"/>
    <w:basedOn w:val="a2"/>
    <w:uiPriority w:val="70"/>
    <w:rsid w:val="00407D6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f3">
    <w:name w:val="Σκουρόχρωμη λίστα;Έμφαση 1"/>
    <w:basedOn w:val="a2"/>
    <w:uiPriority w:val="70"/>
    <w:rsid w:val="00407D60"/>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customStyle="1" w:styleId="2f1">
    <w:name w:val="Σκουρόχρωμη λίστα;Έμφαση 2"/>
    <w:basedOn w:val="a2"/>
    <w:uiPriority w:val="70"/>
    <w:rsid w:val="00407D60"/>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customStyle="1" w:styleId="3e">
    <w:name w:val="Σκουρόχρωμη λίστα;Έμφαση 3"/>
    <w:basedOn w:val="a2"/>
    <w:uiPriority w:val="70"/>
    <w:rsid w:val="00407D60"/>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customStyle="1" w:styleId="49">
    <w:name w:val="Σκουρόχρωμη λίστα;Έμφαση 4"/>
    <w:basedOn w:val="a2"/>
    <w:uiPriority w:val="70"/>
    <w:rsid w:val="00407D60"/>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customStyle="1" w:styleId="59">
    <w:name w:val="Σκουρόχρωμη λίστα;Έμφαση 5"/>
    <w:basedOn w:val="a2"/>
    <w:uiPriority w:val="70"/>
    <w:rsid w:val="00407D60"/>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customStyle="1" w:styleId="66">
    <w:name w:val="Σκουρόχρωμη λίστα;Έμφαση 6"/>
    <w:basedOn w:val="a2"/>
    <w:uiPriority w:val="70"/>
    <w:rsid w:val="00407D60"/>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table" w:customStyle="1" w:styleId="1f4">
    <w:name w:val="Ανοιχτόχρωμο πλέγμα1"/>
    <w:basedOn w:val="a2"/>
    <w:uiPriority w:val="62"/>
    <w:rsid w:val="00407D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f5">
    <w:name w:val="Ανοιχτόχρωμο πλέγμα;Έμφαση 1"/>
    <w:basedOn w:val="a2"/>
    <w:uiPriority w:val="62"/>
    <w:rsid w:val="00407D60"/>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customStyle="1" w:styleId="2f2">
    <w:name w:val="Ανοιχτόχρωμο πλέγμα;Έμφαση 2"/>
    <w:basedOn w:val="a2"/>
    <w:uiPriority w:val="62"/>
    <w:rsid w:val="00407D60"/>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customStyle="1" w:styleId="3f">
    <w:name w:val="Ανοιχτόχρωμο πλέγμα;Έμφαση 3"/>
    <w:basedOn w:val="a2"/>
    <w:uiPriority w:val="62"/>
    <w:rsid w:val="00407D60"/>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customStyle="1" w:styleId="4a">
    <w:name w:val="Ανοιχτόχρωμο πλέγμα;Έμφαση 4"/>
    <w:basedOn w:val="a2"/>
    <w:uiPriority w:val="62"/>
    <w:rsid w:val="00407D60"/>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customStyle="1" w:styleId="5a">
    <w:name w:val="Ανοιχτόχρωμο πλέγμα;Έμφαση 5"/>
    <w:basedOn w:val="a2"/>
    <w:uiPriority w:val="62"/>
    <w:rsid w:val="00407D60"/>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customStyle="1" w:styleId="67">
    <w:name w:val="Ανοιχτόχρωμο πλέγμα;Έμφαση 6"/>
    <w:basedOn w:val="a2"/>
    <w:uiPriority w:val="62"/>
    <w:rsid w:val="00407D60"/>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customStyle="1" w:styleId="1f6">
    <w:name w:val="Ανοιχτόχρωμη λίστα1"/>
    <w:basedOn w:val="a2"/>
    <w:uiPriority w:val="61"/>
    <w:rsid w:val="00407D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f7">
    <w:name w:val="Ανοιχτόχρωμη λίστα;Έμφαση 1"/>
    <w:basedOn w:val="a2"/>
    <w:uiPriority w:val="61"/>
    <w:rsid w:val="00407D60"/>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customStyle="1" w:styleId="2f3">
    <w:name w:val="Ανοιχτόχρωμη λίστα;Έμφαση 2"/>
    <w:basedOn w:val="a2"/>
    <w:uiPriority w:val="61"/>
    <w:rsid w:val="00407D60"/>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customStyle="1" w:styleId="3f0">
    <w:name w:val="Ανοιχτόχρωμη λίστα;Έμφαση 3"/>
    <w:basedOn w:val="a2"/>
    <w:uiPriority w:val="61"/>
    <w:rsid w:val="00407D60"/>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customStyle="1" w:styleId="4b">
    <w:name w:val="Ανοιχτόχρωμη λίστα;Έμφαση 4"/>
    <w:basedOn w:val="a2"/>
    <w:uiPriority w:val="61"/>
    <w:rsid w:val="00407D60"/>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customStyle="1" w:styleId="5b">
    <w:name w:val="Ανοιχτόχρωμη λίστα;Έμφαση 5"/>
    <w:basedOn w:val="a2"/>
    <w:uiPriority w:val="61"/>
    <w:rsid w:val="00407D60"/>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customStyle="1" w:styleId="68">
    <w:name w:val="Ανοιχτόχρωμη λίστα;Έμφαση 6"/>
    <w:basedOn w:val="a2"/>
    <w:uiPriority w:val="61"/>
    <w:rsid w:val="00407D60"/>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customStyle="1" w:styleId="1f8">
    <w:name w:val="Ανοιχτόχρωμη σκίαση1"/>
    <w:basedOn w:val="a2"/>
    <w:uiPriority w:val="60"/>
    <w:rsid w:val="00407D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9">
    <w:name w:val="Ανοιχτόχρωμη σκίαση;Έμφαση 1"/>
    <w:basedOn w:val="a2"/>
    <w:uiPriority w:val="60"/>
    <w:rsid w:val="00407D60"/>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customStyle="1" w:styleId="2f4">
    <w:name w:val="Ανοιχτόχρωμη σκίαση;Έμφαση 2"/>
    <w:basedOn w:val="a2"/>
    <w:uiPriority w:val="60"/>
    <w:rsid w:val="00407D60"/>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customStyle="1" w:styleId="3f1">
    <w:name w:val="Ανοιχτόχρωμη σκίαση;Έμφαση 3"/>
    <w:basedOn w:val="a2"/>
    <w:uiPriority w:val="60"/>
    <w:rsid w:val="00407D60"/>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customStyle="1" w:styleId="4c">
    <w:name w:val="Ανοιχτόχρωμη σκίαση;Έμφαση 4"/>
    <w:basedOn w:val="a2"/>
    <w:uiPriority w:val="60"/>
    <w:rsid w:val="00407D60"/>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customStyle="1" w:styleId="5c">
    <w:name w:val="Ανοιχτόχρωμη σκίαση;Έμφαση 5"/>
    <w:basedOn w:val="a2"/>
    <w:uiPriority w:val="60"/>
    <w:rsid w:val="00407D60"/>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customStyle="1" w:styleId="69">
    <w:name w:val="Ανοιχτόχρωμη σκίαση;Έμφαση 6"/>
    <w:basedOn w:val="a2"/>
    <w:uiPriority w:val="60"/>
    <w:rsid w:val="00407D60"/>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table" w:customStyle="1" w:styleId="111">
    <w:name w:val="Μεσαίο πλέγμα 11"/>
    <w:basedOn w:val="a2"/>
    <w:uiPriority w:val="67"/>
    <w:rsid w:val="00407D6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2">
    <w:name w:val="Μεσαίο πλέγμα 1 Έμφαση 1"/>
    <w:basedOn w:val="a2"/>
    <w:uiPriority w:val="67"/>
    <w:rsid w:val="00407D60"/>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7E97AD" w:themeColor="accent1"/>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120">
    <w:name w:val="Μεσαίο πλέγμα 1 Έμφαση 2"/>
    <w:basedOn w:val="a2"/>
    <w:uiPriority w:val="67"/>
    <w:rsid w:val="00407D60"/>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CC8E60" w:themeColor="accent2"/>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130">
    <w:name w:val="Μεσαίο πλέγμα 1 Έμφαση 3"/>
    <w:basedOn w:val="a2"/>
    <w:uiPriority w:val="67"/>
    <w:rsid w:val="00407D60"/>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7A6A60" w:themeColor="accent3"/>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140">
    <w:name w:val="Μεσαίο πλέγμα 1 Έμφαση 4"/>
    <w:basedOn w:val="a2"/>
    <w:uiPriority w:val="67"/>
    <w:rsid w:val="00407D60"/>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B4936D" w:themeColor="accent4"/>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150">
    <w:name w:val="Μεσαίο πλέγμα 1 Έμφαση 5"/>
    <w:basedOn w:val="a2"/>
    <w:uiPriority w:val="67"/>
    <w:rsid w:val="00407D60"/>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67787B" w:themeColor="accent5"/>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160">
    <w:name w:val="Μεσαίο πλέγμα 1 Έμφαση 6"/>
    <w:basedOn w:val="a2"/>
    <w:uiPriority w:val="67"/>
    <w:rsid w:val="00407D60"/>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9D936F" w:themeColor="accent6"/>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211">
    <w:name w:val="Μεσαίο πλέγμα 21"/>
    <w:basedOn w:val="a2"/>
    <w:uiPriority w:val="68"/>
    <w:rsid w:val="00407D6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2">
    <w:name w:val="Μεσαίο πλέγμα 2 Έμφαση 1"/>
    <w:basedOn w:val="a2"/>
    <w:uiPriority w:val="68"/>
    <w:rsid w:val="00407D60"/>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customStyle="1" w:styleId="220">
    <w:name w:val="Μεσαίο πλέγμα 2 Έμφαση 2"/>
    <w:basedOn w:val="a2"/>
    <w:uiPriority w:val="68"/>
    <w:rsid w:val="00407D60"/>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customStyle="1" w:styleId="230">
    <w:name w:val="Μεσαίο πλέγμα 2 Έμφαση 3"/>
    <w:basedOn w:val="a2"/>
    <w:uiPriority w:val="68"/>
    <w:rsid w:val="00407D60"/>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customStyle="1" w:styleId="240">
    <w:name w:val="Μεσαίο πλέγμα 2 Έμφαση 4"/>
    <w:basedOn w:val="a2"/>
    <w:uiPriority w:val="68"/>
    <w:rsid w:val="00407D60"/>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customStyle="1" w:styleId="250">
    <w:name w:val="Μεσαίο πλέγμα 2 Έμφαση 5"/>
    <w:basedOn w:val="a2"/>
    <w:uiPriority w:val="68"/>
    <w:rsid w:val="00407D60"/>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customStyle="1" w:styleId="260">
    <w:name w:val="Μεσαίο πλέγμα 2 Έμφαση 6"/>
    <w:basedOn w:val="a2"/>
    <w:uiPriority w:val="68"/>
    <w:rsid w:val="00407D60"/>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customStyle="1" w:styleId="311">
    <w:name w:val="Μεσαίο πλέγμα 31"/>
    <w:basedOn w:val="a2"/>
    <w:uiPriority w:val="69"/>
    <w:rsid w:val="00407D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2">
    <w:name w:val="Μεσαίο πλέγμα 3 Έμφαση 1"/>
    <w:basedOn w:val="a2"/>
    <w:uiPriority w:val="69"/>
    <w:rsid w:val="00407D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customStyle="1" w:styleId="320">
    <w:name w:val="Μεσαίο πλέγμα 3 Έμφαση 2"/>
    <w:basedOn w:val="a2"/>
    <w:uiPriority w:val="69"/>
    <w:rsid w:val="00407D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customStyle="1" w:styleId="330">
    <w:name w:val="Μεσαίο πλέγμα 3 Έμφαση 3"/>
    <w:basedOn w:val="a2"/>
    <w:uiPriority w:val="69"/>
    <w:rsid w:val="00407D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customStyle="1" w:styleId="340">
    <w:name w:val="Μεσαίο πλέγμα 3 Έμφαση 4"/>
    <w:basedOn w:val="a2"/>
    <w:uiPriority w:val="69"/>
    <w:rsid w:val="00407D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customStyle="1" w:styleId="350">
    <w:name w:val="Μεσαίο πλέγμα 3 Έμφαση 5"/>
    <w:basedOn w:val="a2"/>
    <w:uiPriority w:val="69"/>
    <w:rsid w:val="00407D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customStyle="1" w:styleId="360">
    <w:name w:val="Μεσαίο πλέγμα 3 Έμφαση 6"/>
    <w:basedOn w:val="a2"/>
    <w:uiPriority w:val="69"/>
    <w:rsid w:val="00407D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customStyle="1" w:styleId="113">
    <w:name w:val="Μεσαία λίστα 11"/>
    <w:basedOn w:val="a2"/>
    <w:uiPriority w:val="65"/>
    <w:rsid w:val="00407D6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4">
    <w:name w:val="Μεσαία λίστα 1 Έμφαση 1"/>
    <w:basedOn w:val="a2"/>
    <w:uiPriority w:val="65"/>
    <w:rsid w:val="00407D60"/>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customStyle="1" w:styleId="121">
    <w:name w:val="Μεσαία λίστα 1 Έμφαση 2"/>
    <w:basedOn w:val="a2"/>
    <w:uiPriority w:val="65"/>
    <w:rsid w:val="00407D60"/>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customStyle="1" w:styleId="131">
    <w:name w:val="Μεσαία λίστα 1 Έμφαση 3"/>
    <w:basedOn w:val="a2"/>
    <w:uiPriority w:val="65"/>
    <w:rsid w:val="00407D60"/>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customStyle="1" w:styleId="141">
    <w:name w:val="Μεσαία λίστα 1 Έμφαση 4"/>
    <w:basedOn w:val="a2"/>
    <w:uiPriority w:val="65"/>
    <w:rsid w:val="00407D60"/>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customStyle="1" w:styleId="151">
    <w:name w:val="Μεσαία λίστα 1 Έμφαση 5"/>
    <w:basedOn w:val="a2"/>
    <w:uiPriority w:val="65"/>
    <w:rsid w:val="00407D60"/>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customStyle="1" w:styleId="161">
    <w:name w:val="Μεσαία λίστα 1 Έμφαση 6"/>
    <w:basedOn w:val="a2"/>
    <w:uiPriority w:val="65"/>
    <w:rsid w:val="00407D60"/>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customStyle="1" w:styleId="213">
    <w:name w:val="Μεσαία λίστα 21"/>
    <w:basedOn w:val="a2"/>
    <w:uiPriority w:val="66"/>
    <w:rsid w:val="00407D6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4">
    <w:name w:val="Μεσαία λίστα 2 Έμφαση 1"/>
    <w:basedOn w:val="a2"/>
    <w:uiPriority w:val="66"/>
    <w:rsid w:val="00407D60"/>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
    <w:name w:val="Μεσαία λίστα 2 Έμφαση 2"/>
    <w:basedOn w:val="a2"/>
    <w:uiPriority w:val="66"/>
    <w:rsid w:val="00407D60"/>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
    <w:name w:val="Μεσαία λίστα 2 Έμφαση 3"/>
    <w:basedOn w:val="a2"/>
    <w:uiPriority w:val="66"/>
    <w:rsid w:val="00407D60"/>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
    <w:name w:val="Μεσαία λίστα 2 Έμφαση 4"/>
    <w:basedOn w:val="a2"/>
    <w:uiPriority w:val="66"/>
    <w:rsid w:val="00407D60"/>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
    <w:name w:val="Μεσαία λίστα 2 Έμφαση 5"/>
    <w:basedOn w:val="a2"/>
    <w:uiPriority w:val="66"/>
    <w:rsid w:val="00407D60"/>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
    <w:name w:val="Μεσαία λίστα 2 Έμφαση 6"/>
    <w:basedOn w:val="a2"/>
    <w:uiPriority w:val="66"/>
    <w:rsid w:val="00407D60"/>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5">
    <w:name w:val="Μεσαία σκίαση 11"/>
    <w:basedOn w:val="a2"/>
    <w:uiPriority w:val="63"/>
    <w:rsid w:val="00407D6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6">
    <w:name w:val="Μεσαία σκίαση 1 Έμφαση 1"/>
    <w:basedOn w:val="a2"/>
    <w:uiPriority w:val="63"/>
    <w:rsid w:val="00407D60"/>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customStyle="1" w:styleId="122">
    <w:name w:val="Μεσαία σκίαση 1 Έμφαση 2"/>
    <w:basedOn w:val="a2"/>
    <w:uiPriority w:val="63"/>
    <w:rsid w:val="00407D60"/>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customStyle="1" w:styleId="132">
    <w:name w:val="Μεσαία σκίαση 1 Έμφαση 3"/>
    <w:basedOn w:val="a2"/>
    <w:uiPriority w:val="63"/>
    <w:rsid w:val="00407D60"/>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customStyle="1" w:styleId="142">
    <w:name w:val="Μεσαία σκίαση 1 Έμφαση 4"/>
    <w:basedOn w:val="a2"/>
    <w:uiPriority w:val="63"/>
    <w:rsid w:val="00407D60"/>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customStyle="1" w:styleId="152">
    <w:name w:val="Μεσαία σκίαση 1 Έμφαση 5"/>
    <w:basedOn w:val="a2"/>
    <w:uiPriority w:val="63"/>
    <w:rsid w:val="00407D60"/>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customStyle="1" w:styleId="162">
    <w:name w:val="Μεσαία σκίαση 1 Έμφαση 6"/>
    <w:basedOn w:val="a2"/>
    <w:uiPriority w:val="63"/>
    <w:rsid w:val="00407D60"/>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customStyle="1" w:styleId="215">
    <w:name w:val="Μεσαία σκίαση 21"/>
    <w:basedOn w:val="a2"/>
    <w:uiPriority w:val="64"/>
    <w:rsid w:val="00407D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6">
    <w:name w:val="Μεσαία σκίαση 2 Έμφαση 1"/>
    <w:basedOn w:val="a2"/>
    <w:uiPriority w:val="64"/>
    <w:rsid w:val="00407D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Μεσαία σκίαση 2 Έμφαση 2"/>
    <w:basedOn w:val="a2"/>
    <w:uiPriority w:val="64"/>
    <w:rsid w:val="00407D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
    <w:name w:val="Μεσαία σκίαση 2 Έμφαση 3"/>
    <w:basedOn w:val="a2"/>
    <w:uiPriority w:val="64"/>
    <w:rsid w:val="00407D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
    <w:name w:val="Μεσαία σκίαση 2 Έμφαση 4"/>
    <w:basedOn w:val="a2"/>
    <w:uiPriority w:val="64"/>
    <w:rsid w:val="00407D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
    <w:name w:val="Μεσαία σκίαση 2 Έμφαση 5"/>
    <w:basedOn w:val="a2"/>
    <w:uiPriority w:val="64"/>
    <w:rsid w:val="00407D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
    <w:name w:val="Μεσαία σκίαση 2 Έμφαση 6"/>
    <w:basedOn w:val="a2"/>
    <w:uiPriority w:val="64"/>
    <w:rsid w:val="00407D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1">
    <w:name w:val="Table 3D effects 1"/>
    <w:basedOn w:val="a2"/>
    <w:uiPriority w:val="99"/>
    <w:semiHidden/>
    <w:unhideWhenUsed/>
    <w:rsid w:val="00407D60"/>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
    <w:name w:val="Table 3D effects 2"/>
    <w:basedOn w:val="a2"/>
    <w:uiPriority w:val="99"/>
    <w:semiHidden/>
    <w:unhideWhenUsed/>
    <w:rsid w:val="00407D60"/>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2"/>
    <w:uiPriority w:val="99"/>
    <w:semiHidden/>
    <w:unhideWhenUsed/>
    <w:rsid w:val="00407D60"/>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a">
    <w:name w:val="Πίνακας;Κλασικό 1"/>
    <w:basedOn w:val="a2"/>
    <w:uiPriority w:val="99"/>
    <w:semiHidden/>
    <w:unhideWhenUsed/>
    <w:rsid w:val="00407D60"/>
    <w:pPr>
      <w:spacing w:line="300" w:lineRule="auto"/>
    </w:pPr>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5">
    <w:name w:val="Πίνακας;Κλασικό 2"/>
    <w:basedOn w:val="a2"/>
    <w:uiPriority w:val="99"/>
    <w:semiHidden/>
    <w:unhideWhenUsed/>
    <w:rsid w:val="00407D60"/>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f2">
    <w:name w:val="Πίνακας;Κλασικό 3"/>
    <w:basedOn w:val="a2"/>
    <w:uiPriority w:val="99"/>
    <w:semiHidden/>
    <w:unhideWhenUsed/>
    <w:rsid w:val="00407D60"/>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d">
    <w:name w:val="Πίνακας;Κλασικό 4"/>
    <w:basedOn w:val="a2"/>
    <w:uiPriority w:val="99"/>
    <w:semiHidden/>
    <w:unhideWhenUsed/>
    <w:rsid w:val="00407D60"/>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fb">
    <w:name w:val="Πίνακας;Πολύχρωμο 1"/>
    <w:basedOn w:val="a2"/>
    <w:uiPriority w:val="99"/>
    <w:semiHidden/>
    <w:unhideWhenUsed/>
    <w:rsid w:val="00407D60"/>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customStyle="1" w:styleId="2f6">
    <w:name w:val="Πίνακας;Πολύχρωμο 2"/>
    <w:basedOn w:val="a2"/>
    <w:uiPriority w:val="99"/>
    <w:semiHidden/>
    <w:unhideWhenUsed/>
    <w:rsid w:val="00407D60"/>
    <w:pPr>
      <w:spacing w:line="300" w:lineRule="auto"/>
    </w:pPr>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customStyle="1" w:styleId="3f3">
    <w:name w:val="Πίνακας;Πολύχρωμο 3"/>
    <w:basedOn w:val="a2"/>
    <w:uiPriority w:val="99"/>
    <w:semiHidden/>
    <w:unhideWhenUsed/>
    <w:rsid w:val="00407D60"/>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c">
    <w:name w:val="Πίνακας;Στήλες 1"/>
    <w:basedOn w:val="a2"/>
    <w:uiPriority w:val="99"/>
    <w:semiHidden/>
    <w:unhideWhenUsed/>
    <w:rsid w:val="00407D60"/>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7">
    <w:name w:val="Πίνακας;Στήλες 2"/>
    <w:basedOn w:val="a2"/>
    <w:uiPriority w:val="99"/>
    <w:semiHidden/>
    <w:unhideWhenUsed/>
    <w:rsid w:val="00407D60"/>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4">
    <w:name w:val="Πίνακας;Στήλες 3"/>
    <w:basedOn w:val="a2"/>
    <w:uiPriority w:val="99"/>
    <w:semiHidden/>
    <w:unhideWhenUsed/>
    <w:rsid w:val="00407D60"/>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e">
    <w:name w:val="Πίνακας;Στήλες 4"/>
    <w:basedOn w:val="a2"/>
    <w:uiPriority w:val="99"/>
    <w:semiHidden/>
    <w:unhideWhenUsed/>
    <w:rsid w:val="00407D60"/>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d">
    <w:name w:val="Πίνακας;Στήλες 5"/>
    <w:basedOn w:val="a2"/>
    <w:uiPriority w:val="99"/>
    <w:semiHidden/>
    <w:unhideWhenUsed/>
    <w:rsid w:val="00407D60"/>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afffffa">
    <w:name w:val="Πίνακας;Σύγχρονο"/>
    <w:basedOn w:val="a2"/>
    <w:uiPriority w:val="99"/>
    <w:semiHidden/>
    <w:unhideWhenUsed/>
    <w:rsid w:val="00407D60"/>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afffffb">
    <w:name w:val="Πίνακας;Κομψό"/>
    <w:basedOn w:val="a2"/>
    <w:uiPriority w:val="99"/>
    <w:semiHidden/>
    <w:unhideWhenUsed/>
    <w:rsid w:val="00407D60"/>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d">
    <w:name w:val="Table Grid 1"/>
    <w:basedOn w:val="a2"/>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8">
    <w:name w:val="Table Grid 2"/>
    <w:basedOn w:val="a2"/>
    <w:uiPriority w:val="99"/>
    <w:semiHidden/>
    <w:unhideWhenUsed/>
    <w:rsid w:val="00407D60"/>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2"/>
    <w:uiPriority w:val="99"/>
    <w:semiHidden/>
    <w:unhideWhenUsed/>
    <w:rsid w:val="00407D60"/>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2"/>
    <w:uiPriority w:val="99"/>
    <w:semiHidden/>
    <w:unhideWhenUsed/>
    <w:rsid w:val="00407D60"/>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2"/>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a">
    <w:name w:val="Table Grid 6"/>
    <w:basedOn w:val="a2"/>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2"/>
    <w:uiPriority w:val="99"/>
    <w:semiHidden/>
    <w:unhideWhenUsed/>
    <w:rsid w:val="00407D60"/>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2"/>
    <w:uiPriority w:val="99"/>
    <w:semiHidden/>
    <w:unhideWhenUsed/>
    <w:rsid w:val="00407D60"/>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e">
    <w:name w:val="Table List 1"/>
    <w:basedOn w:val="a2"/>
    <w:uiPriority w:val="99"/>
    <w:semiHidden/>
    <w:unhideWhenUsed/>
    <w:rsid w:val="00407D60"/>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List 2"/>
    <w:basedOn w:val="a2"/>
    <w:uiPriority w:val="99"/>
    <w:semiHidden/>
    <w:unhideWhenUsed/>
    <w:rsid w:val="00407D60"/>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List 3"/>
    <w:basedOn w:val="a2"/>
    <w:uiPriority w:val="99"/>
    <w:semiHidden/>
    <w:unhideWhenUsed/>
    <w:rsid w:val="00407D60"/>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f0">
    <w:name w:val="Table List 4"/>
    <w:basedOn w:val="a2"/>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
    <w:name w:val="Table List 5"/>
    <w:basedOn w:val="a2"/>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b">
    <w:name w:val="Table List 6"/>
    <w:basedOn w:val="a2"/>
    <w:uiPriority w:val="99"/>
    <w:semiHidden/>
    <w:unhideWhenUsed/>
    <w:rsid w:val="00407D60"/>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2"/>
    <w:uiPriority w:val="99"/>
    <w:semiHidden/>
    <w:unhideWhenUsed/>
    <w:rsid w:val="00407D60"/>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2"/>
    <w:uiPriority w:val="99"/>
    <w:semiHidden/>
    <w:unhideWhenUsed/>
    <w:rsid w:val="00407D60"/>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afffffc">
    <w:name w:val="Πίνακας;Επαγγελματικό"/>
    <w:basedOn w:val="a2"/>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Πίνακας;Απλό 1"/>
    <w:basedOn w:val="a2"/>
    <w:uiPriority w:val="99"/>
    <w:semiHidden/>
    <w:unhideWhenUsed/>
    <w:rsid w:val="00407D60"/>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fa">
    <w:name w:val="Πίνακας;Απλό 2"/>
    <w:basedOn w:val="a2"/>
    <w:uiPriority w:val="99"/>
    <w:semiHidden/>
    <w:unhideWhenUsed/>
    <w:rsid w:val="00407D60"/>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7">
    <w:name w:val="Πίνακας;Απλό 3"/>
    <w:basedOn w:val="a2"/>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f0">
    <w:name w:val="Πίνακας;Διακριτικό 1"/>
    <w:basedOn w:val="a2"/>
    <w:uiPriority w:val="99"/>
    <w:semiHidden/>
    <w:unhideWhenUsed/>
    <w:rsid w:val="00407D60"/>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b">
    <w:name w:val="Πίνακας;Διακριτικό 2"/>
    <w:basedOn w:val="a2"/>
    <w:uiPriority w:val="99"/>
    <w:semiHidden/>
    <w:unhideWhenUsed/>
    <w:rsid w:val="00407D60"/>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d">
    <w:name w:val="Table Theme"/>
    <w:basedOn w:val="a2"/>
    <w:uiPriority w:val="99"/>
    <w:semiHidden/>
    <w:unhideWhenUsed/>
    <w:rsid w:val="00407D60"/>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1">
    <w:name w:val="Πίνακας;Web 1"/>
    <w:basedOn w:val="a2"/>
    <w:uiPriority w:val="99"/>
    <w:semiHidden/>
    <w:unhideWhenUsed/>
    <w:rsid w:val="00407D60"/>
    <w:pPr>
      <w:spacing w:line="300" w:lineRule="auto"/>
    </w:pPr>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
    <w:name w:val="Πίνακας;Web 2"/>
    <w:basedOn w:val="a2"/>
    <w:uiPriority w:val="99"/>
    <w:semiHidden/>
    <w:unhideWhenUsed/>
    <w:rsid w:val="00407D60"/>
    <w:pPr>
      <w:spacing w:line="300" w:lineRule="auto"/>
    </w:pPr>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2"/>
    <w:uiPriority w:val="99"/>
    <w:semiHidden/>
    <w:unhideWhenUsed/>
    <w:rsid w:val="00407D60"/>
    <w:pPr>
      <w:spacing w:line="300" w:lineRule="auto"/>
    </w:pPr>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afffffe">
    <w:name w:val="Πίνακας με χρηματοοικονομικά στοιχεία"/>
    <w:basedOn w:val="a2"/>
    <w:uiPriority w:val="99"/>
    <w:rsid w:val="00407D60"/>
    <w:pPr>
      <w:ind w:right="144"/>
    </w:pPr>
    <w:tblPr>
      <w:tblBorders>
        <w:insideH w:val="single" w:sz="4" w:space="0" w:color="FFFFFF" w:themeColor="background1"/>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117">
    <w:name w:val="Απλός πίνακας 11"/>
    <w:basedOn w:val="a2"/>
    <w:uiPriority w:val="41"/>
    <w:rsid w:val="001E25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ffff">
    <w:name w:val="header"/>
    <w:basedOn w:val="a0"/>
    <w:link w:val="Char12"/>
    <w:uiPriority w:val="99"/>
    <w:unhideWhenUsed/>
    <w:rsid w:val="002B2761"/>
    <w:pPr>
      <w:tabs>
        <w:tab w:val="center" w:pos="4153"/>
        <w:tab w:val="right" w:pos="8306"/>
      </w:tabs>
    </w:pPr>
  </w:style>
  <w:style w:type="character" w:customStyle="1" w:styleId="Char12">
    <w:name w:val="Κεφαλίδα Char1"/>
    <w:basedOn w:val="a1"/>
    <w:link w:val="affffff"/>
    <w:uiPriority w:val="99"/>
    <w:semiHidden/>
    <w:rsid w:val="002B2761"/>
    <w:rPr>
      <w:rFonts w:ascii="Times New Roman" w:eastAsia="Times New Roman" w:hAnsi="Times New Roman" w:cs="Times New Roman"/>
      <w:color w:val="auto"/>
      <w:sz w:val="24"/>
      <w:szCs w:val="24"/>
    </w:rPr>
  </w:style>
  <w:style w:type="paragraph" w:styleId="affffff0">
    <w:name w:val="footer"/>
    <w:basedOn w:val="a0"/>
    <w:link w:val="Char13"/>
    <w:uiPriority w:val="99"/>
    <w:unhideWhenUsed/>
    <w:rsid w:val="002B2761"/>
    <w:pPr>
      <w:tabs>
        <w:tab w:val="center" w:pos="4153"/>
        <w:tab w:val="right" w:pos="8306"/>
      </w:tabs>
    </w:pPr>
  </w:style>
  <w:style w:type="character" w:customStyle="1" w:styleId="Char13">
    <w:name w:val="Υποσέλιδο Char1"/>
    <w:basedOn w:val="a1"/>
    <w:link w:val="affffff0"/>
    <w:uiPriority w:val="99"/>
    <w:semiHidden/>
    <w:rsid w:val="002B2761"/>
    <w:rPr>
      <w:rFonts w:ascii="Times New Roman" w:eastAsia="Times New Roman" w:hAnsi="Times New Roman" w:cs="Times New Roman"/>
      <w:color w:val="auto"/>
      <w:sz w:val="24"/>
      <w:szCs w:val="24"/>
    </w:rPr>
  </w:style>
  <w:style w:type="character" w:customStyle="1" w:styleId="3Char">
    <w:name w:val="Επικεφαλίδα 3 Char"/>
    <w:basedOn w:val="a1"/>
    <w:link w:val="3"/>
    <w:uiPriority w:val="9"/>
    <w:rsid w:val="000A4754"/>
    <w:rPr>
      <w:rFonts w:ascii="Times New Roman" w:eastAsia="Times New Roman" w:hAnsi="Times New Roman" w:cs="Times New Roman"/>
      <w:b/>
      <w:color w:val="auto"/>
      <w:sz w:val="22"/>
      <w:szCs w:val="22"/>
    </w:rPr>
  </w:style>
  <w:style w:type="character" w:customStyle="1" w:styleId="2Char">
    <w:name w:val="Επικεφαλίδα 2 Char"/>
    <w:basedOn w:val="a1"/>
    <w:link w:val="2"/>
    <w:semiHidden/>
    <w:rsid w:val="000A4754"/>
    <w:rPr>
      <w:rFonts w:asciiTheme="majorHAnsi" w:eastAsiaTheme="majorEastAsia" w:hAnsiTheme="majorHAnsi" w:cstheme="majorBidi"/>
      <w:b/>
      <w:bCs/>
      <w:color w:val="7E97AD" w:themeColor="accent1"/>
      <w:sz w:val="26"/>
      <w:szCs w:val="26"/>
    </w:rPr>
  </w:style>
  <w:style w:type="character" w:styleId="-0">
    <w:name w:val="Hyperlink"/>
    <w:basedOn w:val="a1"/>
    <w:uiPriority w:val="99"/>
    <w:unhideWhenUsed/>
    <w:rsid w:val="00015865"/>
    <w:rPr>
      <w:color w:val="0000FF"/>
      <w:u w:val="single"/>
    </w:rPr>
  </w:style>
  <w:style w:type="paragraph" w:styleId="affffff1">
    <w:name w:val="Revision"/>
    <w:hidden/>
    <w:uiPriority w:val="99"/>
    <w:semiHidden/>
    <w:rsid w:val="00901EDE"/>
    <w:rPr>
      <w:rFonts w:ascii="Times New Roman" w:eastAsia="Times New Roman" w:hAnsi="Times New Roman" w:cs="Times New Roman"/>
      <w:color w:val="auto"/>
      <w:sz w:val="24"/>
      <w:szCs w:val="24"/>
    </w:rPr>
  </w:style>
  <w:style w:type="character" w:customStyle="1" w:styleId="3f8">
    <w:name w:val="Ανεπίλυτη αναφορά3"/>
    <w:basedOn w:val="a1"/>
    <w:uiPriority w:val="99"/>
    <w:semiHidden/>
    <w:unhideWhenUsed/>
    <w:rsid w:val="00FF1282"/>
    <w:rPr>
      <w:color w:val="605E5C"/>
      <w:shd w:val="clear" w:color="auto" w:fill="E1DFDD"/>
    </w:rPr>
  </w:style>
  <w:style w:type="character" w:customStyle="1" w:styleId="Char11">
    <w:name w:val="Κείμενο σχολίου Char1"/>
    <w:basedOn w:val="a1"/>
    <w:link w:val="afffff7"/>
    <w:uiPriority w:val="99"/>
    <w:rsid w:val="00146EFC"/>
    <w:rPr>
      <w:rFonts w:ascii="Arial" w:eastAsia="Times New Roman" w:hAnsi="Arial" w:cs="Times New Roman"/>
      <w:color w:val="auto"/>
      <w:lang w:val="en-GB" w:eastAsia="en-US"/>
    </w:rPr>
  </w:style>
  <w:style w:type="character" w:customStyle="1" w:styleId="-HTMLChar1">
    <w:name w:val="Προ-διαμορφωμένο HTML Char1"/>
    <w:link w:val="-HTML"/>
    <w:uiPriority w:val="99"/>
    <w:rsid w:val="00CF412E"/>
    <w:rPr>
      <w:rFonts w:ascii="Courier New" w:eastAsia="Times New Roman" w:hAnsi="Courier New" w:cs="Courier New"/>
      <w:color w:val="auto"/>
    </w:rPr>
  </w:style>
  <w:style w:type="table" w:customStyle="1" w:styleId="1ff1">
    <w:name w:val="Πλέγμα πίνακα1"/>
    <w:basedOn w:val="a2"/>
    <w:next w:val="afffff9"/>
    <w:uiPriority w:val="39"/>
    <w:rsid w:val="005D6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Πλέγμα πίνακα2"/>
    <w:basedOn w:val="a2"/>
    <w:next w:val="afffff9"/>
    <w:uiPriority w:val="39"/>
    <w:rsid w:val="00EF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footnote text"/>
    <w:basedOn w:val="a0"/>
    <w:link w:val="Chard"/>
    <w:unhideWhenUsed/>
    <w:rsid w:val="005422C8"/>
    <w:rPr>
      <w:rFonts w:asciiTheme="minorHAnsi" w:eastAsiaTheme="minorHAnsi" w:hAnsiTheme="minorHAnsi" w:cstheme="minorBidi"/>
      <w:sz w:val="20"/>
      <w:szCs w:val="20"/>
      <w:lang w:eastAsia="en-US"/>
    </w:rPr>
  </w:style>
  <w:style w:type="character" w:customStyle="1" w:styleId="Char14">
    <w:name w:val="Κείμενο υποσημείωσης Char1"/>
    <w:basedOn w:val="a1"/>
    <w:semiHidden/>
    <w:rsid w:val="005422C8"/>
    <w:rPr>
      <w:rFonts w:ascii="Times New Roman" w:eastAsia="Times New Roman" w:hAnsi="Times New Roman" w:cs="Times New Roman"/>
      <w:color w:val="auto"/>
    </w:rPr>
  </w:style>
  <w:style w:type="character" w:styleId="affffff2">
    <w:name w:val="footnote reference"/>
    <w:basedOn w:val="a1"/>
    <w:uiPriority w:val="99"/>
    <w:semiHidden/>
    <w:unhideWhenUsed/>
    <w:rsid w:val="005422C8"/>
    <w:rPr>
      <w:vertAlign w:val="superscript"/>
    </w:rPr>
  </w:style>
  <w:style w:type="paragraph" w:customStyle="1" w:styleId="affffff3">
    <w:name w:val="Τ"/>
    <w:basedOn w:val="a0"/>
    <w:rsid w:val="003677DF"/>
    <w:pPr>
      <w:spacing w:before="120" w:after="120" w:line="360" w:lineRule="auto"/>
      <w:jc w:val="both"/>
    </w:pPr>
    <w:rPr>
      <w:rFonts w:ascii="Arial" w:hAnsi="Arial" w:cs="Arial"/>
      <w:sz w:val="22"/>
      <w:szCs w:val="22"/>
    </w:rPr>
  </w:style>
  <w:style w:type="character" w:customStyle="1" w:styleId="Charf1">
    <w:name w:val="Σώμα κειμένου Char"/>
    <w:basedOn w:val="a1"/>
    <w:link w:val="afff"/>
    <w:uiPriority w:val="99"/>
    <w:rsid w:val="00C06B9B"/>
    <w:rPr>
      <w:rFonts w:ascii="Times New Roman" w:eastAsia="Times New Roman" w:hAnsi="Times New Roman" w:cs="Times New Roman"/>
      <w:color w:val="auto"/>
      <w:sz w:val="24"/>
      <w:szCs w:val="24"/>
    </w:rPr>
  </w:style>
  <w:style w:type="paragraph" w:styleId="3f9">
    <w:name w:val="List 3"/>
    <w:basedOn w:val="a0"/>
    <w:uiPriority w:val="99"/>
    <w:semiHidden/>
    <w:unhideWhenUsed/>
    <w:rsid w:val="00491A1A"/>
    <w:pPr>
      <w:ind w:left="1080" w:hanging="360"/>
      <w:contextualSpacing/>
    </w:pPr>
  </w:style>
  <w:style w:type="character" w:customStyle="1" w:styleId="1Char1">
    <w:name w:val="Επικεφαλίδα 1 Char1"/>
    <w:basedOn w:val="a1"/>
    <w:link w:val="1"/>
    <w:rsid w:val="00E630C2"/>
    <w:rPr>
      <w:rFonts w:asciiTheme="majorHAnsi" w:eastAsiaTheme="majorEastAsia" w:hAnsiTheme="majorHAnsi" w:cstheme="majorBidi"/>
      <w:b/>
      <w:bCs/>
      <w:color w:val="577188" w:themeColor="accent1" w:themeShade="BF"/>
      <w:sz w:val="28"/>
      <w:szCs w:val="28"/>
    </w:rPr>
  </w:style>
  <w:style w:type="character" w:customStyle="1" w:styleId="Charf2">
    <w:name w:val="Κείμενο πλαισίου Char"/>
    <w:basedOn w:val="a1"/>
    <w:link w:val="afff4"/>
    <w:uiPriority w:val="99"/>
    <w:semiHidden/>
    <w:rsid w:val="00E630C2"/>
    <w:rPr>
      <w:rFonts w:ascii="Tahoma" w:eastAsia="Times New Roman" w:hAnsi="Tahoma" w:cs="Tahoma"/>
      <w:color w:val="auto"/>
      <w:sz w:val="16"/>
      <w:szCs w:val="24"/>
    </w:rPr>
  </w:style>
  <w:style w:type="paragraph" w:styleId="2fd">
    <w:name w:val="List 2"/>
    <w:basedOn w:val="a0"/>
    <w:uiPriority w:val="99"/>
    <w:semiHidden/>
    <w:unhideWhenUsed/>
    <w:rsid w:val="00E630C2"/>
    <w:pPr>
      <w:ind w:left="720" w:hanging="360"/>
      <w:contextualSpacing/>
    </w:pPr>
  </w:style>
  <w:style w:type="paragraph" w:styleId="4f1">
    <w:name w:val="List 4"/>
    <w:basedOn w:val="a0"/>
    <w:uiPriority w:val="99"/>
    <w:semiHidden/>
    <w:unhideWhenUsed/>
    <w:rsid w:val="00E630C2"/>
    <w:pPr>
      <w:ind w:left="1440" w:hanging="360"/>
      <w:contextualSpacing/>
    </w:pPr>
  </w:style>
  <w:style w:type="paragraph" w:styleId="5f0">
    <w:name w:val="List 5"/>
    <w:basedOn w:val="a0"/>
    <w:uiPriority w:val="99"/>
    <w:semiHidden/>
    <w:unhideWhenUsed/>
    <w:rsid w:val="00E630C2"/>
    <w:pPr>
      <w:ind w:left="1800" w:hanging="360"/>
      <w:contextualSpacing/>
    </w:pPr>
  </w:style>
  <w:style w:type="character" w:customStyle="1" w:styleId="Charf3">
    <w:name w:val="Υπογραφή Char"/>
    <w:basedOn w:val="a1"/>
    <w:link w:val="affff8"/>
    <w:uiPriority w:val="9"/>
    <w:rsid w:val="00E630C2"/>
    <w:rPr>
      <w:rFonts w:ascii="Times New Roman" w:eastAsia="Times New Roman" w:hAnsi="Times New Roman" w:cs="Times New Roman"/>
      <w:color w:val="auto"/>
      <w:sz w:val="24"/>
      <w:szCs w:val="24"/>
    </w:rPr>
  </w:style>
  <w:style w:type="paragraph" w:styleId="1ff2">
    <w:name w:val="toc 1"/>
    <w:basedOn w:val="a0"/>
    <w:next w:val="a0"/>
    <w:autoRedefine/>
    <w:uiPriority w:val="39"/>
    <w:unhideWhenUsed/>
    <w:rsid w:val="00E630C2"/>
    <w:pPr>
      <w:spacing w:after="100"/>
    </w:pPr>
  </w:style>
  <w:style w:type="paragraph" w:styleId="2fe">
    <w:name w:val="toc 2"/>
    <w:basedOn w:val="a0"/>
    <w:next w:val="a0"/>
    <w:autoRedefine/>
    <w:uiPriority w:val="39"/>
    <w:unhideWhenUsed/>
    <w:rsid w:val="00E630C2"/>
    <w:pPr>
      <w:spacing w:after="100" w:line="259" w:lineRule="auto"/>
      <w:ind w:left="220"/>
    </w:pPr>
    <w:rPr>
      <w:sz w:val="22"/>
      <w:szCs w:val="22"/>
    </w:rPr>
  </w:style>
  <w:style w:type="paragraph" w:styleId="3fa">
    <w:name w:val="toc 3"/>
    <w:basedOn w:val="a0"/>
    <w:next w:val="a0"/>
    <w:autoRedefine/>
    <w:uiPriority w:val="39"/>
    <w:unhideWhenUsed/>
    <w:rsid w:val="00E630C2"/>
    <w:pPr>
      <w:tabs>
        <w:tab w:val="left" w:pos="1100"/>
        <w:tab w:val="right" w:leader="dot" w:pos="8873"/>
      </w:tabs>
      <w:spacing w:after="100" w:line="259" w:lineRule="auto"/>
      <w:ind w:left="1134" w:hanging="694"/>
      <w:jc w:val="both"/>
    </w:pPr>
    <w:rPr>
      <w:sz w:val="22"/>
      <w:szCs w:val="22"/>
    </w:rPr>
  </w:style>
  <w:style w:type="table" w:customStyle="1" w:styleId="PlainTable11">
    <w:name w:val="Plain Table 11"/>
    <w:basedOn w:val="a2"/>
    <w:uiPriority w:val="41"/>
    <w:rsid w:val="00E630C2"/>
    <w:rPr>
      <w:rFonts w:ascii="Cambria" w:eastAsia="Cambria" w:hAnsi="Cambria" w:cs="Times New Roman"/>
      <w:color w:val="aut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yiv2908270949msonormal">
    <w:name w:val="yiv2908270949msonormal"/>
    <w:basedOn w:val="a0"/>
    <w:rsid w:val="00E630C2"/>
    <w:pPr>
      <w:spacing w:before="100" w:beforeAutospacing="1" w:after="100" w:afterAutospacing="1"/>
    </w:pPr>
  </w:style>
  <w:style w:type="paragraph" w:styleId="2ff">
    <w:name w:val="Body Text 2"/>
    <w:basedOn w:val="a0"/>
    <w:link w:val="2Char0"/>
    <w:uiPriority w:val="99"/>
    <w:unhideWhenUsed/>
    <w:rsid w:val="00E630C2"/>
    <w:pPr>
      <w:spacing w:after="120" w:line="480" w:lineRule="auto"/>
    </w:pPr>
    <w:rPr>
      <w:rFonts w:ascii="Calibri" w:eastAsia="Calibri" w:hAnsi="Calibri"/>
      <w:sz w:val="22"/>
      <w:szCs w:val="22"/>
      <w:lang w:eastAsia="en-US"/>
    </w:rPr>
  </w:style>
  <w:style w:type="character" w:customStyle="1" w:styleId="2Char0">
    <w:name w:val="Σώμα κείμενου 2 Char"/>
    <w:basedOn w:val="a1"/>
    <w:link w:val="2ff"/>
    <w:uiPriority w:val="99"/>
    <w:rsid w:val="00E630C2"/>
    <w:rPr>
      <w:rFonts w:ascii="Calibri" w:eastAsia="Calibri" w:hAnsi="Calibri" w:cs="Times New Roman"/>
      <w:color w:val="auto"/>
      <w:sz w:val="22"/>
      <w:szCs w:val="22"/>
      <w:lang w:eastAsia="en-US"/>
    </w:rPr>
  </w:style>
  <w:style w:type="paragraph" w:customStyle="1" w:styleId="yiv7146367341msonormal">
    <w:name w:val="yiv7146367341msonormal"/>
    <w:basedOn w:val="a0"/>
    <w:rsid w:val="00E630C2"/>
    <w:pPr>
      <w:spacing w:before="100" w:beforeAutospacing="1" w:after="100" w:afterAutospacing="1"/>
    </w:pPr>
    <w:rPr>
      <w:rFonts w:eastAsia="Calibri"/>
    </w:rPr>
  </w:style>
  <w:style w:type="table" w:customStyle="1" w:styleId="118">
    <w:name w:val="Πλέγμα πίνακα11"/>
    <w:basedOn w:val="a2"/>
    <w:uiPriority w:val="39"/>
    <w:rsid w:val="006860F9"/>
    <w:rPr>
      <w:rFonts w:ascii="Calibri" w:eastAsia="Calibri" w:hAnsi="Calibri" w:cs="Times New Roman"/>
      <w:color w:val="aut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1192">
      <w:bodyDiv w:val="1"/>
      <w:marLeft w:val="0"/>
      <w:marRight w:val="0"/>
      <w:marTop w:val="0"/>
      <w:marBottom w:val="0"/>
      <w:divBdr>
        <w:top w:val="none" w:sz="0" w:space="0" w:color="auto"/>
        <w:left w:val="none" w:sz="0" w:space="0" w:color="auto"/>
        <w:bottom w:val="none" w:sz="0" w:space="0" w:color="auto"/>
        <w:right w:val="none" w:sz="0" w:space="0" w:color="auto"/>
      </w:divBdr>
    </w:div>
    <w:div w:id="474883003">
      <w:bodyDiv w:val="1"/>
      <w:marLeft w:val="0"/>
      <w:marRight w:val="0"/>
      <w:marTop w:val="0"/>
      <w:marBottom w:val="0"/>
      <w:divBdr>
        <w:top w:val="none" w:sz="0" w:space="0" w:color="auto"/>
        <w:left w:val="none" w:sz="0" w:space="0" w:color="auto"/>
        <w:bottom w:val="none" w:sz="0" w:space="0" w:color="auto"/>
        <w:right w:val="none" w:sz="0" w:space="0" w:color="auto"/>
      </w:divBdr>
    </w:div>
    <w:div w:id="491485450">
      <w:bodyDiv w:val="1"/>
      <w:marLeft w:val="0"/>
      <w:marRight w:val="0"/>
      <w:marTop w:val="0"/>
      <w:marBottom w:val="0"/>
      <w:divBdr>
        <w:top w:val="none" w:sz="0" w:space="0" w:color="auto"/>
        <w:left w:val="none" w:sz="0" w:space="0" w:color="auto"/>
        <w:bottom w:val="none" w:sz="0" w:space="0" w:color="auto"/>
        <w:right w:val="none" w:sz="0" w:space="0" w:color="auto"/>
      </w:divBdr>
    </w:div>
    <w:div w:id="743339893">
      <w:bodyDiv w:val="1"/>
      <w:marLeft w:val="0"/>
      <w:marRight w:val="0"/>
      <w:marTop w:val="0"/>
      <w:marBottom w:val="0"/>
      <w:divBdr>
        <w:top w:val="none" w:sz="0" w:space="0" w:color="auto"/>
        <w:left w:val="none" w:sz="0" w:space="0" w:color="auto"/>
        <w:bottom w:val="none" w:sz="0" w:space="0" w:color="auto"/>
        <w:right w:val="none" w:sz="0" w:space="0" w:color="auto"/>
      </w:divBdr>
    </w:div>
    <w:div w:id="775293612">
      <w:bodyDiv w:val="1"/>
      <w:marLeft w:val="0"/>
      <w:marRight w:val="0"/>
      <w:marTop w:val="0"/>
      <w:marBottom w:val="0"/>
      <w:divBdr>
        <w:top w:val="none" w:sz="0" w:space="0" w:color="auto"/>
        <w:left w:val="none" w:sz="0" w:space="0" w:color="auto"/>
        <w:bottom w:val="none" w:sz="0" w:space="0" w:color="auto"/>
        <w:right w:val="none" w:sz="0" w:space="0" w:color="auto"/>
      </w:divBdr>
    </w:div>
    <w:div w:id="862212336">
      <w:bodyDiv w:val="1"/>
      <w:marLeft w:val="0"/>
      <w:marRight w:val="0"/>
      <w:marTop w:val="0"/>
      <w:marBottom w:val="0"/>
      <w:divBdr>
        <w:top w:val="none" w:sz="0" w:space="0" w:color="auto"/>
        <w:left w:val="none" w:sz="0" w:space="0" w:color="auto"/>
        <w:bottom w:val="none" w:sz="0" w:space="0" w:color="auto"/>
        <w:right w:val="none" w:sz="0" w:space="0" w:color="auto"/>
      </w:divBdr>
    </w:div>
    <w:div w:id="951403821">
      <w:bodyDiv w:val="1"/>
      <w:marLeft w:val="0"/>
      <w:marRight w:val="0"/>
      <w:marTop w:val="0"/>
      <w:marBottom w:val="0"/>
      <w:divBdr>
        <w:top w:val="none" w:sz="0" w:space="0" w:color="auto"/>
        <w:left w:val="none" w:sz="0" w:space="0" w:color="auto"/>
        <w:bottom w:val="none" w:sz="0" w:space="0" w:color="auto"/>
        <w:right w:val="none" w:sz="0" w:space="0" w:color="auto"/>
      </w:divBdr>
    </w:div>
    <w:div w:id="1036782194">
      <w:bodyDiv w:val="1"/>
      <w:marLeft w:val="0"/>
      <w:marRight w:val="0"/>
      <w:marTop w:val="0"/>
      <w:marBottom w:val="0"/>
      <w:divBdr>
        <w:top w:val="none" w:sz="0" w:space="0" w:color="auto"/>
        <w:left w:val="none" w:sz="0" w:space="0" w:color="auto"/>
        <w:bottom w:val="none" w:sz="0" w:space="0" w:color="auto"/>
        <w:right w:val="none" w:sz="0" w:space="0" w:color="auto"/>
      </w:divBdr>
    </w:div>
    <w:div w:id="1044325618">
      <w:bodyDiv w:val="1"/>
      <w:marLeft w:val="0"/>
      <w:marRight w:val="0"/>
      <w:marTop w:val="0"/>
      <w:marBottom w:val="0"/>
      <w:divBdr>
        <w:top w:val="none" w:sz="0" w:space="0" w:color="auto"/>
        <w:left w:val="none" w:sz="0" w:space="0" w:color="auto"/>
        <w:bottom w:val="none" w:sz="0" w:space="0" w:color="auto"/>
        <w:right w:val="none" w:sz="0" w:space="0" w:color="auto"/>
      </w:divBdr>
    </w:div>
    <w:div w:id="1221555862">
      <w:bodyDiv w:val="1"/>
      <w:marLeft w:val="0"/>
      <w:marRight w:val="0"/>
      <w:marTop w:val="0"/>
      <w:marBottom w:val="0"/>
      <w:divBdr>
        <w:top w:val="none" w:sz="0" w:space="0" w:color="auto"/>
        <w:left w:val="none" w:sz="0" w:space="0" w:color="auto"/>
        <w:bottom w:val="none" w:sz="0" w:space="0" w:color="auto"/>
        <w:right w:val="none" w:sz="0" w:space="0" w:color="auto"/>
      </w:divBdr>
    </w:div>
    <w:div w:id="1340307566">
      <w:bodyDiv w:val="1"/>
      <w:marLeft w:val="0"/>
      <w:marRight w:val="0"/>
      <w:marTop w:val="0"/>
      <w:marBottom w:val="0"/>
      <w:divBdr>
        <w:top w:val="none" w:sz="0" w:space="0" w:color="auto"/>
        <w:left w:val="none" w:sz="0" w:space="0" w:color="auto"/>
        <w:bottom w:val="none" w:sz="0" w:space="0" w:color="auto"/>
        <w:right w:val="none" w:sz="0" w:space="0" w:color="auto"/>
      </w:divBdr>
    </w:div>
    <w:div w:id="1555582102">
      <w:bodyDiv w:val="1"/>
      <w:marLeft w:val="0"/>
      <w:marRight w:val="0"/>
      <w:marTop w:val="0"/>
      <w:marBottom w:val="0"/>
      <w:divBdr>
        <w:top w:val="none" w:sz="0" w:space="0" w:color="auto"/>
        <w:left w:val="none" w:sz="0" w:space="0" w:color="auto"/>
        <w:bottom w:val="none" w:sz="0" w:space="0" w:color="auto"/>
        <w:right w:val="none" w:sz="0" w:space="0" w:color="auto"/>
      </w:divBdr>
    </w:div>
    <w:div w:id="1598830687">
      <w:bodyDiv w:val="1"/>
      <w:marLeft w:val="0"/>
      <w:marRight w:val="0"/>
      <w:marTop w:val="0"/>
      <w:marBottom w:val="0"/>
      <w:divBdr>
        <w:top w:val="none" w:sz="0" w:space="0" w:color="auto"/>
        <w:left w:val="none" w:sz="0" w:space="0" w:color="auto"/>
        <w:bottom w:val="none" w:sz="0" w:space="0" w:color="auto"/>
        <w:right w:val="none" w:sz="0" w:space="0" w:color="auto"/>
      </w:divBdr>
    </w:div>
    <w:div w:id="1636716090">
      <w:bodyDiv w:val="1"/>
      <w:marLeft w:val="0"/>
      <w:marRight w:val="0"/>
      <w:marTop w:val="0"/>
      <w:marBottom w:val="0"/>
      <w:divBdr>
        <w:top w:val="none" w:sz="0" w:space="0" w:color="auto"/>
        <w:left w:val="none" w:sz="0" w:space="0" w:color="auto"/>
        <w:bottom w:val="none" w:sz="0" w:space="0" w:color="auto"/>
        <w:right w:val="none" w:sz="0" w:space="0" w:color="auto"/>
      </w:divBdr>
    </w:div>
    <w:div w:id="2007391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javascript:open_links('305937,56362')" TargetMode="External"/><Relationship Id="rId26" Type="http://schemas.openxmlformats.org/officeDocument/2006/relationships/image" Target="media/image9.emf"/><Relationship Id="rId39" Type="http://schemas.openxmlformats.org/officeDocument/2006/relationships/header" Target="header6.xml"/><Relationship Id="rId21" Type="http://schemas.openxmlformats.org/officeDocument/2006/relationships/image" Target="media/image4.png"/><Relationship Id="rId34" Type="http://schemas.openxmlformats.org/officeDocument/2006/relationships/image" Target="media/image17.emf"/><Relationship Id="rId42" Type="http://schemas.openxmlformats.org/officeDocument/2006/relationships/footer" Target="footer6.xml"/><Relationship Id="rId47" Type="http://schemas.openxmlformats.org/officeDocument/2006/relationships/hyperlink" Target="https://www.nomotelia.gr/nservice22/document?documentId=902551&amp;partId=1452369" TargetMode="External"/><Relationship Id="rId50" Type="http://schemas.openxmlformats.org/officeDocument/2006/relationships/hyperlink" Target="https://www.nomotelia.gr/nservice22/document?documentId=902551&amp;partId=1452334" TargetMode="External"/><Relationship Id="rId55" Type="http://schemas.openxmlformats.org/officeDocument/2006/relationships/hyperlink" Target="javascript:open_links('611846,510642')" TargetMode="External"/><Relationship Id="rId63" Type="http://schemas.openxmlformats.org/officeDocument/2006/relationships/hyperlink" Target="javascript:open_links('611846,600032')" TargetMode="External"/><Relationship Id="rId68" Type="http://schemas.openxmlformats.org/officeDocument/2006/relationships/header" Target="header9.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fyp.fpdp@minfin.gr" TargetMode="Externa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footer" Target="footer4.xml"/><Relationship Id="rId40" Type="http://schemas.openxmlformats.org/officeDocument/2006/relationships/footer" Target="footer5.xml"/><Relationship Id="rId45" Type="http://schemas.openxmlformats.org/officeDocument/2006/relationships/header" Target="header8.xml"/><Relationship Id="rId53" Type="http://schemas.openxmlformats.org/officeDocument/2006/relationships/hyperlink" Target="javascript:open_fek_links('%CE%94','1075','2002')" TargetMode="External"/><Relationship Id="rId58" Type="http://schemas.openxmlformats.org/officeDocument/2006/relationships/hyperlink" Target="javascript:open_article_links(378553,'23')" TargetMode="External"/><Relationship Id="rId66" Type="http://schemas.openxmlformats.org/officeDocument/2006/relationships/hyperlink" Target="https://www.taxheaven.gr/laws/view/index/law/3982/year/2011/article/62" TargetMode="External"/><Relationship Id="rId74" Type="http://schemas.microsoft.com/office/2016/09/relationships/commentsIds" Target="commentsIds.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header" Target="header4.xml"/><Relationship Id="rId49" Type="http://schemas.openxmlformats.org/officeDocument/2006/relationships/hyperlink" Target="https://www.nomotelia.gr/nservice22/document?documentId=902551" TargetMode="External"/><Relationship Id="rId57" Type="http://schemas.openxmlformats.org/officeDocument/2006/relationships/hyperlink" Target="javascript:open_links('611846,42651')" TargetMode="External"/><Relationship Id="rId61" Type="http://schemas.openxmlformats.org/officeDocument/2006/relationships/hyperlink" Target="javascript:open_fek_links('%CE%91','167','2013')" TargetMode="External"/><Relationship Id="rId10" Type="http://schemas.openxmlformats.org/officeDocument/2006/relationships/hyperlink" Target="mailto:ministeroffice@minfin.gr" TargetMode="External"/><Relationship Id="rId19" Type="http://schemas.openxmlformats.org/officeDocument/2006/relationships/image" Target="media/image2.png"/><Relationship Id="rId31" Type="http://schemas.openxmlformats.org/officeDocument/2006/relationships/image" Target="media/image14.emf"/><Relationship Id="rId44" Type="http://schemas.openxmlformats.org/officeDocument/2006/relationships/hyperlink" Target="http://www.opengov.gr" TargetMode="External"/><Relationship Id="rId52" Type="http://schemas.openxmlformats.org/officeDocument/2006/relationships/hyperlink" Target="javascript:open_fek_links('%CE%94','1075','2002')" TargetMode="External"/><Relationship Id="rId60" Type="http://schemas.openxmlformats.org/officeDocument/2006/relationships/hyperlink" Target="javascript:open_links('611846,600032')" TargetMode="External"/><Relationship Id="rId65" Type="http://schemas.openxmlformats.org/officeDocument/2006/relationships/hyperlink" Target="javascript:open_links('611846,706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hyperlink" Target="http://www.opengov.gr" TargetMode="External"/><Relationship Id="rId48" Type="http://schemas.openxmlformats.org/officeDocument/2006/relationships/hyperlink" Target="https://www.nomotelia.gr/nservice22/document?documentId=902551" TargetMode="External"/><Relationship Id="rId56" Type="http://schemas.openxmlformats.org/officeDocument/2006/relationships/hyperlink" Target="javascript:open_article_links(42651,'41')" TargetMode="External"/><Relationship Id="rId64" Type="http://schemas.openxmlformats.org/officeDocument/2006/relationships/hyperlink" Target="javascript:open_fek_links('%CE%91','167','2013')" TargetMode="External"/><Relationship Id="rId69" Type="http://schemas.openxmlformats.org/officeDocument/2006/relationships/footer" Target="footer8.xml"/><Relationship Id="rId8" Type="http://schemas.openxmlformats.org/officeDocument/2006/relationships/footnotes" Target="footnotes.xml"/><Relationship Id="rId51" Type="http://schemas.openxmlformats.org/officeDocument/2006/relationships/hyperlink" Target="https://www.nomotelia.gr/nservice22/document?documentId=902551"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header" Target="header5.xml"/><Relationship Id="rId46" Type="http://schemas.openxmlformats.org/officeDocument/2006/relationships/footer" Target="footer7.xml"/><Relationship Id="rId59" Type="http://schemas.openxmlformats.org/officeDocument/2006/relationships/hyperlink" Target="javascript:open_links('611846,378553')" TargetMode="External"/><Relationship Id="rId67" Type="http://schemas.openxmlformats.org/officeDocument/2006/relationships/hyperlink" Target="https://www.taxheaven.gr/laws/law/index/law/321" TargetMode="External"/><Relationship Id="rId20" Type="http://schemas.openxmlformats.org/officeDocument/2006/relationships/image" Target="media/image3.png"/><Relationship Id="rId41" Type="http://schemas.openxmlformats.org/officeDocument/2006/relationships/header" Target="header7.xml"/><Relationship Id="rId54" Type="http://schemas.openxmlformats.org/officeDocument/2006/relationships/hyperlink" Target="javascript:open_article_links(510642,'32')" TargetMode="External"/><Relationship Id="rId62" Type="http://schemas.openxmlformats.org/officeDocument/2006/relationships/hyperlink" Target="javascript:open_links('611846,70665')"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tatistics.gr/" TargetMode="External"/><Relationship Id="rId1" Type="http://schemas.openxmlformats.org/officeDocument/2006/relationships/hyperlink" Target="https://data.oecd.org/Greece.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6FEEAB89-C272-4D65-9E81-0F7FEE80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169</Pages>
  <Words>59979</Words>
  <Characters>323888</Characters>
  <Application>Microsoft Office Word</Application>
  <DocSecurity>0</DocSecurity>
  <Lines>2699</Lines>
  <Paragraphs>766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383101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2022-03-15T15:52:00Z</dcterms:created>
  <dcterms:modified xsi:type="dcterms:W3CDTF">2022-03-15T15:52:00Z</dcterms:modified>
  <dc:language/>
</cp:coreProperties>
</file>