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F947" w14:textId="77777777" w:rsidR="001F29EB" w:rsidRPr="002E1A0F" w:rsidRDefault="00820FCA" w:rsidP="001F29EB">
      <w:pPr>
        <w:jc w:val="center"/>
        <w:rPr>
          <w:rFonts w:asciiTheme="minorBidi" w:hAnsiTheme="minorBidi"/>
          <w:b/>
          <w:bCs/>
          <w:lang w:val="en-GB"/>
        </w:rPr>
      </w:pPr>
      <w:r w:rsidRPr="002E1A0F">
        <w:rPr>
          <w:rFonts w:asciiTheme="minorBidi" w:hAnsiTheme="minorBidi"/>
          <w:b/>
          <w:bCs/>
          <w:lang w:val="en-GB"/>
        </w:rPr>
        <w:t>Position paper: reducing greenhouse gas emissions in maritime transport</w:t>
      </w:r>
    </w:p>
    <w:p w14:paraId="0880C2FB" w14:textId="77777777" w:rsidR="00B73442" w:rsidRPr="002E1A0F" w:rsidRDefault="00FC3E71" w:rsidP="001F29EB">
      <w:pPr>
        <w:jc w:val="both"/>
        <w:rPr>
          <w:rFonts w:asciiTheme="minorBidi" w:hAnsiTheme="minorBidi"/>
          <w:i/>
          <w:iCs/>
          <w:u w:val="single"/>
          <w:lang w:val="en-GB"/>
        </w:rPr>
      </w:pPr>
      <w:r w:rsidRPr="002E1A0F">
        <w:rPr>
          <w:rFonts w:asciiTheme="minorBidi" w:hAnsiTheme="minorBidi"/>
          <w:i/>
          <w:iCs/>
          <w:u w:val="single"/>
          <w:lang w:val="en-GB"/>
        </w:rPr>
        <w:t>Introduction</w:t>
      </w:r>
    </w:p>
    <w:p w14:paraId="4EC4D4C6" w14:textId="77777777" w:rsidR="00FC3E71" w:rsidRPr="002E1A0F" w:rsidRDefault="00FC3E71" w:rsidP="001F29EB">
      <w:pPr>
        <w:jc w:val="both"/>
        <w:rPr>
          <w:rFonts w:asciiTheme="minorBidi" w:hAnsiTheme="minorBidi"/>
          <w:lang w:val="en-GB"/>
        </w:rPr>
      </w:pPr>
      <w:r w:rsidRPr="002E1A0F">
        <w:rPr>
          <w:rFonts w:asciiTheme="minorBidi" w:hAnsiTheme="minorBidi"/>
          <w:lang w:val="en-GB"/>
        </w:rPr>
        <w:t xml:space="preserve">1. Greek-owned shipping </w:t>
      </w:r>
      <w:r w:rsidR="0065748D" w:rsidRPr="002E1A0F">
        <w:rPr>
          <w:rFonts w:asciiTheme="minorBidi" w:hAnsiTheme="minorBidi"/>
          <w:lang w:val="en-GB"/>
        </w:rPr>
        <w:t>represents</w:t>
      </w:r>
      <w:r w:rsidRPr="002E1A0F">
        <w:rPr>
          <w:rFonts w:asciiTheme="minorBidi" w:hAnsiTheme="minorBidi"/>
          <w:lang w:val="en-GB"/>
        </w:rPr>
        <w:t xml:space="preserve"> 58% </w:t>
      </w:r>
      <w:r w:rsidR="00E842C9" w:rsidRPr="002E1A0F">
        <w:rPr>
          <w:rFonts w:asciiTheme="minorBidi" w:hAnsiTheme="minorBidi"/>
          <w:lang w:val="en-GB"/>
        </w:rPr>
        <w:t xml:space="preserve">of EU </w:t>
      </w:r>
      <w:r w:rsidRPr="002E1A0F">
        <w:rPr>
          <w:rFonts w:asciiTheme="minorBidi" w:hAnsiTheme="minorBidi"/>
          <w:lang w:val="en-GB"/>
        </w:rPr>
        <w:t>and about 20% of the global merchant fleet</w:t>
      </w:r>
      <w:r w:rsidR="00B906A3" w:rsidRPr="002E1A0F">
        <w:rPr>
          <w:rFonts w:asciiTheme="minorBidi" w:hAnsiTheme="minorBidi"/>
          <w:lang w:val="en-GB"/>
        </w:rPr>
        <w:t xml:space="preserve">. </w:t>
      </w:r>
      <w:r w:rsidRPr="002E1A0F">
        <w:rPr>
          <w:rFonts w:asciiTheme="minorBidi" w:hAnsiTheme="minorBidi"/>
          <w:lang w:val="en-GB"/>
        </w:rPr>
        <w:t>Greece maintains excellent relations within the International Maritime Organisation (IMO) and all its members</w:t>
      </w:r>
      <w:r w:rsidR="00B906A3" w:rsidRPr="002E1A0F">
        <w:rPr>
          <w:rFonts w:asciiTheme="minorBidi" w:hAnsiTheme="minorBidi"/>
          <w:lang w:val="en-GB"/>
        </w:rPr>
        <w:t>, including the United States and China</w:t>
      </w:r>
      <w:r w:rsidRPr="002E1A0F">
        <w:rPr>
          <w:rFonts w:asciiTheme="minorBidi" w:hAnsiTheme="minorBidi"/>
          <w:lang w:val="en-GB"/>
        </w:rPr>
        <w:t xml:space="preserve">. As </w:t>
      </w:r>
      <w:r w:rsidR="00B906A3" w:rsidRPr="002E1A0F">
        <w:rPr>
          <w:rFonts w:asciiTheme="minorBidi" w:hAnsiTheme="minorBidi"/>
          <w:lang w:val="en-GB"/>
        </w:rPr>
        <w:t>such</w:t>
      </w:r>
      <w:r w:rsidRPr="002E1A0F">
        <w:rPr>
          <w:rFonts w:asciiTheme="minorBidi" w:hAnsiTheme="minorBidi"/>
          <w:lang w:val="en-GB"/>
        </w:rPr>
        <w:t xml:space="preserve">, Greece </w:t>
      </w:r>
      <w:r w:rsidR="00B906A3" w:rsidRPr="002E1A0F">
        <w:rPr>
          <w:rFonts w:asciiTheme="minorBidi" w:hAnsiTheme="minorBidi"/>
          <w:lang w:val="en-GB"/>
        </w:rPr>
        <w:t>can</w:t>
      </w:r>
      <w:r w:rsidRPr="002E1A0F">
        <w:rPr>
          <w:rFonts w:asciiTheme="minorBidi" w:hAnsiTheme="minorBidi"/>
          <w:lang w:val="en-GB"/>
        </w:rPr>
        <w:t xml:space="preserve"> play a </w:t>
      </w:r>
      <w:r w:rsidR="009B16A8" w:rsidRPr="002E1A0F">
        <w:rPr>
          <w:rFonts w:asciiTheme="minorBidi" w:hAnsiTheme="minorBidi"/>
          <w:lang w:val="en-GB"/>
        </w:rPr>
        <w:t xml:space="preserve">prominent </w:t>
      </w:r>
      <w:r w:rsidRPr="002E1A0F">
        <w:rPr>
          <w:rFonts w:asciiTheme="minorBidi" w:hAnsiTheme="minorBidi"/>
          <w:lang w:val="en-GB"/>
        </w:rPr>
        <w:t xml:space="preserve">role in coordinating global efforts to reduce greenhouse gas (GHG) emissions from maritime transport. Conversely, policies designed without the active engagement of Greece and its shipping sector are likely to prove </w:t>
      </w:r>
      <w:r w:rsidR="002A2846" w:rsidRPr="002E1A0F">
        <w:rPr>
          <w:rFonts w:asciiTheme="minorBidi" w:hAnsiTheme="minorBidi"/>
          <w:lang w:val="en-GB"/>
        </w:rPr>
        <w:t xml:space="preserve">less </w:t>
      </w:r>
      <w:r w:rsidRPr="002E1A0F">
        <w:rPr>
          <w:rFonts w:asciiTheme="minorBidi" w:hAnsiTheme="minorBidi"/>
          <w:lang w:val="en-GB"/>
        </w:rPr>
        <w:t>effective.</w:t>
      </w:r>
    </w:p>
    <w:p w14:paraId="70696CF7" w14:textId="1FFC8E13" w:rsidR="00B204D6" w:rsidRDefault="00FC3E71" w:rsidP="001F29EB">
      <w:pPr>
        <w:jc w:val="both"/>
        <w:rPr>
          <w:rFonts w:asciiTheme="minorBidi" w:hAnsiTheme="minorBidi"/>
          <w:lang w:val="en-GB"/>
        </w:rPr>
      </w:pPr>
      <w:r w:rsidRPr="002E1A0F">
        <w:rPr>
          <w:rFonts w:asciiTheme="minorBidi" w:hAnsiTheme="minorBidi"/>
          <w:lang w:val="en-GB"/>
        </w:rPr>
        <w:t xml:space="preserve">2. </w:t>
      </w:r>
      <w:r w:rsidR="002A2846" w:rsidRPr="002E1A0F">
        <w:rPr>
          <w:rFonts w:asciiTheme="minorBidi" w:hAnsiTheme="minorBidi"/>
          <w:lang w:val="en-GB"/>
        </w:rPr>
        <w:t>Maritime transport must contribute its fair share in the reduction of</w:t>
      </w:r>
      <w:r w:rsidRPr="002E1A0F">
        <w:rPr>
          <w:rFonts w:asciiTheme="minorBidi" w:hAnsiTheme="minorBidi"/>
          <w:lang w:val="en-GB"/>
        </w:rPr>
        <w:t xml:space="preserve"> GHG emissions</w:t>
      </w:r>
      <w:r w:rsidR="002A2846" w:rsidRPr="002E1A0F">
        <w:rPr>
          <w:rFonts w:asciiTheme="minorBidi" w:hAnsiTheme="minorBidi"/>
          <w:lang w:val="en-GB"/>
        </w:rPr>
        <w:t xml:space="preserve">. However, compared to other industries, the European Commission’s “Fit for 55” proposal </w:t>
      </w:r>
      <w:r w:rsidR="00D223A7" w:rsidRPr="002E1A0F">
        <w:rPr>
          <w:rFonts w:asciiTheme="minorBidi" w:hAnsiTheme="minorBidi"/>
          <w:lang w:val="en-GB"/>
        </w:rPr>
        <w:t>on</w:t>
      </w:r>
      <w:r w:rsidR="002A2846" w:rsidRPr="002E1A0F">
        <w:rPr>
          <w:rFonts w:asciiTheme="minorBidi" w:hAnsiTheme="minorBidi"/>
          <w:lang w:val="en-GB"/>
        </w:rPr>
        <w:t xml:space="preserve"> maritime transport is uneven: the long-term changes </w:t>
      </w:r>
      <w:r w:rsidR="00CB52A7">
        <w:rPr>
          <w:rFonts w:asciiTheme="minorBidi" w:hAnsiTheme="minorBidi"/>
          <w:lang w:val="en-GB"/>
        </w:rPr>
        <w:t>needed to</w:t>
      </w:r>
      <w:r w:rsidR="002A2846" w:rsidRPr="002E1A0F">
        <w:rPr>
          <w:rFonts w:asciiTheme="minorBidi" w:hAnsiTheme="minorBidi"/>
          <w:lang w:val="en-GB"/>
        </w:rPr>
        <w:t xml:space="preserve"> deliver the bulk of the reduction in GHG between in 2030-2050 are still largely </w:t>
      </w:r>
      <w:r w:rsidR="00CB52A7">
        <w:rPr>
          <w:rFonts w:asciiTheme="minorBidi" w:hAnsiTheme="minorBidi"/>
          <w:lang w:val="en-GB"/>
        </w:rPr>
        <w:t>indeterminate</w:t>
      </w:r>
      <w:r w:rsidR="00D223A7" w:rsidRPr="002E1A0F">
        <w:rPr>
          <w:rFonts w:asciiTheme="minorBidi" w:hAnsiTheme="minorBidi"/>
          <w:lang w:val="en-GB"/>
        </w:rPr>
        <w:t xml:space="preserve"> – </w:t>
      </w:r>
      <w:r w:rsidR="00B906A3" w:rsidRPr="002E1A0F">
        <w:rPr>
          <w:rFonts w:asciiTheme="minorBidi" w:hAnsiTheme="minorBidi"/>
          <w:lang w:val="en-GB"/>
        </w:rPr>
        <w:t>comprising alternative fuels and related technologies that have not been developed and tested yet, let alone matured for commercial use</w:t>
      </w:r>
      <w:r w:rsidR="00B204D6" w:rsidRPr="002E1A0F">
        <w:rPr>
          <w:rFonts w:asciiTheme="minorBidi" w:hAnsiTheme="minorBidi"/>
          <w:lang w:val="en-GB"/>
        </w:rPr>
        <w:t xml:space="preserve">. </w:t>
      </w:r>
      <w:r w:rsidR="002A2846" w:rsidRPr="002E1A0F">
        <w:rPr>
          <w:rFonts w:asciiTheme="minorBidi" w:hAnsiTheme="minorBidi"/>
          <w:lang w:val="en-GB"/>
        </w:rPr>
        <w:t>In the absence of available</w:t>
      </w:r>
      <w:r w:rsidR="00036A1C" w:rsidRPr="002E1A0F">
        <w:rPr>
          <w:rFonts w:asciiTheme="minorBidi" w:hAnsiTheme="minorBidi"/>
          <w:lang w:val="en-GB"/>
        </w:rPr>
        <w:t xml:space="preserve"> alternative marine fuels and related</w:t>
      </w:r>
      <w:r w:rsidR="00761164" w:rsidRPr="002E1A0F">
        <w:rPr>
          <w:rFonts w:asciiTheme="minorBidi" w:hAnsiTheme="minorBidi"/>
          <w:lang w:val="en-GB"/>
        </w:rPr>
        <w:t xml:space="preserve"> mature</w:t>
      </w:r>
      <w:r w:rsidR="002A2846" w:rsidRPr="002E1A0F">
        <w:rPr>
          <w:rFonts w:asciiTheme="minorBidi" w:hAnsiTheme="minorBidi"/>
          <w:lang w:val="en-GB"/>
        </w:rPr>
        <w:t xml:space="preserve"> technolog</w:t>
      </w:r>
      <w:r w:rsidR="00761164" w:rsidRPr="002E1A0F">
        <w:rPr>
          <w:rFonts w:asciiTheme="minorBidi" w:hAnsiTheme="minorBidi"/>
          <w:lang w:val="en-GB"/>
        </w:rPr>
        <w:t>y</w:t>
      </w:r>
      <w:r w:rsidR="002A2846" w:rsidRPr="002E1A0F">
        <w:rPr>
          <w:rFonts w:asciiTheme="minorBidi" w:hAnsiTheme="minorBidi"/>
          <w:lang w:val="en-GB"/>
        </w:rPr>
        <w:t xml:space="preserve">, the proposed extension of the EU </w:t>
      </w:r>
      <w:r w:rsidR="001C24EB">
        <w:rPr>
          <w:rFonts w:asciiTheme="minorBidi" w:hAnsiTheme="minorBidi"/>
          <w:lang w:val="en-GB"/>
        </w:rPr>
        <w:t>Emissions Trading System (</w:t>
      </w:r>
      <w:r w:rsidR="002A2846" w:rsidRPr="002E1A0F">
        <w:rPr>
          <w:rFonts w:asciiTheme="minorBidi" w:hAnsiTheme="minorBidi"/>
          <w:lang w:val="en-GB"/>
        </w:rPr>
        <w:t>ETS</w:t>
      </w:r>
      <w:r w:rsidR="001C24EB">
        <w:rPr>
          <w:rFonts w:asciiTheme="minorBidi" w:hAnsiTheme="minorBidi"/>
          <w:lang w:val="en-GB"/>
        </w:rPr>
        <w:t>)</w:t>
      </w:r>
      <w:r w:rsidR="002A2846" w:rsidRPr="002E1A0F">
        <w:rPr>
          <w:rFonts w:asciiTheme="minorBidi" w:hAnsiTheme="minorBidi"/>
          <w:lang w:val="en-GB"/>
        </w:rPr>
        <w:t xml:space="preserve"> to maritime transport</w:t>
      </w:r>
      <w:r w:rsidR="00D223A7" w:rsidRPr="002E1A0F">
        <w:rPr>
          <w:rFonts w:asciiTheme="minorBidi" w:hAnsiTheme="minorBidi"/>
          <w:lang w:val="en-GB"/>
        </w:rPr>
        <w:t xml:space="preserve"> – </w:t>
      </w:r>
      <w:r w:rsidR="002A2846" w:rsidRPr="002E1A0F">
        <w:rPr>
          <w:rFonts w:asciiTheme="minorBidi" w:hAnsiTheme="minorBidi"/>
          <w:lang w:val="en-GB"/>
        </w:rPr>
        <w:t>starting in 2023</w:t>
      </w:r>
      <w:r w:rsidR="00D223A7" w:rsidRPr="002E1A0F">
        <w:rPr>
          <w:rFonts w:asciiTheme="minorBidi" w:hAnsiTheme="minorBidi"/>
          <w:lang w:val="en-GB"/>
        </w:rPr>
        <w:t xml:space="preserve"> – will not deliver sustainable reductions in GHG while increasing costs to EU consumers and businesses alike.</w:t>
      </w:r>
    </w:p>
    <w:p w14:paraId="36E3308A" w14:textId="77777777" w:rsidR="001B5A4E" w:rsidRPr="002E1A0F" w:rsidRDefault="001B5A4E" w:rsidP="001F29EB">
      <w:pPr>
        <w:jc w:val="both"/>
        <w:rPr>
          <w:rFonts w:asciiTheme="minorBidi" w:hAnsiTheme="minorBidi"/>
          <w:lang w:val="en-GB"/>
        </w:rPr>
      </w:pPr>
    </w:p>
    <w:p w14:paraId="50E28446" w14:textId="77777777" w:rsidR="00684DF4" w:rsidRPr="002E1A0F" w:rsidRDefault="005230FB" w:rsidP="00684DF4">
      <w:pPr>
        <w:jc w:val="both"/>
        <w:rPr>
          <w:rFonts w:asciiTheme="minorBidi" w:hAnsiTheme="minorBidi"/>
          <w:i/>
          <w:iCs/>
          <w:u w:val="single"/>
          <w:lang w:val="en-GB"/>
        </w:rPr>
      </w:pPr>
      <w:r w:rsidRPr="002E1A0F">
        <w:rPr>
          <w:rFonts w:asciiTheme="minorBidi" w:hAnsiTheme="minorBidi"/>
          <w:i/>
          <w:iCs/>
          <w:u w:val="single"/>
          <w:lang w:val="el-GR"/>
        </w:rPr>
        <w:t>Α</w:t>
      </w:r>
      <w:r w:rsidRPr="002E1A0F">
        <w:rPr>
          <w:rFonts w:asciiTheme="minorBidi" w:hAnsiTheme="minorBidi"/>
          <w:i/>
          <w:iCs/>
          <w:u w:val="single"/>
        </w:rPr>
        <w:t xml:space="preserve">. </w:t>
      </w:r>
      <w:r w:rsidR="001F29EB" w:rsidRPr="002E1A0F">
        <w:rPr>
          <w:rFonts w:asciiTheme="minorBidi" w:hAnsiTheme="minorBidi"/>
          <w:i/>
          <w:iCs/>
          <w:u w:val="single"/>
          <w:lang w:val="en-GB"/>
        </w:rPr>
        <w:t>Research and development (R&amp;D) and EU Research Centre for Alternative Marine Fuels and Technologies</w:t>
      </w:r>
    </w:p>
    <w:p w14:paraId="1CF9547D" w14:textId="77777777" w:rsidR="001F29EB" w:rsidRPr="002E1A0F" w:rsidRDefault="00D223A7" w:rsidP="001F29EB">
      <w:pPr>
        <w:jc w:val="both"/>
        <w:rPr>
          <w:rFonts w:asciiTheme="minorBidi" w:hAnsiTheme="minorBidi"/>
          <w:lang w:val="en-GB"/>
        </w:rPr>
      </w:pPr>
      <w:r w:rsidRPr="002E1A0F">
        <w:rPr>
          <w:rFonts w:asciiTheme="minorBidi" w:hAnsiTheme="minorBidi"/>
          <w:lang w:val="en-GB"/>
        </w:rPr>
        <w:t>3</w:t>
      </w:r>
      <w:r w:rsidR="00B4549F" w:rsidRPr="002E1A0F">
        <w:rPr>
          <w:rFonts w:asciiTheme="minorBidi" w:hAnsiTheme="minorBidi"/>
          <w:lang w:val="en-GB"/>
        </w:rPr>
        <w:t xml:space="preserve">. </w:t>
      </w:r>
      <w:r w:rsidR="001F29EB" w:rsidRPr="002E1A0F">
        <w:rPr>
          <w:rFonts w:asciiTheme="minorBidi" w:hAnsiTheme="minorBidi"/>
          <w:lang w:val="en-GB"/>
        </w:rPr>
        <w:t>Today there is an array of candidate alternative fuels and technologies to decarboni</w:t>
      </w:r>
      <w:r w:rsidR="00A46F75" w:rsidRPr="002E1A0F">
        <w:rPr>
          <w:rFonts w:asciiTheme="minorBidi" w:hAnsiTheme="minorBidi"/>
          <w:lang w:val="en-GB"/>
        </w:rPr>
        <w:t>s</w:t>
      </w:r>
      <w:r w:rsidR="001F29EB" w:rsidRPr="002E1A0F">
        <w:rPr>
          <w:rFonts w:asciiTheme="minorBidi" w:hAnsiTheme="minorBidi"/>
          <w:lang w:val="en-GB"/>
        </w:rPr>
        <w:t xml:space="preserve">e the maritime transport sector. However, none of these alternatives </w:t>
      </w:r>
      <w:r w:rsidR="00A739AF" w:rsidRPr="002E1A0F">
        <w:rPr>
          <w:rFonts w:asciiTheme="minorBidi" w:hAnsiTheme="minorBidi"/>
          <w:lang w:val="en-GB"/>
        </w:rPr>
        <w:t>is</w:t>
      </w:r>
      <w:r w:rsidR="001F29EB" w:rsidRPr="002E1A0F">
        <w:rPr>
          <w:rFonts w:asciiTheme="minorBidi" w:hAnsiTheme="minorBidi"/>
          <w:lang w:val="en-GB"/>
        </w:rPr>
        <w:t xml:space="preserve"> mature and available at scale, </w:t>
      </w:r>
      <w:r w:rsidR="00A739AF" w:rsidRPr="002E1A0F">
        <w:rPr>
          <w:rFonts w:asciiTheme="minorBidi" w:hAnsiTheme="minorBidi"/>
          <w:lang w:val="en-GB"/>
        </w:rPr>
        <w:t xml:space="preserve">and </w:t>
      </w:r>
      <w:r w:rsidR="005A1C56" w:rsidRPr="002E1A0F">
        <w:rPr>
          <w:rFonts w:asciiTheme="minorBidi" w:hAnsiTheme="minorBidi"/>
          <w:lang w:val="en-GB"/>
        </w:rPr>
        <w:t>this will</w:t>
      </w:r>
      <w:r w:rsidR="00A739AF" w:rsidRPr="002E1A0F">
        <w:rPr>
          <w:rFonts w:asciiTheme="minorBidi" w:hAnsiTheme="minorBidi"/>
          <w:lang w:val="en-GB"/>
        </w:rPr>
        <w:t xml:space="preserve"> </w:t>
      </w:r>
      <w:r w:rsidR="005A1C56" w:rsidRPr="002E1A0F">
        <w:rPr>
          <w:rFonts w:asciiTheme="minorBidi" w:hAnsiTheme="minorBidi"/>
          <w:lang w:val="en-GB"/>
        </w:rPr>
        <w:t>persist</w:t>
      </w:r>
      <w:r w:rsidR="00A739AF" w:rsidRPr="002E1A0F">
        <w:rPr>
          <w:rFonts w:asciiTheme="minorBidi" w:hAnsiTheme="minorBidi"/>
          <w:lang w:val="en-GB"/>
        </w:rPr>
        <w:t xml:space="preserve"> in</w:t>
      </w:r>
      <w:r w:rsidR="001F29EB" w:rsidRPr="002E1A0F">
        <w:rPr>
          <w:rFonts w:asciiTheme="minorBidi" w:hAnsiTheme="minorBidi"/>
          <w:lang w:val="en-GB"/>
        </w:rPr>
        <w:t xml:space="preserve"> the near future. </w:t>
      </w:r>
      <w:r w:rsidR="00A739AF" w:rsidRPr="002E1A0F">
        <w:rPr>
          <w:rFonts w:asciiTheme="minorBidi" w:hAnsiTheme="minorBidi"/>
          <w:lang w:val="en-GB"/>
        </w:rPr>
        <w:t xml:space="preserve">Major questions linger regarding the commercial and operational viability for each of these options. </w:t>
      </w:r>
    </w:p>
    <w:p w14:paraId="242AF7D5" w14:textId="77777777" w:rsidR="001F29EB" w:rsidRPr="002E1A0F" w:rsidRDefault="00D223A7" w:rsidP="00A739AF">
      <w:pPr>
        <w:jc w:val="both"/>
        <w:rPr>
          <w:rFonts w:asciiTheme="minorBidi" w:hAnsiTheme="minorBidi"/>
          <w:lang w:val="en-GB"/>
        </w:rPr>
      </w:pPr>
      <w:r w:rsidRPr="002E1A0F">
        <w:rPr>
          <w:rFonts w:asciiTheme="minorBidi" w:hAnsiTheme="minorBidi"/>
          <w:lang w:val="en-GB"/>
        </w:rPr>
        <w:t>4</w:t>
      </w:r>
      <w:r w:rsidR="00B4549F" w:rsidRPr="002E1A0F">
        <w:rPr>
          <w:rFonts w:asciiTheme="minorBidi" w:hAnsiTheme="minorBidi"/>
          <w:lang w:val="en-GB"/>
        </w:rPr>
        <w:t xml:space="preserve">. </w:t>
      </w:r>
      <w:r w:rsidR="001F29EB" w:rsidRPr="002E1A0F">
        <w:rPr>
          <w:rFonts w:asciiTheme="minorBidi" w:hAnsiTheme="minorBidi"/>
          <w:lang w:val="en-GB"/>
        </w:rPr>
        <w:t>Th</w:t>
      </w:r>
      <w:r w:rsidR="00A739AF" w:rsidRPr="002E1A0F">
        <w:rPr>
          <w:rFonts w:asciiTheme="minorBidi" w:hAnsiTheme="minorBidi"/>
          <w:lang w:val="en-GB"/>
        </w:rPr>
        <w:t>is</w:t>
      </w:r>
      <w:r w:rsidR="001F29EB" w:rsidRPr="002E1A0F">
        <w:rPr>
          <w:rFonts w:asciiTheme="minorBidi" w:hAnsiTheme="minorBidi"/>
          <w:lang w:val="en-GB"/>
        </w:rPr>
        <w:t xml:space="preserve"> uncertainty around the technological path of decarboni</w:t>
      </w:r>
      <w:r w:rsidR="005A1C56" w:rsidRPr="002E1A0F">
        <w:rPr>
          <w:rFonts w:asciiTheme="minorBidi" w:hAnsiTheme="minorBidi"/>
          <w:lang w:val="en-GB"/>
        </w:rPr>
        <w:t>s</w:t>
      </w:r>
      <w:r w:rsidR="001F29EB" w:rsidRPr="002E1A0F">
        <w:rPr>
          <w:rFonts w:asciiTheme="minorBidi" w:hAnsiTheme="minorBidi"/>
          <w:lang w:val="en-GB"/>
        </w:rPr>
        <w:t xml:space="preserve">ation, </w:t>
      </w:r>
      <w:r w:rsidR="00A739AF" w:rsidRPr="002E1A0F">
        <w:rPr>
          <w:rFonts w:asciiTheme="minorBidi" w:hAnsiTheme="minorBidi"/>
          <w:lang w:val="en-GB"/>
        </w:rPr>
        <w:t>and</w:t>
      </w:r>
      <w:r w:rsidR="001F29EB" w:rsidRPr="002E1A0F">
        <w:rPr>
          <w:rFonts w:asciiTheme="minorBidi" w:hAnsiTheme="minorBidi"/>
          <w:lang w:val="en-GB"/>
        </w:rPr>
        <w:t xml:space="preserve"> its concomitant risk of stranded assets and lock-in effects, in turn </w:t>
      </w:r>
      <w:r w:rsidR="005A1C56" w:rsidRPr="002E1A0F">
        <w:rPr>
          <w:rFonts w:asciiTheme="minorBidi" w:hAnsiTheme="minorBidi"/>
          <w:lang w:val="en-GB"/>
        </w:rPr>
        <w:t>limits</w:t>
      </w:r>
      <w:r w:rsidR="001F29EB" w:rsidRPr="002E1A0F">
        <w:rPr>
          <w:rFonts w:asciiTheme="minorBidi" w:hAnsiTheme="minorBidi"/>
          <w:lang w:val="en-GB"/>
        </w:rPr>
        <w:t xml:space="preserve"> investment in transition technologies in general. </w:t>
      </w:r>
      <w:r w:rsidR="00A739AF" w:rsidRPr="002E1A0F">
        <w:rPr>
          <w:rFonts w:asciiTheme="minorBidi" w:hAnsiTheme="minorBidi"/>
          <w:lang w:val="en-GB"/>
        </w:rPr>
        <w:t>At the same time, the development of alternative fuels and technologies requires the coordination of a wide range of o</w:t>
      </w:r>
      <w:r w:rsidR="001F29EB" w:rsidRPr="002E1A0F">
        <w:rPr>
          <w:rFonts w:asciiTheme="minorBidi" w:hAnsiTheme="minorBidi"/>
          <w:lang w:val="en-GB"/>
        </w:rPr>
        <w:t>ut-of-sector</w:t>
      </w:r>
      <w:r w:rsidR="00492304" w:rsidRPr="002E1A0F">
        <w:rPr>
          <w:rFonts w:asciiTheme="minorBidi" w:hAnsiTheme="minorBidi"/>
          <w:lang w:val="en-GB"/>
        </w:rPr>
        <w:t xml:space="preserve"> </w:t>
      </w:r>
      <w:r w:rsidR="001F29EB" w:rsidRPr="002E1A0F">
        <w:rPr>
          <w:rFonts w:asciiTheme="minorBidi" w:hAnsiTheme="minorBidi"/>
          <w:lang w:val="en-GB"/>
        </w:rPr>
        <w:t xml:space="preserve">stakeholders </w:t>
      </w:r>
      <w:r w:rsidR="00A739AF" w:rsidRPr="002E1A0F">
        <w:rPr>
          <w:rFonts w:asciiTheme="minorBidi" w:hAnsiTheme="minorBidi"/>
          <w:lang w:val="en-GB"/>
        </w:rPr>
        <w:t>(fuel producers and suppliers, shipyards, marine engine manufacturers</w:t>
      </w:r>
      <w:r w:rsidR="001F29EB" w:rsidRPr="002E1A0F">
        <w:rPr>
          <w:rFonts w:asciiTheme="minorBidi" w:hAnsiTheme="minorBidi"/>
          <w:lang w:val="en-GB"/>
        </w:rPr>
        <w:t>)</w:t>
      </w:r>
      <w:r w:rsidR="00A739AF" w:rsidRPr="002E1A0F">
        <w:rPr>
          <w:rFonts w:asciiTheme="minorBidi" w:hAnsiTheme="minorBidi"/>
          <w:lang w:val="en-GB"/>
        </w:rPr>
        <w:t xml:space="preserve">, further aggravating </w:t>
      </w:r>
      <w:r w:rsidR="00492304" w:rsidRPr="002E1A0F">
        <w:rPr>
          <w:rFonts w:asciiTheme="minorBidi" w:hAnsiTheme="minorBidi"/>
          <w:lang w:val="en-GB"/>
        </w:rPr>
        <w:t>the</w:t>
      </w:r>
      <w:r w:rsidR="00A739AF" w:rsidRPr="002E1A0F">
        <w:rPr>
          <w:rFonts w:asciiTheme="minorBidi" w:hAnsiTheme="minorBidi"/>
          <w:lang w:val="en-GB"/>
        </w:rPr>
        <w:t xml:space="preserve"> problem</w:t>
      </w:r>
      <w:r w:rsidR="001F29EB" w:rsidRPr="002E1A0F">
        <w:rPr>
          <w:rFonts w:asciiTheme="minorBidi" w:hAnsiTheme="minorBidi"/>
          <w:lang w:val="en-GB"/>
        </w:rPr>
        <w:t>.</w:t>
      </w:r>
    </w:p>
    <w:p w14:paraId="1F72779A" w14:textId="6040E2E4" w:rsidR="001F29EB" w:rsidRPr="002E1A0F" w:rsidRDefault="0065748D" w:rsidP="001F29EB">
      <w:pPr>
        <w:jc w:val="both"/>
        <w:rPr>
          <w:rFonts w:asciiTheme="minorBidi" w:hAnsiTheme="minorBidi"/>
          <w:lang w:val="en-GB"/>
        </w:rPr>
      </w:pPr>
      <w:r w:rsidRPr="002E1A0F">
        <w:rPr>
          <w:rFonts w:asciiTheme="minorBidi" w:hAnsiTheme="minorBidi"/>
          <w:lang w:val="en-GB"/>
        </w:rPr>
        <w:t>5</w:t>
      </w:r>
      <w:r w:rsidR="00B4549F" w:rsidRPr="002E1A0F">
        <w:rPr>
          <w:rFonts w:asciiTheme="minorBidi" w:hAnsiTheme="minorBidi"/>
          <w:lang w:val="en-GB"/>
        </w:rPr>
        <w:t xml:space="preserve">. </w:t>
      </w:r>
      <w:r w:rsidR="001F29EB" w:rsidRPr="002E1A0F">
        <w:rPr>
          <w:rFonts w:asciiTheme="minorBidi" w:hAnsiTheme="minorBidi"/>
          <w:lang w:val="en-GB"/>
        </w:rPr>
        <w:t xml:space="preserve">In view of the </w:t>
      </w:r>
      <w:r w:rsidR="00944C0C" w:rsidRPr="002E1A0F">
        <w:rPr>
          <w:rFonts w:asciiTheme="minorBidi" w:hAnsiTheme="minorBidi"/>
          <w:lang w:val="en-GB"/>
        </w:rPr>
        <w:t xml:space="preserve">targets set by the </w:t>
      </w:r>
      <w:r w:rsidRPr="002E1A0F">
        <w:rPr>
          <w:rFonts w:asciiTheme="minorBidi" w:hAnsiTheme="minorBidi"/>
          <w:lang w:val="en-GB"/>
        </w:rPr>
        <w:t>“</w:t>
      </w:r>
      <w:r w:rsidR="001F29EB" w:rsidRPr="002E1A0F">
        <w:rPr>
          <w:rFonts w:asciiTheme="minorBidi" w:hAnsiTheme="minorBidi"/>
          <w:lang w:val="en-GB"/>
        </w:rPr>
        <w:t>F</w:t>
      </w:r>
      <w:r w:rsidR="00785428" w:rsidRPr="002E1A0F">
        <w:rPr>
          <w:rFonts w:asciiTheme="minorBidi" w:hAnsiTheme="minorBidi"/>
          <w:lang w:val="en-GB"/>
        </w:rPr>
        <w:t xml:space="preserve">it </w:t>
      </w:r>
      <w:r w:rsidR="001F29EB" w:rsidRPr="002E1A0F">
        <w:rPr>
          <w:rFonts w:asciiTheme="minorBidi" w:hAnsiTheme="minorBidi"/>
          <w:lang w:val="en-GB"/>
        </w:rPr>
        <w:t>f</w:t>
      </w:r>
      <w:r w:rsidR="00785428" w:rsidRPr="002E1A0F">
        <w:rPr>
          <w:rFonts w:asciiTheme="minorBidi" w:hAnsiTheme="minorBidi"/>
          <w:lang w:val="en-GB"/>
        </w:rPr>
        <w:t xml:space="preserve">or </w:t>
      </w:r>
      <w:r w:rsidR="001F29EB" w:rsidRPr="002E1A0F">
        <w:rPr>
          <w:rFonts w:asciiTheme="minorBidi" w:hAnsiTheme="minorBidi"/>
          <w:lang w:val="en-GB"/>
        </w:rPr>
        <w:t>55</w:t>
      </w:r>
      <w:r w:rsidR="0008467D">
        <w:rPr>
          <w:rFonts w:asciiTheme="minorBidi" w:hAnsiTheme="minorBidi"/>
          <w:lang w:val="en-GB"/>
        </w:rPr>
        <w:t>”</w:t>
      </w:r>
      <w:r w:rsidR="001F29EB" w:rsidRPr="002E1A0F">
        <w:rPr>
          <w:rFonts w:asciiTheme="minorBidi" w:hAnsiTheme="minorBidi"/>
          <w:lang w:val="en-GB"/>
        </w:rPr>
        <w:t xml:space="preserve"> </w:t>
      </w:r>
      <w:r w:rsidR="00944C0C" w:rsidRPr="002E1A0F">
        <w:rPr>
          <w:rFonts w:asciiTheme="minorBidi" w:hAnsiTheme="minorBidi"/>
          <w:lang w:val="en-GB"/>
        </w:rPr>
        <w:t xml:space="preserve">legislative package </w:t>
      </w:r>
      <w:r w:rsidR="001F29EB" w:rsidRPr="002E1A0F">
        <w:rPr>
          <w:rFonts w:asciiTheme="minorBidi" w:hAnsiTheme="minorBidi"/>
          <w:lang w:val="en-GB"/>
        </w:rPr>
        <w:t xml:space="preserve">and the </w:t>
      </w:r>
      <w:r w:rsidR="00944C0C" w:rsidRPr="002E1A0F">
        <w:rPr>
          <w:rFonts w:asciiTheme="minorBidi" w:hAnsiTheme="minorBidi"/>
          <w:lang w:val="en-GB"/>
        </w:rPr>
        <w:t xml:space="preserve">goal to make the EU </w:t>
      </w:r>
      <w:r w:rsidR="001F29EB" w:rsidRPr="002E1A0F">
        <w:rPr>
          <w:rFonts w:asciiTheme="minorBidi" w:hAnsiTheme="minorBidi"/>
          <w:lang w:val="en-GB"/>
        </w:rPr>
        <w:t>climate neutral</w:t>
      </w:r>
      <w:r w:rsidR="00944C0C" w:rsidRPr="002E1A0F">
        <w:rPr>
          <w:rFonts w:asciiTheme="minorBidi" w:hAnsiTheme="minorBidi"/>
          <w:lang w:val="en-GB"/>
        </w:rPr>
        <w:t xml:space="preserve"> by 2050</w:t>
      </w:r>
      <w:r w:rsidR="001F29EB" w:rsidRPr="002E1A0F">
        <w:rPr>
          <w:rFonts w:asciiTheme="minorBidi" w:hAnsiTheme="minorBidi"/>
          <w:lang w:val="en-GB"/>
        </w:rPr>
        <w:t>,</w:t>
      </w:r>
      <w:r w:rsidR="00492304" w:rsidRPr="002E1A0F">
        <w:rPr>
          <w:rFonts w:asciiTheme="minorBidi" w:hAnsiTheme="minorBidi"/>
          <w:lang w:val="en-GB"/>
        </w:rPr>
        <w:t xml:space="preserve"> </w:t>
      </w:r>
      <w:r w:rsidRPr="002E1A0F">
        <w:rPr>
          <w:rFonts w:asciiTheme="minorBidi" w:hAnsiTheme="minorBidi"/>
          <w:lang w:val="en-GB"/>
        </w:rPr>
        <w:t xml:space="preserve">as well as </w:t>
      </w:r>
      <w:r w:rsidR="00492304" w:rsidRPr="002E1A0F">
        <w:rPr>
          <w:rFonts w:asciiTheme="minorBidi" w:hAnsiTheme="minorBidi"/>
          <w:lang w:val="en-GB"/>
        </w:rPr>
        <w:t>the long lag required for new technology penetration in the shipping sector,</w:t>
      </w:r>
      <w:r w:rsidR="001F29EB" w:rsidRPr="002E1A0F">
        <w:rPr>
          <w:rFonts w:asciiTheme="minorBidi" w:hAnsiTheme="minorBidi"/>
          <w:lang w:val="en-GB"/>
        </w:rPr>
        <w:t xml:space="preserve"> the need </w:t>
      </w:r>
      <w:r w:rsidR="00785428" w:rsidRPr="002E1A0F">
        <w:rPr>
          <w:rFonts w:asciiTheme="minorBidi" w:hAnsiTheme="minorBidi"/>
          <w:lang w:val="en-GB"/>
        </w:rPr>
        <w:t xml:space="preserve">to </w:t>
      </w:r>
      <w:r w:rsidR="00ED7378" w:rsidRPr="002E1A0F">
        <w:rPr>
          <w:rFonts w:asciiTheme="minorBidi" w:hAnsiTheme="minorBidi"/>
          <w:lang w:val="en-GB"/>
        </w:rPr>
        <w:t>strengthen</w:t>
      </w:r>
      <w:r w:rsidR="001F29EB" w:rsidRPr="002E1A0F">
        <w:rPr>
          <w:rFonts w:asciiTheme="minorBidi" w:hAnsiTheme="minorBidi"/>
          <w:lang w:val="en-GB"/>
        </w:rPr>
        <w:t xml:space="preserve"> research</w:t>
      </w:r>
      <w:r w:rsidR="00D84388" w:rsidRPr="002E1A0F">
        <w:rPr>
          <w:rFonts w:asciiTheme="minorBidi" w:hAnsiTheme="minorBidi"/>
          <w:lang w:val="en-GB"/>
        </w:rPr>
        <w:t xml:space="preserve">, </w:t>
      </w:r>
      <w:r w:rsidR="001F29EB" w:rsidRPr="002E1A0F">
        <w:rPr>
          <w:rFonts w:asciiTheme="minorBidi" w:hAnsiTheme="minorBidi"/>
          <w:lang w:val="en-GB"/>
        </w:rPr>
        <w:t xml:space="preserve">development </w:t>
      </w:r>
      <w:r w:rsidR="00D84388" w:rsidRPr="002E1A0F">
        <w:rPr>
          <w:rFonts w:asciiTheme="minorBidi" w:hAnsiTheme="minorBidi"/>
          <w:lang w:val="en-GB"/>
        </w:rPr>
        <w:t xml:space="preserve">and deployment </w:t>
      </w:r>
      <w:r w:rsidR="001F29EB" w:rsidRPr="002E1A0F">
        <w:rPr>
          <w:rFonts w:asciiTheme="minorBidi" w:hAnsiTheme="minorBidi"/>
          <w:lang w:val="en-GB"/>
        </w:rPr>
        <w:t>(R&amp;D</w:t>
      </w:r>
      <w:r w:rsidR="00D84388" w:rsidRPr="002E1A0F">
        <w:rPr>
          <w:rFonts w:asciiTheme="minorBidi" w:hAnsiTheme="minorBidi"/>
          <w:lang w:val="en-GB"/>
        </w:rPr>
        <w:t>&amp;D</w:t>
      </w:r>
      <w:r w:rsidR="001F29EB" w:rsidRPr="002E1A0F">
        <w:rPr>
          <w:rFonts w:asciiTheme="minorBidi" w:hAnsiTheme="minorBidi"/>
          <w:lang w:val="en-GB"/>
        </w:rPr>
        <w:t xml:space="preserve">) of alternative marine </w:t>
      </w:r>
      <w:r w:rsidR="00785428" w:rsidRPr="002E1A0F">
        <w:rPr>
          <w:rFonts w:asciiTheme="minorBidi" w:hAnsiTheme="minorBidi"/>
          <w:lang w:val="en-GB"/>
        </w:rPr>
        <w:t xml:space="preserve">fuels </w:t>
      </w:r>
      <w:r w:rsidR="001F29EB" w:rsidRPr="002E1A0F">
        <w:rPr>
          <w:rFonts w:asciiTheme="minorBidi" w:hAnsiTheme="minorBidi"/>
          <w:lang w:val="en-GB"/>
        </w:rPr>
        <w:t xml:space="preserve">and technologies </w:t>
      </w:r>
      <w:r w:rsidR="00785428" w:rsidRPr="002E1A0F">
        <w:rPr>
          <w:rFonts w:asciiTheme="minorBidi" w:hAnsiTheme="minorBidi"/>
          <w:lang w:val="en-GB"/>
        </w:rPr>
        <w:t xml:space="preserve">is </w:t>
      </w:r>
      <w:r w:rsidR="00ED7378" w:rsidRPr="002E1A0F">
        <w:rPr>
          <w:rFonts w:asciiTheme="minorBidi" w:hAnsiTheme="minorBidi"/>
          <w:lang w:val="en-GB"/>
        </w:rPr>
        <w:t xml:space="preserve">immediate and </w:t>
      </w:r>
      <w:r w:rsidR="00785428" w:rsidRPr="002E1A0F">
        <w:rPr>
          <w:rFonts w:asciiTheme="minorBidi" w:hAnsiTheme="minorBidi"/>
          <w:lang w:val="en-GB"/>
        </w:rPr>
        <w:t>imperative.</w:t>
      </w:r>
      <w:r w:rsidR="001F29EB" w:rsidRPr="002E1A0F">
        <w:rPr>
          <w:rFonts w:asciiTheme="minorBidi" w:hAnsiTheme="minorBidi"/>
          <w:lang w:val="en-GB"/>
        </w:rPr>
        <w:t xml:space="preserve"> </w:t>
      </w:r>
    </w:p>
    <w:p w14:paraId="056324E4" w14:textId="77777777" w:rsidR="001F29EB" w:rsidRPr="002E1A0F" w:rsidRDefault="0065748D" w:rsidP="001F29EB">
      <w:pPr>
        <w:jc w:val="both"/>
        <w:rPr>
          <w:rFonts w:asciiTheme="minorBidi" w:hAnsiTheme="minorBidi"/>
          <w:lang w:val="en-GB"/>
        </w:rPr>
      </w:pPr>
      <w:r w:rsidRPr="002E1A0F">
        <w:rPr>
          <w:rFonts w:asciiTheme="minorBidi" w:hAnsiTheme="minorBidi"/>
          <w:lang w:val="en-GB"/>
        </w:rPr>
        <w:t>6</w:t>
      </w:r>
      <w:r w:rsidR="00B4549F" w:rsidRPr="002E1A0F">
        <w:rPr>
          <w:rFonts w:asciiTheme="minorBidi" w:hAnsiTheme="minorBidi"/>
          <w:lang w:val="en-GB"/>
        </w:rPr>
        <w:t xml:space="preserve">. </w:t>
      </w:r>
      <w:r w:rsidR="008F117C" w:rsidRPr="002E1A0F">
        <w:rPr>
          <w:rFonts w:asciiTheme="minorBidi" w:hAnsiTheme="minorBidi"/>
          <w:lang w:val="en-GB"/>
        </w:rPr>
        <w:t>Therefore</w:t>
      </w:r>
      <w:r w:rsidR="001F29EB" w:rsidRPr="002E1A0F">
        <w:rPr>
          <w:rFonts w:asciiTheme="minorBidi" w:hAnsiTheme="minorBidi"/>
          <w:lang w:val="en-GB"/>
        </w:rPr>
        <w:t xml:space="preserve">, </w:t>
      </w:r>
      <w:r w:rsidR="001F29EB" w:rsidRPr="002E1A0F">
        <w:rPr>
          <w:rFonts w:asciiTheme="minorBidi" w:hAnsiTheme="minorBidi"/>
          <w:b/>
          <w:bCs/>
          <w:lang w:val="en-GB"/>
        </w:rPr>
        <w:t>Greece proposes the establishment of an EU Research Centre for Alternative Marine Fuels and Technologies</w:t>
      </w:r>
      <w:r w:rsidR="001F29EB" w:rsidRPr="002E1A0F">
        <w:rPr>
          <w:rFonts w:asciiTheme="minorBidi" w:hAnsiTheme="minorBidi"/>
          <w:lang w:val="en-GB"/>
        </w:rPr>
        <w:t xml:space="preserve">. This agency will </w:t>
      </w:r>
      <w:r w:rsidR="00CC5E18" w:rsidRPr="002E1A0F">
        <w:rPr>
          <w:rFonts w:asciiTheme="minorBidi" w:hAnsiTheme="minorBidi"/>
          <w:lang w:val="en-GB"/>
        </w:rPr>
        <w:t xml:space="preserve">address coordination failures </w:t>
      </w:r>
      <w:r w:rsidR="00492304" w:rsidRPr="002E1A0F">
        <w:rPr>
          <w:rFonts w:asciiTheme="minorBidi" w:hAnsiTheme="minorBidi"/>
          <w:lang w:val="en-GB"/>
        </w:rPr>
        <w:t>among</w:t>
      </w:r>
      <w:r w:rsidR="00CC5E18" w:rsidRPr="002E1A0F">
        <w:rPr>
          <w:rFonts w:asciiTheme="minorBidi" w:hAnsiTheme="minorBidi"/>
          <w:lang w:val="en-GB"/>
        </w:rPr>
        <w:t xml:space="preserve"> </w:t>
      </w:r>
      <w:r w:rsidR="001F29EB" w:rsidRPr="002E1A0F">
        <w:rPr>
          <w:rFonts w:asciiTheme="minorBidi" w:hAnsiTheme="minorBidi"/>
          <w:lang w:val="en-GB"/>
        </w:rPr>
        <w:t xml:space="preserve">stakeholders and, </w:t>
      </w:r>
      <w:r w:rsidR="00CC5E18" w:rsidRPr="002E1A0F">
        <w:rPr>
          <w:rFonts w:asciiTheme="minorBidi" w:hAnsiTheme="minorBidi"/>
          <w:lang w:val="en-GB"/>
        </w:rPr>
        <w:t xml:space="preserve">help de-risk investments in alternative marine fuels and technologies, </w:t>
      </w:r>
      <w:r w:rsidR="001F29EB" w:rsidRPr="002E1A0F">
        <w:rPr>
          <w:rFonts w:asciiTheme="minorBidi" w:hAnsiTheme="minorBidi"/>
          <w:lang w:val="en-GB"/>
        </w:rPr>
        <w:t>funded by proceeds from the extension of the EU ETS to maritime transport.</w:t>
      </w:r>
    </w:p>
    <w:p w14:paraId="478AFF6B" w14:textId="41CD2F86" w:rsidR="008F117C" w:rsidRDefault="0065748D" w:rsidP="001F29EB">
      <w:pPr>
        <w:jc w:val="both"/>
        <w:rPr>
          <w:rFonts w:asciiTheme="minorBidi" w:hAnsiTheme="minorBidi"/>
          <w:lang w:val="en-GB"/>
        </w:rPr>
      </w:pPr>
      <w:r w:rsidRPr="002E1A0F">
        <w:rPr>
          <w:rFonts w:asciiTheme="minorBidi" w:hAnsiTheme="minorBidi"/>
          <w:lang w:val="en-GB"/>
        </w:rPr>
        <w:t>7</w:t>
      </w:r>
      <w:r w:rsidR="00B4549F" w:rsidRPr="002E1A0F">
        <w:rPr>
          <w:rFonts w:asciiTheme="minorBidi" w:hAnsiTheme="minorBidi"/>
          <w:lang w:val="en-GB"/>
        </w:rPr>
        <w:t xml:space="preserve">. </w:t>
      </w:r>
      <w:r w:rsidR="00FB09CE" w:rsidRPr="002E1A0F">
        <w:rPr>
          <w:rFonts w:asciiTheme="minorBidi" w:hAnsiTheme="minorBidi"/>
          <w:lang w:val="en-GB"/>
        </w:rPr>
        <w:t xml:space="preserve">Such investments could include </w:t>
      </w:r>
      <w:r w:rsidR="008F117C" w:rsidRPr="002E1A0F">
        <w:rPr>
          <w:rFonts w:asciiTheme="minorBidi" w:hAnsiTheme="minorBidi"/>
          <w:lang w:val="en-GB"/>
        </w:rPr>
        <w:t xml:space="preserve">public-private partnerships in R&amp;D, demonstration projects in mature technologies, and co-investments </w:t>
      </w:r>
      <w:r w:rsidR="00FB09CE" w:rsidRPr="002E1A0F">
        <w:rPr>
          <w:rFonts w:asciiTheme="minorBidi" w:hAnsiTheme="minorBidi"/>
          <w:lang w:val="en-GB"/>
        </w:rPr>
        <w:t xml:space="preserve">in the appropriate infrastructure. The agency would also be responsible for delivering guidelines on </w:t>
      </w:r>
      <w:r w:rsidR="000D17F2" w:rsidRPr="002E1A0F">
        <w:rPr>
          <w:rFonts w:asciiTheme="minorBidi" w:hAnsiTheme="minorBidi"/>
          <w:lang w:val="en-GB"/>
        </w:rPr>
        <w:t>alternative fuels and technologies</w:t>
      </w:r>
      <w:r w:rsidR="00FB09CE" w:rsidRPr="002E1A0F">
        <w:rPr>
          <w:rFonts w:asciiTheme="minorBidi" w:hAnsiTheme="minorBidi"/>
          <w:lang w:val="en-GB"/>
        </w:rPr>
        <w:t>,</w:t>
      </w:r>
      <w:r w:rsidR="000D17F2" w:rsidRPr="002E1A0F">
        <w:rPr>
          <w:rFonts w:asciiTheme="minorBidi" w:hAnsiTheme="minorBidi"/>
          <w:lang w:val="en-GB"/>
        </w:rPr>
        <w:t xml:space="preserve"> including on the infrastructure needs, and</w:t>
      </w:r>
      <w:r w:rsidR="00FB09CE" w:rsidRPr="002E1A0F">
        <w:rPr>
          <w:rFonts w:asciiTheme="minorBidi" w:hAnsiTheme="minorBidi"/>
          <w:lang w:val="en-GB"/>
        </w:rPr>
        <w:t xml:space="preserve"> roadmap</w:t>
      </w:r>
      <w:r w:rsidR="000D17F2" w:rsidRPr="002E1A0F">
        <w:rPr>
          <w:rFonts w:asciiTheme="minorBidi" w:hAnsiTheme="minorBidi"/>
          <w:lang w:val="en-GB"/>
        </w:rPr>
        <w:t>s</w:t>
      </w:r>
      <w:r w:rsidR="00FB09CE" w:rsidRPr="002E1A0F">
        <w:rPr>
          <w:rFonts w:asciiTheme="minorBidi" w:hAnsiTheme="minorBidi"/>
          <w:lang w:val="en-GB"/>
        </w:rPr>
        <w:t xml:space="preserve"> and timeline</w:t>
      </w:r>
      <w:r w:rsidR="000D17F2" w:rsidRPr="002E1A0F">
        <w:rPr>
          <w:rFonts w:asciiTheme="minorBidi" w:hAnsiTheme="minorBidi"/>
          <w:lang w:val="en-GB"/>
        </w:rPr>
        <w:t>s</w:t>
      </w:r>
      <w:r w:rsidR="00FB09CE" w:rsidRPr="002E1A0F">
        <w:rPr>
          <w:rFonts w:asciiTheme="minorBidi" w:hAnsiTheme="minorBidi"/>
          <w:lang w:val="en-GB"/>
        </w:rPr>
        <w:t xml:space="preserve"> for </w:t>
      </w:r>
      <w:r w:rsidR="000D17F2" w:rsidRPr="002E1A0F">
        <w:rPr>
          <w:rFonts w:asciiTheme="minorBidi" w:hAnsiTheme="minorBidi"/>
          <w:lang w:val="en-GB"/>
        </w:rPr>
        <w:t xml:space="preserve">the </w:t>
      </w:r>
      <w:r w:rsidR="00FB09CE" w:rsidRPr="002E1A0F">
        <w:rPr>
          <w:rFonts w:asciiTheme="minorBidi" w:hAnsiTheme="minorBidi"/>
          <w:lang w:val="en-GB"/>
        </w:rPr>
        <w:t>transition.</w:t>
      </w:r>
    </w:p>
    <w:p w14:paraId="77A4FE12" w14:textId="77777777" w:rsidR="00B4532A" w:rsidRPr="002E1A0F" w:rsidRDefault="00B4532A" w:rsidP="001F29EB">
      <w:pPr>
        <w:jc w:val="both"/>
        <w:rPr>
          <w:rFonts w:asciiTheme="minorBidi" w:hAnsiTheme="minorBidi"/>
          <w:lang w:val="en-GB"/>
        </w:rPr>
      </w:pPr>
    </w:p>
    <w:p w14:paraId="3AF96CE5" w14:textId="77777777" w:rsidR="001F29EB" w:rsidRPr="002E1A0F" w:rsidRDefault="005230FB" w:rsidP="001F29EB">
      <w:pPr>
        <w:jc w:val="both"/>
        <w:rPr>
          <w:rFonts w:asciiTheme="minorBidi" w:hAnsiTheme="minorBidi"/>
          <w:i/>
          <w:iCs/>
          <w:u w:val="single"/>
          <w:lang w:val="en-GB"/>
        </w:rPr>
      </w:pPr>
      <w:r w:rsidRPr="002E1A0F">
        <w:rPr>
          <w:rFonts w:asciiTheme="minorBidi" w:hAnsiTheme="minorBidi"/>
          <w:i/>
          <w:iCs/>
          <w:u w:val="single"/>
          <w:lang w:val="el-GR"/>
        </w:rPr>
        <w:t>Β</w:t>
      </w:r>
      <w:r w:rsidRPr="002E1A0F">
        <w:rPr>
          <w:rFonts w:asciiTheme="minorBidi" w:hAnsiTheme="minorBidi"/>
          <w:i/>
          <w:iCs/>
          <w:u w:val="single"/>
        </w:rPr>
        <w:t xml:space="preserve">. </w:t>
      </w:r>
      <w:r w:rsidR="001F29EB" w:rsidRPr="002E1A0F">
        <w:rPr>
          <w:rFonts w:asciiTheme="minorBidi" w:hAnsiTheme="minorBidi"/>
          <w:i/>
          <w:iCs/>
          <w:u w:val="single"/>
          <w:lang w:val="en-GB"/>
        </w:rPr>
        <w:t>Allocation of auction rights under the EU ETS for maritime transport</w:t>
      </w:r>
    </w:p>
    <w:p w14:paraId="0DD3555A" w14:textId="344D3EE3" w:rsidR="001F29EB" w:rsidRPr="002E1A0F" w:rsidRDefault="00EC1C11" w:rsidP="00820FCA">
      <w:pPr>
        <w:jc w:val="both"/>
        <w:rPr>
          <w:rFonts w:asciiTheme="minorBidi" w:hAnsiTheme="minorBidi"/>
          <w:lang w:val="en-GB"/>
        </w:rPr>
      </w:pPr>
      <w:r w:rsidRPr="002E1A0F">
        <w:rPr>
          <w:rFonts w:asciiTheme="minorBidi" w:hAnsiTheme="minorBidi"/>
          <w:lang w:val="en-GB"/>
        </w:rPr>
        <w:t>8</w:t>
      </w:r>
      <w:r w:rsidR="00820FCA" w:rsidRPr="002E1A0F">
        <w:rPr>
          <w:rFonts w:asciiTheme="minorBidi" w:hAnsiTheme="minorBidi"/>
          <w:lang w:val="en-GB"/>
        </w:rPr>
        <w:t xml:space="preserve">. </w:t>
      </w:r>
      <w:r w:rsidR="003B7097" w:rsidRPr="002E1A0F">
        <w:rPr>
          <w:rFonts w:asciiTheme="minorBidi" w:hAnsiTheme="minorBidi"/>
          <w:lang w:val="en-GB"/>
        </w:rPr>
        <w:t xml:space="preserve">Due to </w:t>
      </w:r>
      <w:r w:rsidR="001F29EB" w:rsidRPr="002E1A0F">
        <w:rPr>
          <w:rFonts w:asciiTheme="minorBidi" w:hAnsiTheme="minorBidi"/>
          <w:lang w:val="en-GB"/>
        </w:rPr>
        <w:t>its relative size, the Greek-owned commercial fleet will be responsible for a very large share of the cost from the extension of the EU ETS in maritime transport</w:t>
      </w:r>
      <w:r w:rsidR="001C24EB">
        <w:rPr>
          <w:rFonts w:asciiTheme="minorBidi" w:hAnsiTheme="minorBidi"/>
          <w:lang w:val="en-GB"/>
        </w:rPr>
        <w:t>.</w:t>
      </w:r>
      <w:r w:rsidR="0061266F" w:rsidRPr="002E1A0F">
        <w:rPr>
          <w:rFonts w:asciiTheme="minorBidi" w:hAnsiTheme="minorBidi"/>
          <w:lang w:val="en-GB"/>
        </w:rPr>
        <w:t xml:space="preserve"> </w:t>
      </w:r>
      <w:r w:rsidR="001C24EB">
        <w:rPr>
          <w:rFonts w:asciiTheme="minorBidi" w:hAnsiTheme="minorBidi"/>
          <w:lang w:val="en-GB"/>
        </w:rPr>
        <w:t>This is</w:t>
      </w:r>
      <w:r w:rsidR="0061266F" w:rsidRPr="002E1A0F">
        <w:rPr>
          <w:rFonts w:asciiTheme="minorBidi" w:hAnsiTheme="minorBidi"/>
          <w:lang w:val="en-GB"/>
        </w:rPr>
        <w:t xml:space="preserve"> confirmed by the shipping MRV data</w:t>
      </w:r>
      <w:r w:rsidR="00820FCA" w:rsidRPr="002E1A0F">
        <w:rPr>
          <w:rFonts w:asciiTheme="minorBidi" w:hAnsiTheme="minorBidi"/>
          <w:lang w:val="en-GB"/>
        </w:rPr>
        <w:t xml:space="preserve">. </w:t>
      </w:r>
    </w:p>
    <w:p w14:paraId="7F7E0E18" w14:textId="00379F02" w:rsidR="0061266F" w:rsidRPr="002E1A0F" w:rsidRDefault="00EC1C11" w:rsidP="0061266F">
      <w:pPr>
        <w:jc w:val="both"/>
        <w:rPr>
          <w:rFonts w:asciiTheme="minorBidi" w:hAnsiTheme="minorBidi"/>
          <w:lang w:val="en-GB"/>
        </w:rPr>
      </w:pPr>
      <w:r w:rsidRPr="002E1A0F">
        <w:rPr>
          <w:rFonts w:asciiTheme="minorBidi" w:hAnsiTheme="minorBidi"/>
          <w:lang w:val="en-GB"/>
        </w:rPr>
        <w:t>9</w:t>
      </w:r>
      <w:r w:rsidR="0061266F" w:rsidRPr="002E1A0F">
        <w:rPr>
          <w:rFonts w:asciiTheme="minorBidi" w:hAnsiTheme="minorBidi"/>
          <w:lang w:val="en-GB"/>
        </w:rPr>
        <w:t xml:space="preserve">. However, the European Commission’s proposal seems to allocate auction rights for emissions in the maritime sector to Member States in proportion to their historical GHG emissions in stationary installations contrary to the approach followed for aviation. Taking into consideration that shipping companies are liable to surrender allowances, such a different approach is not justified and results in a disproportionate transfer that needs to be re-balanced. </w:t>
      </w:r>
    </w:p>
    <w:p w14:paraId="21EFBBF6" w14:textId="44C9FC78" w:rsidR="00A52254" w:rsidRDefault="00240293" w:rsidP="001F29EB">
      <w:pPr>
        <w:jc w:val="both"/>
        <w:rPr>
          <w:rFonts w:asciiTheme="minorBidi" w:hAnsiTheme="minorBidi"/>
          <w:color w:val="000000" w:themeColor="text1"/>
          <w:lang w:val="en-GB"/>
        </w:rPr>
      </w:pPr>
      <w:r w:rsidRPr="002E1A0F">
        <w:rPr>
          <w:rFonts w:asciiTheme="minorBidi" w:hAnsiTheme="minorBidi"/>
          <w:color w:val="000000" w:themeColor="text1"/>
          <w:lang w:val="en-GB"/>
        </w:rPr>
        <w:t>1</w:t>
      </w:r>
      <w:r w:rsidR="00EC1C11" w:rsidRPr="002E1A0F">
        <w:rPr>
          <w:rFonts w:asciiTheme="minorBidi" w:hAnsiTheme="minorBidi"/>
          <w:color w:val="000000" w:themeColor="text1"/>
          <w:lang w:val="en-GB"/>
        </w:rPr>
        <w:t>0</w:t>
      </w:r>
      <w:r w:rsidRPr="002E1A0F">
        <w:rPr>
          <w:rFonts w:asciiTheme="minorBidi" w:hAnsiTheme="minorBidi"/>
          <w:color w:val="000000" w:themeColor="text1"/>
          <w:lang w:val="en-GB"/>
        </w:rPr>
        <w:t>. Therefore, we propose to follow the paradigm of aviation and apply, mutatis mutandis, the aviation methodology of allocation of auction rights to Member States</w:t>
      </w:r>
      <w:r w:rsidRPr="002E1A0F">
        <w:rPr>
          <w:rFonts w:asciiTheme="minorBidi" w:hAnsiTheme="minorBidi"/>
          <w:b/>
          <w:color w:val="000000" w:themeColor="text1"/>
          <w:lang w:val="en-GB"/>
        </w:rPr>
        <w:t xml:space="preserve">, </w:t>
      </w:r>
      <w:r w:rsidRPr="002E1A0F">
        <w:rPr>
          <w:rFonts w:asciiTheme="minorBidi" w:hAnsiTheme="minorBidi"/>
          <w:bCs/>
          <w:color w:val="000000" w:themeColor="text1"/>
          <w:lang w:val="en-GB"/>
        </w:rPr>
        <w:t xml:space="preserve">i.e. </w:t>
      </w:r>
      <w:r w:rsidRPr="00342C7E">
        <w:rPr>
          <w:rFonts w:asciiTheme="minorBidi" w:hAnsiTheme="minorBidi"/>
          <w:bCs/>
          <w:color w:val="000000" w:themeColor="text1"/>
          <w:lang w:val="en-GB"/>
        </w:rPr>
        <w:t>“</w:t>
      </w:r>
      <w:r w:rsidRPr="00342C7E">
        <w:rPr>
          <w:rFonts w:asciiTheme="minorBidi" w:hAnsiTheme="minorBidi"/>
          <w:b/>
          <w:bCs/>
          <w:color w:val="000000" w:themeColor="text1"/>
          <w:shd w:val="clear" w:color="auto" w:fill="FFFFFF"/>
        </w:rPr>
        <w:t>the number of allowances to be auctioned in each period by each Member State to be proportionate</w:t>
      </w:r>
      <w:r w:rsidRPr="00342C7E">
        <w:rPr>
          <w:rFonts w:asciiTheme="minorBidi" w:hAnsiTheme="minorBidi"/>
          <w:color w:val="000000" w:themeColor="text1"/>
          <w:shd w:val="clear" w:color="auto" w:fill="FFFFFF"/>
        </w:rPr>
        <w:t xml:space="preserve"> to its share of the total attributed maritime emissions for all Member State</w:t>
      </w:r>
      <w:r w:rsidR="006C0B49" w:rsidRPr="00342C7E">
        <w:rPr>
          <w:rFonts w:asciiTheme="minorBidi" w:hAnsiTheme="minorBidi"/>
          <w:color w:val="000000" w:themeColor="text1"/>
          <w:shd w:val="clear" w:color="auto" w:fill="FFFFFF"/>
        </w:rPr>
        <w:t>s</w:t>
      </w:r>
      <w:r w:rsidR="00AA6DFB" w:rsidRPr="00342C7E">
        <w:rPr>
          <w:rFonts w:asciiTheme="minorBidi" w:hAnsiTheme="minorBidi"/>
          <w:color w:val="000000" w:themeColor="text1"/>
          <w:lang w:val="en-GB"/>
        </w:rPr>
        <w:t>,</w:t>
      </w:r>
      <w:r w:rsidR="00C51ADF" w:rsidRPr="00342C7E">
        <w:rPr>
          <w:rFonts w:asciiTheme="minorBidi" w:hAnsiTheme="minorBidi"/>
          <w:color w:val="000000" w:themeColor="text1"/>
          <w:lang w:val="en-GB"/>
        </w:rPr>
        <w:t xml:space="preserve"> acting as administrations under the EU directive</w:t>
      </w:r>
      <w:r w:rsidRPr="00342C7E">
        <w:rPr>
          <w:rFonts w:asciiTheme="minorBidi" w:hAnsiTheme="minorBidi"/>
          <w:color w:val="000000" w:themeColor="text1"/>
          <w:shd w:val="clear" w:color="auto" w:fill="FFFFFF"/>
        </w:rPr>
        <w:t xml:space="preserve">”, </w:t>
      </w:r>
      <w:r w:rsidRPr="00342C7E">
        <w:rPr>
          <w:rFonts w:asciiTheme="minorBidi" w:hAnsiTheme="minorBidi"/>
          <w:color w:val="000000" w:themeColor="text1"/>
          <w:lang w:val="en-GB"/>
        </w:rPr>
        <w:t>or any other equivalent methodology</w:t>
      </w:r>
      <w:r w:rsidR="007C2BEE">
        <w:rPr>
          <w:rFonts w:asciiTheme="minorBidi" w:hAnsiTheme="minorBidi"/>
          <w:color w:val="000000" w:themeColor="text1"/>
          <w:lang w:val="en-GB"/>
        </w:rPr>
        <w:t>.</w:t>
      </w:r>
    </w:p>
    <w:p w14:paraId="13E7555F" w14:textId="77777777" w:rsidR="001B5A4E" w:rsidRPr="002E1A0F" w:rsidRDefault="001B5A4E" w:rsidP="001F29EB">
      <w:pPr>
        <w:jc w:val="both"/>
        <w:rPr>
          <w:rFonts w:asciiTheme="minorBidi" w:hAnsiTheme="minorBidi"/>
          <w:color w:val="FF0000"/>
          <w:lang w:val="en-GB"/>
        </w:rPr>
      </w:pPr>
    </w:p>
    <w:p w14:paraId="050A8EFB" w14:textId="77777777" w:rsidR="001F29EB" w:rsidRPr="002E1A0F" w:rsidRDefault="005230FB" w:rsidP="001F29EB">
      <w:pPr>
        <w:jc w:val="both"/>
        <w:rPr>
          <w:rFonts w:asciiTheme="minorBidi" w:hAnsiTheme="minorBidi"/>
          <w:i/>
          <w:iCs/>
          <w:u w:val="single"/>
          <w:lang w:val="en-GB"/>
        </w:rPr>
      </w:pPr>
      <w:r w:rsidRPr="002E1A0F">
        <w:rPr>
          <w:rFonts w:asciiTheme="minorBidi" w:hAnsiTheme="minorBidi"/>
          <w:i/>
          <w:iCs/>
          <w:u w:val="single"/>
        </w:rPr>
        <w:t xml:space="preserve">C. </w:t>
      </w:r>
      <w:r w:rsidR="001F29EB" w:rsidRPr="002E1A0F">
        <w:rPr>
          <w:rFonts w:asciiTheme="minorBidi" w:hAnsiTheme="minorBidi"/>
          <w:i/>
          <w:iCs/>
          <w:u w:val="single"/>
          <w:lang w:val="en-GB"/>
        </w:rPr>
        <w:t xml:space="preserve">Regulated entities and level playing field </w:t>
      </w:r>
      <w:r w:rsidR="00684DF4" w:rsidRPr="002E1A0F">
        <w:rPr>
          <w:rFonts w:asciiTheme="minorBidi" w:hAnsiTheme="minorBidi"/>
          <w:i/>
          <w:iCs/>
          <w:u w:val="single"/>
          <w:lang w:val="en-GB"/>
        </w:rPr>
        <w:t xml:space="preserve">within </w:t>
      </w:r>
      <w:r w:rsidR="001F29EB" w:rsidRPr="002E1A0F">
        <w:rPr>
          <w:rFonts w:asciiTheme="minorBidi" w:hAnsiTheme="minorBidi"/>
          <w:i/>
          <w:iCs/>
          <w:u w:val="single"/>
          <w:lang w:val="en-GB"/>
        </w:rPr>
        <w:t>maritime transport</w:t>
      </w:r>
    </w:p>
    <w:p w14:paraId="011BF905" w14:textId="335B3A7C" w:rsidR="001F29EB" w:rsidRPr="002E1A0F" w:rsidRDefault="00491A19" w:rsidP="001F29EB">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1</w:t>
      </w:r>
      <w:r w:rsidR="00C71805" w:rsidRPr="002E1A0F">
        <w:rPr>
          <w:rFonts w:asciiTheme="minorBidi" w:hAnsiTheme="minorBidi"/>
          <w:lang w:val="en-GB"/>
        </w:rPr>
        <w:t xml:space="preserve">. </w:t>
      </w:r>
      <w:r w:rsidR="00DB27F5" w:rsidRPr="002E1A0F">
        <w:rPr>
          <w:rFonts w:asciiTheme="minorBidi" w:hAnsiTheme="minorBidi"/>
          <w:lang w:val="en-GB"/>
        </w:rPr>
        <w:t>As alluded to, t</w:t>
      </w:r>
      <w:r w:rsidR="001F29EB" w:rsidRPr="002E1A0F">
        <w:rPr>
          <w:rFonts w:asciiTheme="minorBidi" w:hAnsiTheme="minorBidi"/>
          <w:lang w:val="en-GB"/>
        </w:rPr>
        <w:t>he proposal of the European Commission for the extension of the EU ETS to maritime transport would make owners of ships</w:t>
      </w:r>
      <w:r w:rsidR="00A46F75" w:rsidRPr="002E1A0F">
        <w:rPr>
          <w:rFonts w:asciiTheme="minorBidi" w:hAnsiTheme="minorBidi"/>
          <w:lang w:val="en-GB"/>
        </w:rPr>
        <w:t xml:space="preserve"> legally</w:t>
      </w:r>
      <w:r w:rsidR="001F29EB" w:rsidRPr="002E1A0F">
        <w:rPr>
          <w:rFonts w:asciiTheme="minorBidi" w:hAnsiTheme="minorBidi"/>
          <w:lang w:val="en-GB"/>
        </w:rPr>
        <w:t xml:space="preserve"> liable for surrendering EU ETS allowances. However, in a large segment of shipping the owner of the ship and its </w:t>
      </w:r>
      <w:r w:rsidR="00036A1C" w:rsidRPr="002E1A0F">
        <w:rPr>
          <w:rFonts w:asciiTheme="minorBidi" w:hAnsiTheme="minorBidi"/>
          <w:lang w:val="en-GB"/>
        </w:rPr>
        <w:t xml:space="preserve">commercial </w:t>
      </w:r>
      <w:r w:rsidR="001F29EB" w:rsidRPr="002E1A0F">
        <w:rPr>
          <w:rFonts w:asciiTheme="minorBidi" w:hAnsiTheme="minorBidi"/>
          <w:lang w:val="en-GB"/>
        </w:rPr>
        <w:t xml:space="preserve">operator – making decisions about the fuel used and other decisions that affect </w:t>
      </w:r>
      <w:r w:rsidR="006A1A41" w:rsidRPr="002E1A0F">
        <w:rPr>
          <w:rFonts w:asciiTheme="minorBidi" w:hAnsiTheme="minorBidi"/>
          <w:lang w:val="en-GB"/>
        </w:rPr>
        <w:t>CO</w:t>
      </w:r>
      <w:r w:rsidR="006A1A41" w:rsidRPr="002E1A0F">
        <w:rPr>
          <w:rFonts w:asciiTheme="minorBidi" w:hAnsiTheme="minorBidi"/>
          <w:vertAlign w:val="subscript"/>
          <w:lang w:val="en-GB"/>
        </w:rPr>
        <w:t>2</w:t>
      </w:r>
      <w:r w:rsidR="006A1A41" w:rsidRPr="002E1A0F">
        <w:rPr>
          <w:rFonts w:asciiTheme="minorBidi" w:hAnsiTheme="minorBidi"/>
          <w:lang w:val="en-GB"/>
        </w:rPr>
        <w:t xml:space="preserve"> </w:t>
      </w:r>
      <w:r w:rsidR="001F29EB" w:rsidRPr="002E1A0F">
        <w:rPr>
          <w:rFonts w:asciiTheme="minorBidi" w:hAnsiTheme="minorBidi"/>
          <w:lang w:val="en-GB"/>
        </w:rPr>
        <w:t xml:space="preserve">emissions and their cost (e.g. </w:t>
      </w:r>
      <w:r w:rsidR="001C24EB">
        <w:rPr>
          <w:rFonts w:asciiTheme="minorBidi" w:hAnsiTheme="minorBidi"/>
          <w:lang w:val="en-GB"/>
        </w:rPr>
        <w:t xml:space="preserve">the vessel’s cargo, </w:t>
      </w:r>
      <w:r w:rsidR="001F29EB" w:rsidRPr="002E1A0F">
        <w:rPr>
          <w:rFonts w:asciiTheme="minorBidi" w:hAnsiTheme="minorBidi"/>
          <w:lang w:val="en-GB"/>
        </w:rPr>
        <w:t>speed,</w:t>
      </w:r>
      <w:r w:rsidR="001C24EB">
        <w:rPr>
          <w:rFonts w:asciiTheme="minorBidi" w:hAnsiTheme="minorBidi"/>
          <w:lang w:val="en-GB"/>
        </w:rPr>
        <w:t xml:space="preserve"> fuel consumption,</w:t>
      </w:r>
      <w:r w:rsidR="001F29EB" w:rsidRPr="002E1A0F">
        <w:rPr>
          <w:rFonts w:asciiTheme="minorBidi" w:hAnsiTheme="minorBidi"/>
          <w:lang w:val="en-GB"/>
        </w:rPr>
        <w:t xml:space="preserve"> itinerary</w:t>
      </w:r>
      <w:r w:rsidR="001C24EB">
        <w:rPr>
          <w:rFonts w:asciiTheme="minorBidi" w:hAnsiTheme="minorBidi"/>
          <w:lang w:val="en-GB"/>
        </w:rPr>
        <w:t>, routeing</w:t>
      </w:r>
      <w:r w:rsidR="001F29EB" w:rsidRPr="002E1A0F">
        <w:rPr>
          <w:rFonts w:asciiTheme="minorBidi" w:hAnsiTheme="minorBidi"/>
          <w:lang w:val="en-GB"/>
        </w:rPr>
        <w:t>) – are different entities.</w:t>
      </w:r>
    </w:p>
    <w:p w14:paraId="3C81C3C8" w14:textId="6546F577" w:rsidR="001B5B4C" w:rsidRPr="002E1A0F" w:rsidRDefault="00491A19" w:rsidP="001F29EB">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2</w:t>
      </w:r>
      <w:r w:rsidR="00C71805" w:rsidRPr="002E1A0F">
        <w:rPr>
          <w:rFonts w:asciiTheme="minorBidi" w:hAnsiTheme="minorBidi"/>
          <w:lang w:val="en-GB"/>
        </w:rPr>
        <w:t xml:space="preserve">. </w:t>
      </w:r>
      <w:r w:rsidR="001F29EB" w:rsidRPr="002E1A0F">
        <w:rPr>
          <w:rFonts w:asciiTheme="minorBidi" w:hAnsiTheme="minorBidi"/>
          <w:lang w:val="en-GB"/>
        </w:rPr>
        <w:t xml:space="preserve">This is mainly the case for the tramp shipping model, </w:t>
      </w:r>
      <w:r w:rsidR="00C71805" w:rsidRPr="002E1A0F">
        <w:rPr>
          <w:rFonts w:asciiTheme="minorBidi" w:hAnsiTheme="minorBidi"/>
          <w:lang w:val="en-GB"/>
        </w:rPr>
        <w:t xml:space="preserve">a </w:t>
      </w:r>
      <w:r w:rsidR="001F29EB" w:rsidRPr="002E1A0F">
        <w:rPr>
          <w:rFonts w:asciiTheme="minorBidi" w:hAnsiTheme="minorBidi"/>
          <w:lang w:val="en-GB"/>
        </w:rPr>
        <w:t xml:space="preserve">segment of shipping </w:t>
      </w:r>
      <w:r w:rsidR="00C71805" w:rsidRPr="002E1A0F">
        <w:rPr>
          <w:rFonts w:asciiTheme="minorBidi" w:hAnsiTheme="minorBidi"/>
          <w:lang w:val="en-GB"/>
        </w:rPr>
        <w:t xml:space="preserve">operating under perfect competition and </w:t>
      </w:r>
      <w:r w:rsidR="001F29EB" w:rsidRPr="002E1A0F">
        <w:rPr>
          <w:rFonts w:asciiTheme="minorBidi" w:hAnsiTheme="minorBidi"/>
          <w:lang w:val="en-GB"/>
        </w:rPr>
        <w:t xml:space="preserve">populated to a large extent by EU-owned SMEs. As opposed to the liner </w:t>
      </w:r>
      <w:r w:rsidR="00524478" w:rsidRPr="002E1A0F">
        <w:rPr>
          <w:rFonts w:asciiTheme="minorBidi" w:hAnsiTheme="minorBidi"/>
          <w:lang w:val="en-GB"/>
        </w:rPr>
        <w:t xml:space="preserve">(incl. Ro-pax) </w:t>
      </w:r>
      <w:r w:rsidR="001F29EB" w:rsidRPr="002E1A0F">
        <w:rPr>
          <w:rFonts w:asciiTheme="minorBidi" w:hAnsiTheme="minorBidi"/>
          <w:lang w:val="en-GB"/>
        </w:rPr>
        <w:t xml:space="preserve">shipping model with its fixed schedules and rates, tramp shipping provides charterers </w:t>
      </w:r>
      <w:r w:rsidR="00036A1C" w:rsidRPr="002E1A0F">
        <w:rPr>
          <w:rFonts w:asciiTheme="minorBidi" w:hAnsiTheme="minorBidi"/>
          <w:lang w:val="en-GB"/>
        </w:rPr>
        <w:t xml:space="preserve">(i.e. the entity that purchases a ship’s transportation services) </w:t>
      </w:r>
      <w:r w:rsidR="001F29EB" w:rsidRPr="002E1A0F">
        <w:rPr>
          <w:rFonts w:asciiTheme="minorBidi" w:hAnsiTheme="minorBidi"/>
          <w:lang w:val="en-GB"/>
        </w:rPr>
        <w:t>with flexible itineraries and terms, allowing for ef</w:t>
      </w:r>
      <w:r w:rsidR="00036A1C" w:rsidRPr="002E1A0F">
        <w:rPr>
          <w:rFonts w:asciiTheme="minorBidi" w:hAnsiTheme="minorBidi"/>
          <w:lang w:val="en-GB"/>
        </w:rPr>
        <w:t xml:space="preserve">ficient cross-continental trade. </w:t>
      </w:r>
    </w:p>
    <w:p w14:paraId="59409214" w14:textId="777212A1" w:rsidR="001F29EB" w:rsidRPr="002E1A0F" w:rsidRDefault="00491A19" w:rsidP="001F29EB">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3</w:t>
      </w:r>
      <w:r w:rsidR="001B5B4C" w:rsidRPr="002E1A0F">
        <w:rPr>
          <w:rFonts w:asciiTheme="minorBidi" w:hAnsiTheme="minorBidi"/>
          <w:lang w:val="en-GB"/>
        </w:rPr>
        <w:t>.</w:t>
      </w:r>
      <w:r w:rsidR="00D06FBF" w:rsidRPr="002E1A0F">
        <w:rPr>
          <w:rFonts w:asciiTheme="minorBidi" w:hAnsiTheme="minorBidi"/>
          <w:lang w:val="en-GB"/>
        </w:rPr>
        <w:t xml:space="preserve"> </w:t>
      </w:r>
      <w:r w:rsidR="001F29EB" w:rsidRPr="002E1A0F">
        <w:rPr>
          <w:rFonts w:asciiTheme="minorBidi" w:hAnsiTheme="minorBidi"/>
          <w:lang w:val="en-GB"/>
        </w:rPr>
        <w:t>Making the shipowner</w:t>
      </w:r>
      <w:r w:rsidR="00083A21" w:rsidRPr="002E1A0F">
        <w:rPr>
          <w:rFonts w:asciiTheme="minorBidi" w:hAnsiTheme="minorBidi"/>
        </w:rPr>
        <w:t xml:space="preserve"> (</w:t>
      </w:r>
      <w:r w:rsidR="00722867" w:rsidRPr="002E1A0F">
        <w:rPr>
          <w:rFonts w:asciiTheme="minorBidi" w:hAnsiTheme="minorBidi"/>
        </w:rPr>
        <w:t>or an entity controlled by the owner)</w:t>
      </w:r>
      <w:r w:rsidR="001F29EB" w:rsidRPr="002E1A0F">
        <w:rPr>
          <w:rFonts w:asciiTheme="minorBidi" w:hAnsiTheme="minorBidi"/>
          <w:lang w:val="en-GB"/>
        </w:rPr>
        <w:t>, rather than the commercial operator</w:t>
      </w:r>
      <w:r w:rsidR="00036A1C" w:rsidRPr="002E1A0F">
        <w:rPr>
          <w:rFonts w:asciiTheme="minorBidi" w:hAnsiTheme="minorBidi"/>
          <w:lang w:val="en-GB"/>
        </w:rPr>
        <w:t xml:space="preserve"> of the ship</w:t>
      </w:r>
      <w:r w:rsidR="001F29EB" w:rsidRPr="002E1A0F">
        <w:rPr>
          <w:rFonts w:asciiTheme="minorBidi" w:hAnsiTheme="minorBidi"/>
          <w:lang w:val="en-GB"/>
        </w:rPr>
        <w:t xml:space="preserve">, the regulated entity under the EU ETS, thus, creates a number of problems in </w:t>
      </w:r>
      <w:r w:rsidR="00A46F75" w:rsidRPr="002E1A0F">
        <w:rPr>
          <w:rFonts w:asciiTheme="minorBidi" w:hAnsiTheme="minorBidi"/>
          <w:lang w:val="en-GB"/>
        </w:rPr>
        <w:t>this respect</w:t>
      </w:r>
      <w:r w:rsidR="001F29EB" w:rsidRPr="002E1A0F">
        <w:rPr>
          <w:rFonts w:asciiTheme="minorBidi" w:hAnsiTheme="minorBidi"/>
          <w:lang w:val="en-GB"/>
        </w:rPr>
        <w:t>:</w:t>
      </w:r>
    </w:p>
    <w:p w14:paraId="1D30F743" w14:textId="77777777" w:rsidR="001F29EB" w:rsidRPr="002E1A0F" w:rsidRDefault="001F29EB" w:rsidP="001B5B4C">
      <w:pPr>
        <w:pStyle w:val="a3"/>
        <w:numPr>
          <w:ilvl w:val="0"/>
          <w:numId w:val="3"/>
        </w:numPr>
        <w:jc w:val="both"/>
        <w:rPr>
          <w:rFonts w:asciiTheme="minorBidi" w:hAnsiTheme="minorBidi"/>
          <w:lang w:val="en-GB"/>
        </w:rPr>
      </w:pPr>
      <w:r w:rsidRPr="002E1A0F">
        <w:rPr>
          <w:rFonts w:asciiTheme="minorBidi" w:hAnsiTheme="minorBidi"/>
          <w:lang w:val="en-GB"/>
        </w:rPr>
        <w:t xml:space="preserve">It </w:t>
      </w:r>
      <w:r w:rsidR="00524478" w:rsidRPr="002E1A0F">
        <w:rPr>
          <w:rFonts w:asciiTheme="minorBidi" w:hAnsiTheme="minorBidi"/>
          <w:lang w:val="en-GB"/>
        </w:rPr>
        <w:t>is not aligned with</w:t>
      </w:r>
      <w:r w:rsidRPr="002E1A0F">
        <w:rPr>
          <w:rFonts w:asciiTheme="minorBidi" w:hAnsiTheme="minorBidi"/>
          <w:lang w:val="en-GB"/>
        </w:rPr>
        <w:t xml:space="preserve"> the “polluter pays” principle, as the operation</w:t>
      </w:r>
      <w:r w:rsidR="00D84388" w:rsidRPr="002E1A0F">
        <w:rPr>
          <w:rFonts w:asciiTheme="minorBidi" w:hAnsiTheme="minorBidi"/>
          <w:lang w:val="en-GB"/>
        </w:rPr>
        <w:t xml:space="preserve">, </w:t>
      </w:r>
      <w:r w:rsidRPr="002E1A0F">
        <w:rPr>
          <w:rFonts w:asciiTheme="minorBidi" w:hAnsiTheme="minorBidi"/>
          <w:lang w:val="en-GB"/>
        </w:rPr>
        <w:t>itinerary</w:t>
      </w:r>
      <w:r w:rsidR="00D84388" w:rsidRPr="002E1A0F">
        <w:rPr>
          <w:rFonts w:asciiTheme="minorBidi" w:hAnsiTheme="minorBidi"/>
          <w:lang w:val="en-GB"/>
        </w:rPr>
        <w:t xml:space="preserve"> and speed</w:t>
      </w:r>
      <w:r w:rsidRPr="002E1A0F">
        <w:rPr>
          <w:rFonts w:asciiTheme="minorBidi" w:hAnsiTheme="minorBidi"/>
          <w:lang w:val="en-GB"/>
        </w:rPr>
        <w:t xml:space="preserve"> of the ship are choices made by the commercial operator.</w:t>
      </w:r>
    </w:p>
    <w:p w14:paraId="7A8A91B0" w14:textId="77777777" w:rsidR="001F29EB" w:rsidRPr="002E1A0F" w:rsidRDefault="001F29EB" w:rsidP="001B5B4C">
      <w:pPr>
        <w:pStyle w:val="a3"/>
        <w:numPr>
          <w:ilvl w:val="0"/>
          <w:numId w:val="3"/>
        </w:numPr>
        <w:jc w:val="both"/>
        <w:rPr>
          <w:rFonts w:asciiTheme="minorBidi" w:hAnsiTheme="minorBidi"/>
          <w:lang w:val="en-GB"/>
        </w:rPr>
      </w:pPr>
      <w:r w:rsidRPr="002E1A0F">
        <w:rPr>
          <w:rFonts w:asciiTheme="minorBidi" w:hAnsiTheme="minorBidi"/>
          <w:lang w:val="en-GB"/>
        </w:rPr>
        <w:t>The time inconsistency between contract terms (agreed ex-ante) and operation (only available ex-post), give</w:t>
      </w:r>
      <w:r w:rsidR="00A46F75" w:rsidRPr="002E1A0F">
        <w:rPr>
          <w:rFonts w:asciiTheme="minorBidi" w:hAnsiTheme="minorBidi"/>
          <w:lang w:val="en-GB"/>
        </w:rPr>
        <w:t>s</w:t>
      </w:r>
      <w:r w:rsidRPr="002E1A0F">
        <w:rPr>
          <w:rFonts w:asciiTheme="minorBidi" w:hAnsiTheme="minorBidi"/>
          <w:lang w:val="en-GB"/>
        </w:rPr>
        <w:t xml:space="preserve"> rise to uncertainty </w:t>
      </w:r>
      <w:r w:rsidR="00A46F75" w:rsidRPr="002E1A0F">
        <w:rPr>
          <w:rFonts w:asciiTheme="minorBidi" w:hAnsiTheme="minorBidi"/>
          <w:lang w:val="en-GB"/>
        </w:rPr>
        <w:t>regarding</w:t>
      </w:r>
      <w:r w:rsidRPr="002E1A0F">
        <w:rPr>
          <w:rFonts w:asciiTheme="minorBidi" w:hAnsiTheme="minorBidi"/>
          <w:lang w:val="en-GB"/>
        </w:rPr>
        <w:t xml:space="preserve"> the quantity of EU ETS allowances, limiting the ability of the owner to pass </w:t>
      </w:r>
      <w:r w:rsidR="00036A1C" w:rsidRPr="002E1A0F">
        <w:rPr>
          <w:rFonts w:asciiTheme="minorBidi" w:hAnsiTheme="minorBidi"/>
          <w:lang w:val="en-GB"/>
        </w:rPr>
        <w:t xml:space="preserve">on </w:t>
      </w:r>
      <w:r w:rsidRPr="002E1A0F">
        <w:rPr>
          <w:rFonts w:asciiTheme="minorBidi" w:hAnsiTheme="minorBidi"/>
          <w:lang w:val="en-GB"/>
        </w:rPr>
        <w:t>the cost to the commercial operator (the polluter).</w:t>
      </w:r>
    </w:p>
    <w:p w14:paraId="310410AA" w14:textId="77777777" w:rsidR="001F29EB" w:rsidRPr="002E1A0F" w:rsidRDefault="001F29EB" w:rsidP="001B5B4C">
      <w:pPr>
        <w:pStyle w:val="a3"/>
        <w:numPr>
          <w:ilvl w:val="0"/>
          <w:numId w:val="3"/>
        </w:numPr>
        <w:jc w:val="both"/>
        <w:rPr>
          <w:rFonts w:asciiTheme="minorBidi" w:hAnsiTheme="minorBidi"/>
          <w:lang w:val="en-GB"/>
        </w:rPr>
      </w:pPr>
      <w:r w:rsidRPr="002E1A0F">
        <w:rPr>
          <w:rFonts w:asciiTheme="minorBidi" w:hAnsiTheme="minorBidi"/>
          <w:lang w:val="en-GB"/>
        </w:rPr>
        <w:t xml:space="preserve">SMEs face an inherent disadvantage relative to large corporations in optimizing </w:t>
      </w:r>
      <w:r w:rsidR="00036A1C" w:rsidRPr="002E1A0F">
        <w:rPr>
          <w:rFonts w:asciiTheme="minorBidi" w:hAnsiTheme="minorBidi"/>
          <w:lang w:val="en-GB"/>
        </w:rPr>
        <w:t xml:space="preserve">and financing </w:t>
      </w:r>
      <w:r w:rsidRPr="002E1A0F">
        <w:rPr>
          <w:rFonts w:asciiTheme="minorBidi" w:hAnsiTheme="minorBidi"/>
          <w:lang w:val="en-GB"/>
        </w:rPr>
        <w:t>the costs arising from the EU ETS, given the volatility of the price of allowances.</w:t>
      </w:r>
    </w:p>
    <w:p w14:paraId="040009D3" w14:textId="6F0A352A" w:rsidR="00240293" w:rsidRPr="002E1A0F" w:rsidRDefault="00240293" w:rsidP="00240293">
      <w:pPr>
        <w:jc w:val="both"/>
        <w:rPr>
          <w:rFonts w:asciiTheme="minorBidi" w:hAnsiTheme="minorBidi"/>
        </w:rPr>
      </w:pPr>
      <w:r w:rsidRPr="002E1A0F">
        <w:rPr>
          <w:rFonts w:asciiTheme="minorBidi" w:hAnsiTheme="minorBidi"/>
          <w:lang w:val="en-GB"/>
        </w:rPr>
        <w:t>1</w:t>
      </w:r>
      <w:r w:rsidR="00EC1C11" w:rsidRPr="002E1A0F">
        <w:rPr>
          <w:rFonts w:asciiTheme="minorBidi" w:hAnsiTheme="minorBidi"/>
          <w:lang w:val="en-GB"/>
        </w:rPr>
        <w:t>4</w:t>
      </w:r>
      <w:r w:rsidRPr="002E1A0F">
        <w:rPr>
          <w:rFonts w:asciiTheme="minorBidi" w:hAnsiTheme="minorBidi"/>
          <w:lang w:val="en-GB"/>
        </w:rPr>
        <w:t xml:space="preserve">. For these reasons, Greece proposes that </w:t>
      </w:r>
      <w:r w:rsidRPr="002E1A0F">
        <w:rPr>
          <w:rFonts w:asciiTheme="minorBidi" w:hAnsiTheme="minorBidi"/>
          <w:b/>
          <w:lang w:val="en-GB"/>
        </w:rPr>
        <w:t xml:space="preserve">the regulated entity under the EU ETS </w:t>
      </w:r>
      <w:r w:rsidRPr="002E1A0F">
        <w:rPr>
          <w:rFonts w:asciiTheme="minorBidi" w:hAnsiTheme="minorBidi"/>
          <w:b/>
        </w:rPr>
        <w:t>is</w:t>
      </w:r>
      <w:r w:rsidRPr="002E1A0F">
        <w:rPr>
          <w:rFonts w:asciiTheme="minorBidi" w:hAnsiTheme="minorBidi"/>
          <w:b/>
          <w:lang w:val="en-GB"/>
        </w:rPr>
        <w:t>, as a general rule, the ship commercial operator</w:t>
      </w:r>
      <w:r w:rsidR="00036A1C" w:rsidRPr="002E1A0F">
        <w:rPr>
          <w:rFonts w:asciiTheme="minorBidi" w:hAnsiTheme="minorBidi"/>
          <w:b/>
          <w:lang w:val="en-GB"/>
        </w:rPr>
        <w:t xml:space="preserve"> of the ship</w:t>
      </w:r>
      <w:r w:rsidRPr="002E1A0F">
        <w:rPr>
          <w:rFonts w:asciiTheme="minorBidi" w:hAnsiTheme="minorBidi"/>
          <w:lang w:val="en-GB"/>
        </w:rPr>
        <w:t xml:space="preserve">. When the commercial operator in not </w:t>
      </w:r>
      <w:r w:rsidRPr="002E1A0F">
        <w:rPr>
          <w:rFonts w:asciiTheme="minorBidi" w:hAnsiTheme="minorBidi"/>
          <w:lang w:val="en-GB"/>
        </w:rPr>
        <w:lastRenderedPageBreak/>
        <w:t>known or identifiable, the ship owner or any other entity that has agreed to take over all duties and respo</w:t>
      </w:r>
      <w:r w:rsidR="00036A1C" w:rsidRPr="002E1A0F">
        <w:rPr>
          <w:rFonts w:asciiTheme="minorBidi" w:hAnsiTheme="minorBidi"/>
          <w:lang w:val="en-GB"/>
        </w:rPr>
        <w:t xml:space="preserve">nsibilities imposed by the </w:t>
      </w:r>
      <w:r w:rsidR="001C24EB">
        <w:rPr>
          <w:rFonts w:asciiTheme="minorBidi" w:hAnsiTheme="minorBidi"/>
          <w:lang w:val="en-GB"/>
        </w:rPr>
        <w:t>International Safety Management (</w:t>
      </w:r>
      <w:r w:rsidR="00036A1C" w:rsidRPr="002E1A0F">
        <w:rPr>
          <w:rFonts w:asciiTheme="minorBidi" w:hAnsiTheme="minorBidi"/>
          <w:lang w:val="en-GB"/>
        </w:rPr>
        <w:t>ISM</w:t>
      </w:r>
      <w:r w:rsidR="001C24EB">
        <w:rPr>
          <w:rFonts w:asciiTheme="minorBidi" w:hAnsiTheme="minorBidi"/>
          <w:lang w:val="en-GB"/>
        </w:rPr>
        <w:t>)</w:t>
      </w:r>
      <w:r w:rsidR="00036A1C" w:rsidRPr="002E1A0F">
        <w:rPr>
          <w:rFonts w:asciiTheme="minorBidi" w:hAnsiTheme="minorBidi"/>
          <w:lang w:val="en-GB"/>
        </w:rPr>
        <w:t xml:space="preserve"> C</w:t>
      </w:r>
      <w:r w:rsidRPr="002E1A0F">
        <w:rPr>
          <w:rFonts w:asciiTheme="minorBidi" w:hAnsiTheme="minorBidi"/>
          <w:lang w:val="en-GB"/>
        </w:rPr>
        <w:t xml:space="preserve">ode shall be responsible. </w:t>
      </w:r>
      <w:r w:rsidRPr="002E1A0F">
        <w:rPr>
          <w:rFonts w:asciiTheme="minorBidi" w:hAnsiTheme="minorBidi"/>
        </w:rPr>
        <w:t xml:space="preserve">Obviously, this will result in some adjustments as to the allocation of allowances to be auctioned by each Member State. </w:t>
      </w:r>
      <w:r w:rsidRPr="002E1A0F">
        <w:rPr>
          <w:rFonts w:asciiTheme="minorBidi" w:hAnsiTheme="minorBidi"/>
          <w:lang w:val="en-GB"/>
        </w:rPr>
        <w:t>This change would align the EU ETS in maritime transport with the “polluter pays” principle, while maintaining a level playing field among</w:t>
      </w:r>
      <w:r w:rsidR="00036A1C" w:rsidRPr="002E1A0F">
        <w:rPr>
          <w:rFonts w:asciiTheme="minorBidi" w:hAnsiTheme="minorBidi"/>
          <w:lang w:val="en-GB"/>
        </w:rPr>
        <w:t xml:space="preserve"> and within</w:t>
      </w:r>
      <w:r w:rsidRPr="002E1A0F">
        <w:rPr>
          <w:rFonts w:asciiTheme="minorBidi" w:hAnsiTheme="minorBidi"/>
          <w:lang w:val="en-GB"/>
        </w:rPr>
        <w:t xml:space="preserve"> different modes of shipping. At the same time it would go a long way in limiting disruptions and inefficiencies – shortages and higher transport costs – in international trade. </w:t>
      </w:r>
      <w:r w:rsidRPr="002E1A0F">
        <w:rPr>
          <w:rFonts w:asciiTheme="minorBidi" w:hAnsiTheme="minorBidi"/>
        </w:rPr>
        <w:t xml:space="preserve">This approach has to be complemented with rules that </w:t>
      </w:r>
      <w:r w:rsidRPr="002E1A0F">
        <w:rPr>
          <w:rFonts w:asciiTheme="minorBidi" w:hAnsiTheme="minorBidi"/>
          <w:b/>
        </w:rPr>
        <w:t>ensure tight enforcement</w:t>
      </w:r>
      <w:r w:rsidRPr="002E1A0F">
        <w:rPr>
          <w:rFonts w:asciiTheme="minorBidi" w:hAnsiTheme="minorBidi"/>
        </w:rPr>
        <w:t>, a prerequisite for maintaining a level playing field, including, especially for the tramp shipping, the obligation for the commercial operator to surrender the allowances attributed to each voyage before the departure of the ship from the EU port.</w:t>
      </w:r>
    </w:p>
    <w:p w14:paraId="1085A2BF" w14:textId="77777777" w:rsidR="00D06FBF" w:rsidRPr="002E1A0F" w:rsidRDefault="00D06FBF" w:rsidP="001F29EB">
      <w:pPr>
        <w:jc w:val="both"/>
        <w:rPr>
          <w:rFonts w:asciiTheme="minorBidi" w:hAnsiTheme="minorBidi"/>
        </w:rPr>
      </w:pPr>
    </w:p>
    <w:p w14:paraId="71C12A9D" w14:textId="77777777" w:rsidR="001F29EB" w:rsidRPr="002E1A0F" w:rsidRDefault="004D015A" w:rsidP="001F29EB">
      <w:pPr>
        <w:jc w:val="both"/>
        <w:rPr>
          <w:rFonts w:asciiTheme="minorBidi" w:hAnsiTheme="minorBidi"/>
          <w:i/>
          <w:iCs/>
          <w:u w:val="single"/>
          <w:lang w:val="en-GB"/>
        </w:rPr>
      </w:pPr>
      <w:r w:rsidRPr="002E1A0F">
        <w:rPr>
          <w:rFonts w:asciiTheme="minorBidi" w:hAnsiTheme="minorBidi"/>
          <w:i/>
          <w:iCs/>
          <w:u w:val="single"/>
          <w:lang w:val="en-GB"/>
        </w:rPr>
        <w:t>D</w:t>
      </w:r>
      <w:r w:rsidR="005230FB" w:rsidRPr="002E1A0F">
        <w:rPr>
          <w:rFonts w:asciiTheme="minorBidi" w:hAnsiTheme="minorBidi"/>
          <w:i/>
          <w:iCs/>
          <w:u w:val="single"/>
          <w:lang w:val="en-GB"/>
        </w:rPr>
        <w:t xml:space="preserve">. </w:t>
      </w:r>
      <w:r w:rsidR="0032474C" w:rsidRPr="002E1A0F">
        <w:rPr>
          <w:rFonts w:asciiTheme="minorBidi" w:hAnsiTheme="minorBidi"/>
          <w:i/>
          <w:iCs/>
          <w:u w:val="single"/>
          <w:lang w:val="en-GB"/>
        </w:rPr>
        <w:t>L</w:t>
      </w:r>
      <w:r w:rsidR="001F29EB" w:rsidRPr="002E1A0F">
        <w:rPr>
          <w:rFonts w:asciiTheme="minorBidi" w:hAnsiTheme="minorBidi"/>
          <w:i/>
          <w:iCs/>
          <w:u w:val="single"/>
          <w:lang w:val="en-GB"/>
        </w:rPr>
        <w:t>evel playing field across jurisdictions</w:t>
      </w:r>
      <w:r w:rsidR="0032474C" w:rsidRPr="002E1A0F">
        <w:rPr>
          <w:rFonts w:asciiTheme="minorBidi" w:hAnsiTheme="minorBidi"/>
          <w:i/>
          <w:iCs/>
          <w:u w:val="single"/>
          <w:lang w:val="en-GB"/>
        </w:rPr>
        <w:t xml:space="preserve"> and between modes of transport</w:t>
      </w:r>
    </w:p>
    <w:p w14:paraId="1A8CAFD7" w14:textId="79CE228D" w:rsidR="001F29EB" w:rsidRPr="002E1A0F" w:rsidRDefault="00491A19" w:rsidP="00684DF4">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5</w:t>
      </w:r>
      <w:r w:rsidR="00786CDD" w:rsidRPr="002E1A0F">
        <w:rPr>
          <w:rFonts w:asciiTheme="minorBidi" w:hAnsiTheme="minorBidi"/>
          <w:lang w:val="en-GB"/>
        </w:rPr>
        <w:t xml:space="preserve">. </w:t>
      </w:r>
      <w:r w:rsidR="00B622A3" w:rsidRPr="002E1A0F">
        <w:rPr>
          <w:rFonts w:asciiTheme="minorBidi" w:hAnsiTheme="minorBidi"/>
          <w:lang w:val="en-GB"/>
        </w:rPr>
        <w:t>As s</w:t>
      </w:r>
      <w:r w:rsidR="001F29EB" w:rsidRPr="002E1A0F">
        <w:rPr>
          <w:rFonts w:asciiTheme="minorBidi" w:hAnsiTheme="minorBidi"/>
          <w:lang w:val="en-GB"/>
        </w:rPr>
        <w:t>hipping is a global industry</w:t>
      </w:r>
      <w:r w:rsidR="00312915" w:rsidRPr="002E1A0F">
        <w:rPr>
          <w:rFonts w:asciiTheme="minorBidi" w:hAnsiTheme="minorBidi"/>
          <w:lang w:val="en-GB"/>
        </w:rPr>
        <w:t>,</w:t>
      </w:r>
      <w:r w:rsidR="001F29EB" w:rsidRPr="002E1A0F">
        <w:rPr>
          <w:rFonts w:asciiTheme="minorBidi" w:hAnsiTheme="minorBidi"/>
          <w:lang w:val="en-GB"/>
        </w:rPr>
        <w:t xml:space="preserve"> </w:t>
      </w:r>
      <w:r w:rsidR="00312915" w:rsidRPr="002E1A0F">
        <w:rPr>
          <w:rFonts w:asciiTheme="minorBidi" w:hAnsiTheme="minorBidi"/>
          <w:lang w:val="en-GB"/>
        </w:rPr>
        <w:t>a globally agreed framework is key</w:t>
      </w:r>
      <w:r w:rsidR="001F29EB" w:rsidRPr="002E1A0F">
        <w:rPr>
          <w:rFonts w:asciiTheme="minorBidi" w:hAnsiTheme="minorBidi"/>
          <w:lang w:val="en-GB"/>
        </w:rPr>
        <w:t>.</w:t>
      </w:r>
      <w:r w:rsidR="00684DF4" w:rsidRPr="002E1A0F">
        <w:rPr>
          <w:rFonts w:asciiTheme="minorBidi" w:hAnsiTheme="minorBidi"/>
          <w:lang w:val="en-GB"/>
        </w:rPr>
        <w:t xml:space="preserve"> </w:t>
      </w:r>
      <w:r w:rsidR="001F29EB" w:rsidRPr="002E1A0F">
        <w:rPr>
          <w:rFonts w:asciiTheme="minorBidi" w:hAnsiTheme="minorBidi"/>
          <w:lang w:val="en-GB"/>
        </w:rPr>
        <w:t xml:space="preserve">The risk of </w:t>
      </w:r>
      <w:r w:rsidR="00644741" w:rsidRPr="002E1A0F">
        <w:rPr>
          <w:rFonts w:asciiTheme="minorBidi" w:hAnsiTheme="minorBidi"/>
          <w:lang w:val="en-GB"/>
        </w:rPr>
        <w:t xml:space="preserve">regulatory fragmentation by means of </w:t>
      </w:r>
      <w:r w:rsidR="001F29EB" w:rsidRPr="002E1A0F">
        <w:rPr>
          <w:rFonts w:asciiTheme="minorBidi" w:hAnsiTheme="minorBidi"/>
          <w:lang w:val="en-GB"/>
        </w:rPr>
        <w:t>regional measures with extraterritorial application, in terms of the disruption they would cause in supply chains, is too high.</w:t>
      </w:r>
    </w:p>
    <w:p w14:paraId="224286AD" w14:textId="33D53EF4" w:rsidR="0032474C" w:rsidRPr="002E1A0F" w:rsidRDefault="00491A19" w:rsidP="00684DF4">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6</w:t>
      </w:r>
      <w:r w:rsidR="0032474C" w:rsidRPr="002E1A0F">
        <w:rPr>
          <w:rFonts w:asciiTheme="minorBidi" w:hAnsiTheme="minorBidi"/>
          <w:lang w:val="en-GB"/>
        </w:rPr>
        <w:t>. Similarly, an EU-only measure would impose a higher cost structure for shipping in the EU compared to other jurisdictions, potentially reducing supply and pushing prices higher.</w:t>
      </w:r>
    </w:p>
    <w:p w14:paraId="6D355DD5" w14:textId="3472B6D3" w:rsidR="001F29EB" w:rsidRPr="002E1A0F" w:rsidRDefault="00786CDD" w:rsidP="001F29EB">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7</w:t>
      </w:r>
      <w:r w:rsidRPr="002E1A0F">
        <w:rPr>
          <w:rFonts w:asciiTheme="minorBidi" w:hAnsiTheme="minorBidi"/>
          <w:lang w:val="en-GB"/>
        </w:rPr>
        <w:t xml:space="preserve">. </w:t>
      </w:r>
      <w:r w:rsidR="001F29EB" w:rsidRPr="002E1A0F">
        <w:rPr>
          <w:rFonts w:asciiTheme="minorBidi" w:hAnsiTheme="minorBidi"/>
          <w:lang w:val="en-GB"/>
        </w:rPr>
        <w:t>Further, an EU-only measure would</w:t>
      </w:r>
      <w:r w:rsidR="00312915" w:rsidRPr="002E1A0F">
        <w:rPr>
          <w:rFonts w:asciiTheme="minorBidi" w:hAnsiTheme="minorBidi"/>
          <w:lang w:val="en-GB"/>
        </w:rPr>
        <w:t xml:space="preserve"> prove</w:t>
      </w:r>
      <w:r w:rsidR="001F29EB" w:rsidRPr="002E1A0F">
        <w:rPr>
          <w:rFonts w:asciiTheme="minorBidi" w:hAnsiTheme="minorBidi"/>
          <w:lang w:val="en-GB"/>
        </w:rPr>
        <w:t xml:space="preserve"> ineffective, not fully protecting against evasion</w:t>
      </w:r>
      <w:r w:rsidR="00306887" w:rsidRPr="002E1A0F">
        <w:rPr>
          <w:rFonts w:asciiTheme="minorBidi" w:hAnsiTheme="minorBidi"/>
          <w:lang w:val="en-GB"/>
        </w:rPr>
        <w:t xml:space="preserve"> and modal shift</w:t>
      </w:r>
      <w:r w:rsidR="001F29EB" w:rsidRPr="002E1A0F">
        <w:rPr>
          <w:rFonts w:asciiTheme="minorBidi" w:hAnsiTheme="minorBidi"/>
          <w:lang w:val="en-GB"/>
        </w:rPr>
        <w:t xml:space="preserve"> – e.g. shipping to countries neighbouring the EU </w:t>
      </w:r>
      <w:r w:rsidR="00306887" w:rsidRPr="002E1A0F">
        <w:rPr>
          <w:rFonts w:asciiTheme="minorBidi" w:hAnsiTheme="minorBidi"/>
          <w:lang w:val="en-GB"/>
        </w:rPr>
        <w:t>and then shipping</w:t>
      </w:r>
      <w:r w:rsidR="00E508E7" w:rsidRPr="002E1A0F">
        <w:rPr>
          <w:rFonts w:asciiTheme="minorBidi" w:hAnsiTheme="minorBidi"/>
          <w:lang w:val="en-GB"/>
        </w:rPr>
        <w:t>,</w:t>
      </w:r>
      <w:r w:rsidR="00306887" w:rsidRPr="002E1A0F">
        <w:rPr>
          <w:rFonts w:asciiTheme="minorBidi" w:hAnsiTheme="minorBidi"/>
          <w:lang w:val="en-GB"/>
        </w:rPr>
        <w:t xml:space="preserve"> or transporting by other means</w:t>
      </w:r>
      <w:r w:rsidR="00E508E7" w:rsidRPr="002E1A0F">
        <w:rPr>
          <w:rFonts w:asciiTheme="minorBidi" w:hAnsiTheme="minorBidi"/>
          <w:lang w:val="en-GB"/>
        </w:rPr>
        <w:t>,</w:t>
      </w:r>
      <w:r w:rsidR="00306887" w:rsidRPr="002E1A0F">
        <w:rPr>
          <w:rFonts w:asciiTheme="minorBidi" w:hAnsiTheme="minorBidi"/>
          <w:lang w:val="en-GB"/>
        </w:rPr>
        <w:t xml:space="preserve"> cargo into the EU </w:t>
      </w:r>
      <w:r w:rsidR="001F29EB" w:rsidRPr="002E1A0F">
        <w:rPr>
          <w:rFonts w:asciiTheme="minorBidi" w:hAnsiTheme="minorBidi"/>
          <w:lang w:val="en-GB"/>
        </w:rPr>
        <w:t xml:space="preserve">– which over time can adversely affect </w:t>
      </w:r>
      <w:r w:rsidRPr="002E1A0F">
        <w:rPr>
          <w:rFonts w:asciiTheme="minorBidi" w:hAnsiTheme="minorBidi"/>
          <w:lang w:val="en-GB"/>
        </w:rPr>
        <w:t>the ports and</w:t>
      </w:r>
      <w:r w:rsidR="001F29EB" w:rsidRPr="002E1A0F">
        <w:rPr>
          <w:rFonts w:asciiTheme="minorBidi" w:hAnsiTheme="minorBidi"/>
          <w:lang w:val="en-GB"/>
        </w:rPr>
        <w:t xml:space="preserve"> logistics chains of EU Member States, particularly in the </w:t>
      </w:r>
      <w:r w:rsidRPr="002E1A0F">
        <w:rPr>
          <w:rFonts w:asciiTheme="minorBidi" w:hAnsiTheme="minorBidi"/>
          <w:lang w:val="en-GB"/>
        </w:rPr>
        <w:t xml:space="preserve">EU </w:t>
      </w:r>
      <w:r w:rsidR="001F29EB" w:rsidRPr="002E1A0F">
        <w:rPr>
          <w:rFonts w:asciiTheme="minorBidi" w:hAnsiTheme="minorBidi"/>
          <w:lang w:val="en-GB"/>
        </w:rPr>
        <w:t xml:space="preserve">periphery and </w:t>
      </w:r>
      <w:r w:rsidR="00306887" w:rsidRPr="002E1A0F">
        <w:rPr>
          <w:rFonts w:asciiTheme="minorBidi" w:hAnsiTheme="minorBidi"/>
          <w:lang w:val="en-GB"/>
        </w:rPr>
        <w:t xml:space="preserve">lead to </w:t>
      </w:r>
      <w:r w:rsidR="001F29EB" w:rsidRPr="002E1A0F">
        <w:rPr>
          <w:rFonts w:asciiTheme="minorBidi" w:hAnsiTheme="minorBidi"/>
          <w:lang w:val="en-GB"/>
        </w:rPr>
        <w:t>carbon leakage.</w:t>
      </w:r>
    </w:p>
    <w:p w14:paraId="335D9D0E" w14:textId="0BAE77D3" w:rsidR="00315A6E" w:rsidRPr="002E1A0F" w:rsidRDefault="00786CDD" w:rsidP="005B3843">
      <w:pPr>
        <w:jc w:val="both"/>
        <w:rPr>
          <w:rFonts w:asciiTheme="minorBidi" w:hAnsiTheme="minorBidi"/>
          <w:lang w:val="en-GB"/>
        </w:rPr>
      </w:pPr>
      <w:r w:rsidRPr="002E1A0F">
        <w:rPr>
          <w:rFonts w:asciiTheme="minorBidi" w:hAnsiTheme="minorBidi"/>
          <w:lang w:val="en-GB"/>
        </w:rPr>
        <w:t>1</w:t>
      </w:r>
      <w:r w:rsidR="00EC1C11" w:rsidRPr="002E1A0F">
        <w:rPr>
          <w:rFonts w:asciiTheme="minorBidi" w:hAnsiTheme="minorBidi"/>
          <w:lang w:val="en-GB"/>
        </w:rPr>
        <w:t>8</w:t>
      </w:r>
      <w:r w:rsidRPr="002E1A0F">
        <w:rPr>
          <w:rFonts w:asciiTheme="minorBidi" w:hAnsiTheme="minorBidi"/>
          <w:lang w:val="en-GB"/>
        </w:rPr>
        <w:t xml:space="preserve">. </w:t>
      </w:r>
      <w:r w:rsidR="00F56731" w:rsidRPr="002E1A0F">
        <w:rPr>
          <w:rFonts w:asciiTheme="minorBidi" w:hAnsiTheme="minorBidi"/>
          <w:lang w:val="en-GB"/>
        </w:rPr>
        <w:t xml:space="preserve"> </w:t>
      </w:r>
      <w:r w:rsidR="00ED7378" w:rsidRPr="002E1A0F">
        <w:rPr>
          <w:rFonts w:asciiTheme="minorBidi" w:hAnsiTheme="minorBidi"/>
          <w:lang w:val="en-GB"/>
        </w:rPr>
        <w:t>Greece</w:t>
      </w:r>
      <w:r w:rsidR="00CB5BA5" w:rsidRPr="002E1A0F">
        <w:rPr>
          <w:rFonts w:asciiTheme="minorBidi" w:hAnsiTheme="minorBidi"/>
          <w:lang w:val="en-GB"/>
        </w:rPr>
        <w:t xml:space="preserve">, together </w:t>
      </w:r>
      <w:r w:rsidR="00036A1C" w:rsidRPr="002E1A0F">
        <w:rPr>
          <w:rFonts w:asciiTheme="minorBidi" w:hAnsiTheme="minorBidi"/>
          <w:lang w:val="en-GB"/>
        </w:rPr>
        <w:t xml:space="preserve">with </w:t>
      </w:r>
      <w:r w:rsidR="00CB5BA5" w:rsidRPr="002E1A0F">
        <w:rPr>
          <w:rFonts w:asciiTheme="minorBidi" w:hAnsiTheme="minorBidi"/>
          <w:lang w:val="en-GB"/>
        </w:rPr>
        <w:t xml:space="preserve">the </w:t>
      </w:r>
      <w:r w:rsidR="001C24EB">
        <w:rPr>
          <w:rFonts w:asciiTheme="minorBidi" w:hAnsiTheme="minorBidi"/>
          <w:lang w:val="en-GB"/>
        </w:rPr>
        <w:t xml:space="preserve">European </w:t>
      </w:r>
      <w:r w:rsidR="00CB5BA5" w:rsidRPr="002E1A0F">
        <w:rPr>
          <w:rFonts w:asciiTheme="minorBidi" w:hAnsiTheme="minorBidi"/>
          <w:lang w:val="en-GB"/>
        </w:rPr>
        <w:t xml:space="preserve">Commission and all EU Member States, </w:t>
      </w:r>
      <w:r w:rsidR="00F56731" w:rsidRPr="002E1A0F">
        <w:rPr>
          <w:rFonts w:asciiTheme="minorBidi" w:hAnsiTheme="minorBidi"/>
          <w:lang w:val="en-GB"/>
        </w:rPr>
        <w:t xml:space="preserve">work </w:t>
      </w:r>
      <w:r w:rsidR="00ED7378" w:rsidRPr="002E1A0F">
        <w:rPr>
          <w:rFonts w:asciiTheme="minorBidi" w:hAnsiTheme="minorBidi"/>
          <w:lang w:val="en-GB"/>
        </w:rPr>
        <w:t xml:space="preserve">closely </w:t>
      </w:r>
      <w:r w:rsidR="00036A1C" w:rsidRPr="002E1A0F">
        <w:rPr>
          <w:rFonts w:asciiTheme="minorBidi" w:hAnsiTheme="minorBidi"/>
          <w:lang w:val="en-GB"/>
        </w:rPr>
        <w:t>at</w:t>
      </w:r>
      <w:r w:rsidR="001C24EB">
        <w:rPr>
          <w:rFonts w:asciiTheme="minorBidi" w:hAnsiTheme="minorBidi"/>
          <w:lang w:val="en-GB"/>
        </w:rPr>
        <w:t xml:space="preserve"> the</w:t>
      </w:r>
      <w:r w:rsidR="00ED7378" w:rsidRPr="002E1A0F">
        <w:rPr>
          <w:rFonts w:asciiTheme="minorBidi" w:hAnsiTheme="minorBidi"/>
          <w:lang w:val="en-GB"/>
        </w:rPr>
        <w:t xml:space="preserve"> IMO and</w:t>
      </w:r>
      <w:r w:rsidR="00036A1C" w:rsidRPr="002E1A0F">
        <w:rPr>
          <w:rFonts w:asciiTheme="minorBidi" w:hAnsiTheme="minorBidi"/>
          <w:lang w:val="en-GB"/>
        </w:rPr>
        <w:t xml:space="preserve"> with</w:t>
      </w:r>
      <w:r w:rsidR="00ED7378" w:rsidRPr="002E1A0F">
        <w:rPr>
          <w:rFonts w:asciiTheme="minorBidi" w:hAnsiTheme="minorBidi"/>
          <w:lang w:val="en-GB"/>
        </w:rPr>
        <w:t xml:space="preserve"> the international community in ongoing discussions to bring forward globally</w:t>
      </w:r>
      <w:r w:rsidR="00B906A3" w:rsidRPr="002E1A0F">
        <w:rPr>
          <w:rFonts w:asciiTheme="minorBidi" w:hAnsiTheme="minorBidi"/>
          <w:lang w:val="en-GB"/>
        </w:rPr>
        <w:t>-</w:t>
      </w:r>
      <w:r w:rsidR="00ED7378" w:rsidRPr="002E1A0F">
        <w:rPr>
          <w:rFonts w:asciiTheme="minorBidi" w:hAnsiTheme="minorBidi"/>
          <w:lang w:val="en-GB"/>
        </w:rPr>
        <w:t>coordinated policies</w:t>
      </w:r>
      <w:r w:rsidR="00CB5BA5" w:rsidRPr="002E1A0F">
        <w:rPr>
          <w:rFonts w:asciiTheme="minorBidi" w:hAnsiTheme="minorBidi"/>
          <w:lang w:val="en-GB"/>
        </w:rPr>
        <w:t>, including on</w:t>
      </w:r>
      <w:r w:rsidR="00674845" w:rsidRPr="002E1A0F">
        <w:rPr>
          <w:rFonts w:asciiTheme="minorBidi" w:hAnsiTheme="minorBidi"/>
          <w:lang w:val="en-GB"/>
        </w:rPr>
        <w:t xml:space="preserve"> a</w:t>
      </w:r>
      <w:r w:rsidR="00CB5BA5" w:rsidRPr="002E1A0F">
        <w:rPr>
          <w:rFonts w:asciiTheme="minorBidi" w:hAnsiTheme="minorBidi"/>
          <w:lang w:val="en-GB"/>
        </w:rPr>
        <w:t xml:space="preserve"> global market-based measure which </w:t>
      </w:r>
      <w:r w:rsidR="00674845" w:rsidRPr="002E1A0F">
        <w:rPr>
          <w:rFonts w:asciiTheme="minorBidi" w:hAnsiTheme="minorBidi"/>
          <w:lang w:val="en-GB"/>
        </w:rPr>
        <w:t>is</w:t>
      </w:r>
      <w:r w:rsidR="00CB5BA5" w:rsidRPr="002E1A0F">
        <w:rPr>
          <w:rFonts w:asciiTheme="minorBidi" w:hAnsiTheme="minorBidi"/>
          <w:lang w:val="en-GB"/>
        </w:rPr>
        <w:t xml:space="preserve"> best suited for </w:t>
      </w:r>
      <w:r w:rsidR="00644741" w:rsidRPr="002E1A0F">
        <w:rPr>
          <w:rFonts w:asciiTheme="minorBidi" w:hAnsiTheme="minorBidi"/>
          <w:lang w:val="en-GB"/>
        </w:rPr>
        <w:t>this international business</w:t>
      </w:r>
      <w:r w:rsidR="00ED7378" w:rsidRPr="002E1A0F">
        <w:rPr>
          <w:rFonts w:asciiTheme="minorBidi" w:hAnsiTheme="minorBidi"/>
          <w:lang w:val="en-GB"/>
        </w:rPr>
        <w:t>.</w:t>
      </w:r>
    </w:p>
    <w:p w14:paraId="419134BC" w14:textId="48E0BD1F" w:rsidR="00315A6E" w:rsidRPr="002E1A0F" w:rsidRDefault="00EC1C11" w:rsidP="00315A6E">
      <w:pPr>
        <w:jc w:val="both"/>
        <w:rPr>
          <w:rFonts w:asciiTheme="minorBidi" w:hAnsiTheme="minorBidi"/>
          <w:lang w:val="en-GB"/>
        </w:rPr>
      </w:pPr>
      <w:r w:rsidRPr="002E1A0F">
        <w:rPr>
          <w:rFonts w:asciiTheme="minorBidi" w:hAnsiTheme="minorBidi"/>
          <w:lang w:val="en-GB"/>
        </w:rPr>
        <w:t>19</w:t>
      </w:r>
      <w:r w:rsidR="005B3843" w:rsidRPr="002E1A0F">
        <w:rPr>
          <w:rFonts w:asciiTheme="minorBidi" w:hAnsiTheme="minorBidi"/>
          <w:lang w:val="en-GB"/>
        </w:rPr>
        <w:t xml:space="preserve">. </w:t>
      </w:r>
      <w:r w:rsidR="001C24EB">
        <w:rPr>
          <w:rFonts w:asciiTheme="minorBidi" w:hAnsiTheme="minorBidi"/>
          <w:lang w:val="en-GB"/>
        </w:rPr>
        <w:t>For the reasons outlined above, t</w:t>
      </w:r>
      <w:r w:rsidR="005B3843" w:rsidRPr="002E1A0F">
        <w:rPr>
          <w:rFonts w:asciiTheme="minorBidi" w:hAnsiTheme="minorBidi"/>
          <w:lang w:val="en-GB"/>
        </w:rPr>
        <w:t xml:space="preserve">he EU </w:t>
      </w:r>
      <w:r w:rsidR="001C24EB">
        <w:rPr>
          <w:rFonts w:asciiTheme="minorBidi" w:hAnsiTheme="minorBidi"/>
          <w:lang w:val="en-GB"/>
        </w:rPr>
        <w:t>should strive to</w:t>
      </w:r>
      <w:r w:rsidR="001C24EB" w:rsidRPr="002E1A0F">
        <w:rPr>
          <w:rFonts w:asciiTheme="minorBidi" w:hAnsiTheme="minorBidi"/>
          <w:lang w:val="en-GB"/>
        </w:rPr>
        <w:t xml:space="preserve"> </w:t>
      </w:r>
      <w:r w:rsidR="005B3843" w:rsidRPr="002E1A0F">
        <w:rPr>
          <w:rFonts w:asciiTheme="minorBidi" w:hAnsiTheme="minorBidi"/>
          <w:lang w:val="en-GB"/>
        </w:rPr>
        <w:t xml:space="preserve">ensure a level-playing field in shipping. Therefore, we propose to speed up the foreseen for 2028 review clause </w:t>
      </w:r>
      <w:r w:rsidR="005B3843" w:rsidRPr="002E1A0F">
        <w:rPr>
          <w:rFonts w:asciiTheme="minorBidi" w:hAnsiTheme="minorBidi"/>
          <w:b/>
          <w:lang w:val="en-GB"/>
        </w:rPr>
        <w:t xml:space="preserve">and reassess the inclusion of the maritime sector in the </w:t>
      </w:r>
      <w:r w:rsidR="00036A1C" w:rsidRPr="002E1A0F">
        <w:rPr>
          <w:rFonts w:asciiTheme="minorBidi" w:hAnsiTheme="minorBidi"/>
          <w:b/>
          <w:lang w:val="en-GB"/>
        </w:rPr>
        <w:t xml:space="preserve">EU </w:t>
      </w:r>
      <w:r w:rsidR="005B3843" w:rsidRPr="002E1A0F">
        <w:rPr>
          <w:rFonts w:asciiTheme="minorBidi" w:hAnsiTheme="minorBidi"/>
          <w:b/>
          <w:lang w:val="en-GB"/>
        </w:rPr>
        <w:t>ETS by 2025</w:t>
      </w:r>
      <w:r w:rsidR="005B3843" w:rsidRPr="002E1A0F">
        <w:rPr>
          <w:rFonts w:asciiTheme="minorBidi" w:hAnsiTheme="minorBidi"/>
          <w:lang w:val="en-GB"/>
        </w:rPr>
        <w:t>, taking into account the discussion on a global Market-Based Mechanism</w:t>
      </w:r>
      <w:r w:rsidR="001C24EB">
        <w:rPr>
          <w:rFonts w:asciiTheme="minorBidi" w:hAnsiTheme="minorBidi"/>
          <w:lang w:val="en-GB"/>
        </w:rPr>
        <w:t xml:space="preserve"> (MBM)</w:t>
      </w:r>
      <w:r w:rsidR="005B3843" w:rsidRPr="002E1A0F">
        <w:rPr>
          <w:rFonts w:asciiTheme="minorBidi" w:hAnsiTheme="minorBidi"/>
          <w:lang w:val="en-GB"/>
        </w:rPr>
        <w:t>, as part of the IMO’s GHG Strategy mid-term measures in order to fully align timely with a possible IMO MBM scheme.</w:t>
      </w:r>
    </w:p>
    <w:sectPr w:rsidR="00315A6E" w:rsidRPr="002E1A0F" w:rsidSect="00083A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0AFE" w14:textId="77777777" w:rsidR="00FB19C0" w:rsidRDefault="00FB19C0" w:rsidP="006010A3">
      <w:pPr>
        <w:spacing w:after="0" w:line="240" w:lineRule="auto"/>
      </w:pPr>
      <w:r>
        <w:separator/>
      </w:r>
    </w:p>
  </w:endnote>
  <w:endnote w:type="continuationSeparator" w:id="0">
    <w:p w14:paraId="55D68C1A" w14:textId="77777777" w:rsidR="00FB19C0" w:rsidRDefault="00FB19C0" w:rsidP="0060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altName w:val="Times New Roman"/>
    <w:panose1 w:val="020B0600040502020204"/>
    <w:charset w:val="00"/>
    <w:family w:val="auto"/>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A418" w14:textId="77777777" w:rsidR="00FB19C0" w:rsidRDefault="00FB19C0" w:rsidP="006010A3">
      <w:pPr>
        <w:spacing w:after="0" w:line="240" w:lineRule="auto"/>
      </w:pPr>
      <w:r>
        <w:separator/>
      </w:r>
    </w:p>
  </w:footnote>
  <w:footnote w:type="continuationSeparator" w:id="0">
    <w:p w14:paraId="3F9F1786" w14:textId="77777777" w:rsidR="00FB19C0" w:rsidRDefault="00FB19C0" w:rsidP="0060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0B7"/>
    <w:multiLevelType w:val="hybridMultilevel"/>
    <w:tmpl w:val="474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D09AD"/>
    <w:multiLevelType w:val="hybridMultilevel"/>
    <w:tmpl w:val="0E64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8566F"/>
    <w:multiLevelType w:val="hybridMultilevel"/>
    <w:tmpl w:val="513C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B"/>
    <w:rsid w:val="00036A1C"/>
    <w:rsid w:val="000419FF"/>
    <w:rsid w:val="00050516"/>
    <w:rsid w:val="00083A21"/>
    <w:rsid w:val="0008467D"/>
    <w:rsid w:val="000D17F2"/>
    <w:rsid w:val="000D7D99"/>
    <w:rsid w:val="00125EC1"/>
    <w:rsid w:val="001412BE"/>
    <w:rsid w:val="001B3796"/>
    <w:rsid w:val="001B5A4E"/>
    <w:rsid w:val="001B5B4C"/>
    <w:rsid w:val="001C24EB"/>
    <w:rsid w:val="001E1DFE"/>
    <w:rsid w:val="001F29EB"/>
    <w:rsid w:val="00216C67"/>
    <w:rsid w:val="00227E3E"/>
    <w:rsid w:val="00240293"/>
    <w:rsid w:val="00253B04"/>
    <w:rsid w:val="0025488A"/>
    <w:rsid w:val="0026768B"/>
    <w:rsid w:val="002A2846"/>
    <w:rsid w:val="002B687D"/>
    <w:rsid w:val="002B71AB"/>
    <w:rsid w:val="002E1A0F"/>
    <w:rsid w:val="00306887"/>
    <w:rsid w:val="00312915"/>
    <w:rsid w:val="00315A6E"/>
    <w:rsid w:val="0032474C"/>
    <w:rsid w:val="00342C7E"/>
    <w:rsid w:val="00375C1C"/>
    <w:rsid w:val="0039260C"/>
    <w:rsid w:val="0039391C"/>
    <w:rsid w:val="003B7097"/>
    <w:rsid w:val="003C244F"/>
    <w:rsid w:val="00404739"/>
    <w:rsid w:val="00427659"/>
    <w:rsid w:val="00470247"/>
    <w:rsid w:val="00491A19"/>
    <w:rsid w:val="00492304"/>
    <w:rsid w:val="004D015A"/>
    <w:rsid w:val="005230FB"/>
    <w:rsid w:val="00524478"/>
    <w:rsid w:val="00552649"/>
    <w:rsid w:val="00563183"/>
    <w:rsid w:val="005635E9"/>
    <w:rsid w:val="005A1C56"/>
    <w:rsid w:val="005B3843"/>
    <w:rsid w:val="006010A3"/>
    <w:rsid w:val="0061266F"/>
    <w:rsid w:val="00644741"/>
    <w:rsid w:val="0065748D"/>
    <w:rsid w:val="00674845"/>
    <w:rsid w:val="00684DF4"/>
    <w:rsid w:val="006A1A41"/>
    <w:rsid w:val="006C0B49"/>
    <w:rsid w:val="006C4397"/>
    <w:rsid w:val="006E4AFD"/>
    <w:rsid w:val="00722867"/>
    <w:rsid w:val="00761164"/>
    <w:rsid w:val="00782A8E"/>
    <w:rsid w:val="00785428"/>
    <w:rsid w:val="00786CDD"/>
    <w:rsid w:val="007C2BEE"/>
    <w:rsid w:val="008207D4"/>
    <w:rsid w:val="00820FCA"/>
    <w:rsid w:val="0083683E"/>
    <w:rsid w:val="00853A3F"/>
    <w:rsid w:val="008A65B4"/>
    <w:rsid w:val="008F117C"/>
    <w:rsid w:val="00900799"/>
    <w:rsid w:val="00901097"/>
    <w:rsid w:val="00944C0C"/>
    <w:rsid w:val="00972ECD"/>
    <w:rsid w:val="009A2140"/>
    <w:rsid w:val="009B16A8"/>
    <w:rsid w:val="009D2369"/>
    <w:rsid w:val="00A46F75"/>
    <w:rsid w:val="00A47C03"/>
    <w:rsid w:val="00A52254"/>
    <w:rsid w:val="00A739AF"/>
    <w:rsid w:val="00AA6DFB"/>
    <w:rsid w:val="00B17BCF"/>
    <w:rsid w:val="00B204D6"/>
    <w:rsid w:val="00B376B2"/>
    <w:rsid w:val="00B4532A"/>
    <w:rsid w:val="00B4549F"/>
    <w:rsid w:val="00B60217"/>
    <w:rsid w:val="00B622A3"/>
    <w:rsid w:val="00B73442"/>
    <w:rsid w:val="00B87CD2"/>
    <w:rsid w:val="00B906A3"/>
    <w:rsid w:val="00BF1996"/>
    <w:rsid w:val="00C233B2"/>
    <w:rsid w:val="00C51ADF"/>
    <w:rsid w:val="00C71805"/>
    <w:rsid w:val="00CA4994"/>
    <w:rsid w:val="00CB52A7"/>
    <w:rsid w:val="00CB5BA5"/>
    <w:rsid w:val="00CC5E18"/>
    <w:rsid w:val="00D06FBF"/>
    <w:rsid w:val="00D223A7"/>
    <w:rsid w:val="00D732FE"/>
    <w:rsid w:val="00D84388"/>
    <w:rsid w:val="00DA2937"/>
    <w:rsid w:val="00DB0A15"/>
    <w:rsid w:val="00DB27F5"/>
    <w:rsid w:val="00DF430F"/>
    <w:rsid w:val="00E1170D"/>
    <w:rsid w:val="00E508E7"/>
    <w:rsid w:val="00E76B53"/>
    <w:rsid w:val="00E842C9"/>
    <w:rsid w:val="00EC1C11"/>
    <w:rsid w:val="00ED7378"/>
    <w:rsid w:val="00F02F4C"/>
    <w:rsid w:val="00F32A26"/>
    <w:rsid w:val="00F56731"/>
    <w:rsid w:val="00F653EF"/>
    <w:rsid w:val="00F731CC"/>
    <w:rsid w:val="00F91153"/>
    <w:rsid w:val="00F9767E"/>
    <w:rsid w:val="00FB09CE"/>
    <w:rsid w:val="00FB19C0"/>
    <w:rsid w:val="00FC3E71"/>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15EC"/>
  <w15:docId w15:val="{92BD8777-5EC6-4B3C-9AC9-A6F5236D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49F"/>
    <w:pPr>
      <w:ind w:left="720"/>
      <w:contextualSpacing/>
    </w:pPr>
  </w:style>
  <w:style w:type="character" w:styleId="a4">
    <w:name w:val="annotation reference"/>
    <w:basedOn w:val="a0"/>
    <w:uiPriority w:val="99"/>
    <w:semiHidden/>
    <w:unhideWhenUsed/>
    <w:rsid w:val="005230FB"/>
    <w:rPr>
      <w:sz w:val="16"/>
      <w:szCs w:val="16"/>
    </w:rPr>
  </w:style>
  <w:style w:type="paragraph" w:styleId="a5">
    <w:name w:val="annotation text"/>
    <w:basedOn w:val="a"/>
    <w:link w:val="Char"/>
    <w:uiPriority w:val="99"/>
    <w:semiHidden/>
    <w:unhideWhenUsed/>
    <w:rsid w:val="005230FB"/>
    <w:pPr>
      <w:spacing w:line="240" w:lineRule="auto"/>
    </w:pPr>
    <w:rPr>
      <w:sz w:val="20"/>
      <w:szCs w:val="20"/>
    </w:rPr>
  </w:style>
  <w:style w:type="character" w:customStyle="1" w:styleId="Char">
    <w:name w:val="Κείμενο σχολίου Char"/>
    <w:basedOn w:val="a0"/>
    <w:link w:val="a5"/>
    <w:uiPriority w:val="99"/>
    <w:semiHidden/>
    <w:rsid w:val="005230FB"/>
    <w:rPr>
      <w:sz w:val="20"/>
      <w:szCs w:val="20"/>
    </w:rPr>
  </w:style>
  <w:style w:type="paragraph" w:styleId="a6">
    <w:name w:val="annotation subject"/>
    <w:basedOn w:val="a5"/>
    <w:next w:val="a5"/>
    <w:link w:val="Char0"/>
    <w:uiPriority w:val="99"/>
    <w:semiHidden/>
    <w:unhideWhenUsed/>
    <w:rsid w:val="005230FB"/>
    <w:rPr>
      <w:b/>
      <w:bCs/>
    </w:rPr>
  </w:style>
  <w:style w:type="character" w:customStyle="1" w:styleId="Char0">
    <w:name w:val="Θέμα σχολίου Char"/>
    <w:basedOn w:val="Char"/>
    <w:link w:val="a6"/>
    <w:uiPriority w:val="99"/>
    <w:semiHidden/>
    <w:rsid w:val="005230FB"/>
    <w:rPr>
      <w:b/>
      <w:bCs/>
      <w:sz w:val="20"/>
      <w:szCs w:val="20"/>
    </w:rPr>
  </w:style>
  <w:style w:type="character" w:styleId="-">
    <w:name w:val="Hyperlink"/>
    <w:basedOn w:val="a0"/>
    <w:uiPriority w:val="99"/>
    <w:unhideWhenUsed/>
    <w:rsid w:val="001B3796"/>
    <w:rPr>
      <w:color w:val="0563C1" w:themeColor="hyperlink"/>
      <w:u w:val="single"/>
    </w:rPr>
  </w:style>
  <w:style w:type="character" w:customStyle="1" w:styleId="1">
    <w:name w:val="Ανεπίλυτη αναφορά1"/>
    <w:basedOn w:val="a0"/>
    <w:uiPriority w:val="99"/>
    <w:semiHidden/>
    <w:unhideWhenUsed/>
    <w:rsid w:val="001B3796"/>
    <w:rPr>
      <w:color w:val="605E5C"/>
      <w:shd w:val="clear" w:color="auto" w:fill="E1DFDD"/>
    </w:rPr>
  </w:style>
  <w:style w:type="paragraph" w:styleId="a7">
    <w:name w:val="Revision"/>
    <w:hidden/>
    <w:uiPriority w:val="99"/>
    <w:semiHidden/>
    <w:rsid w:val="00E508E7"/>
    <w:pPr>
      <w:spacing w:after="0" w:line="240" w:lineRule="auto"/>
    </w:pPr>
  </w:style>
  <w:style w:type="paragraph" w:styleId="a8">
    <w:name w:val="Balloon Text"/>
    <w:basedOn w:val="a"/>
    <w:link w:val="Char1"/>
    <w:uiPriority w:val="99"/>
    <w:semiHidden/>
    <w:unhideWhenUsed/>
    <w:rsid w:val="009D2369"/>
    <w:pPr>
      <w:spacing w:after="0" w:line="240" w:lineRule="auto"/>
    </w:pPr>
    <w:rPr>
      <w:rFonts w:ascii="Lucida Grande" w:hAnsi="Lucida Grande"/>
      <w:sz w:val="18"/>
      <w:szCs w:val="18"/>
    </w:rPr>
  </w:style>
  <w:style w:type="character" w:customStyle="1" w:styleId="Char1">
    <w:name w:val="Κείμενο πλαισίου Char"/>
    <w:basedOn w:val="a0"/>
    <w:link w:val="a8"/>
    <w:uiPriority w:val="99"/>
    <w:semiHidden/>
    <w:rsid w:val="009D2369"/>
    <w:rPr>
      <w:rFonts w:ascii="Lucida Grande" w:hAnsi="Lucida Grande"/>
      <w:sz w:val="18"/>
      <w:szCs w:val="18"/>
    </w:rPr>
  </w:style>
  <w:style w:type="paragraph" w:styleId="a9">
    <w:name w:val="header"/>
    <w:basedOn w:val="a"/>
    <w:link w:val="Char2"/>
    <w:uiPriority w:val="99"/>
    <w:unhideWhenUsed/>
    <w:rsid w:val="006010A3"/>
    <w:pPr>
      <w:tabs>
        <w:tab w:val="center" w:pos="4513"/>
        <w:tab w:val="right" w:pos="9026"/>
      </w:tabs>
      <w:spacing w:after="0" w:line="240" w:lineRule="auto"/>
    </w:pPr>
  </w:style>
  <w:style w:type="character" w:customStyle="1" w:styleId="Char2">
    <w:name w:val="Κεφαλίδα Char"/>
    <w:basedOn w:val="a0"/>
    <w:link w:val="a9"/>
    <w:uiPriority w:val="99"/>
    <w:rsid w:val="006010A3"/>
  </w:style>
  <w:style w:type="paragraph" w:styleId="aa">
    <w:name w:val="footer"/>
    <w:basedOn w:val="a"/>
    <w:link w:val="Char3"/>
    <w:uiPriority w:val="99"/>
    <w:unhideWhenUsed/>
    <w:rsid w:val="006010A3"/>
    <w:pPr>
      <w:tabs>
        <w:tab w:val="center" w:pos="4513"/>
        <w:tab w:val="right" w:pos="9026"/>
      </w:tabs>
      <w:spacing w:after="0" w:line="240" w:lineRule="auto"/>
    </w:pPr>
  </w:style>
  <w:style w:type="character" w:customStyle="1" w:styleId="Char3">
    <w:name w:val="Υποσέλιδο Char"/>
    <w:basedOn w:val="a0"/>
    <w:link w:val="aa"/>
    <w:uiPriority w:val="99"/>
    <w:rsid w:val="0060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233528">
      <w:bodyDiv w:val="1"/>
      <w:marLeft w:val="0"/>
      <w:marRight w:val="0"/>
      <w:marTop w:val="0"/>
      <w:marBottom w:val="0"/>
      <w:divBdr>
        <w:top w:val="none" w:sz="0" w:space="0" w:color="auto"/>
        <w:left w:val="none" w:sz="0" w:space="0" w:color="auto"/>
        <w:bottom w:val="none" w:sz="0" w:space="0" w:color="auto"/>
        <w:right w:val="none" w:sz="0" w:space="0" w:color="auto"/>
      </w:divBdr>
      <w:divsChild>
        <w:div w:id="1195384267">
          <w:marLeft w:val="0"/>
          <w:marRight w:val="0"/>
          <w:marTop w:val="0"/>
          <w:marBottom w:val="0"/>
          <w:divBdr>
            <w:top w:val="none" w:sz="0" w:space="0" w:color="auto"/>
            <w:left w:val="none" w:sz="0" w:space="0" w:color="auto"/>
            <w:bottom w:val="none" w:sz="0" w:space="0" w:color="auto"/>
            <w:right w:val="none" w:sz="0" w:space="0" w:color="auto"/>
          </w:divBdr>
        </w:div>
        <w:div w:id="15141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7659</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Efstathiou</dc:creator>
  <cp:keywords/>
  <dc:description/>
  <cp:lastModifiedBy>Microsoft Office User</cp:lastModifiedBy>
  <cp:revision>2</cp:revision>
  <cp:lastPrinted>2021-10-19T14:10:00Z</cp:lastPrinted>
  <dcterms:created xsi:type="dcterms:W3CDTF">2021-10-20T06:45:00Z</dcterms:created>
  <dcterms:modified xsi:type="dcterms:W3CDTF">2021-10-20T06:45:00Z</dcterms:modified>
</cp:coreProperties>
</file>