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A3" w:rsidRPr="00D94DA3" w:rsidRDefault="00E15D6D" w:rsidP="004B6473">
      <w:pPr>
        <w:rPr>
          <w:rFonts w:cstheme="minorHAnsi"/>
          <w:b/>
          <w:u w:val="single"/>
          <w:lang w:val="el-GR"/>
        </w:rPr>
      </w:pPr>
      <w:r>
        <w:rPr>
          <w:rFonts w:cstheme="minorHAnsi"/>
          <w:b/>
          <w:u w:val="single"/>
          <w:lang w:val="el-GR"/>
        </w:rPr>
        <w:t xml:space="preserve">Ενημερωτικό Σημείωμα για την τελική Εκθεση της </w:t>
      </w:r>
      <w:r w:rsidR="00D94DA3" w:rsidRPr="00D94DA3">
        <w:rPr>
          <w:rFonts w:cstheme="minorHAnsi"/>
          <w:b/>
          <w:u w:val="single"/>
          <w:lang w:val="el-GR"/>
        </w:rPr>
        <w:t>Επιτροπή</w:t>
      </w:r>
      <w:r>
        <w:rPr>
          <w:rFonts w:cstheme="minorHAnsi"/>
          <w:b/>
          <w:u w:val="single"/>
          <w:lang w:val="el-GR"/>
        </w:rPr>
        <w:t>ς</w:t>
      </w:r>
      <w:r w:rsidR="00D94DA3" w:rsidRPr="00D94DA3">
        <w:rPr>
          <w:rFonts w:cstheme="minorHAnsi"/>
          <w:b/>
          <w:u w:val="single"/>
          <w:lang w:val="el-GR"/>
        </w:rPr>
        <w:t xml:space="preserve"> Πισσαρίδη </w:t>
      </w:r>
      <w:r>
        <w:rPr>
          <w:rFonts w:cstheme="minorHAnsi"/>
          <w:b/>
          <w:u w:val="single"/>
          <w:lang w:val="el-GR"/>
        </w:rPr>
        <w:t>για την ανάπτυξη της ελληνικής οικονομίας</w:t>
      </w:r>
    </w:p>
    <w:p w:rsidR="0056364F" w:rsidRDefault="00E551D6" w:rsidP="004B6473">
      <w:pPr>
        <w:rPr>
          <w:rFonts w:cstheme="minorHAnsi"/>
          <w:lang w:val="el-GR"/>
        </w:rPr>
      </w:pPr>
      <w:r>
        <w:rPr>
          <w:rFonts w:cstheme="minorHAnsi"/>
          <w:lang w:val="el-GR"/>
        </w:rPr>
        <w:t xml:space="preserve">Η Επιτροπή Πισσαρίδη </w:t>
      </w:r>
      <w:r w:rsidR="0056364F">
        <w:rPr>
          <w:rFonts w:cstheme="minorHAnsi"/>
          <w:lang w:val="el-GR"/>
        </w:rPr>
        <w:t>παρέδω</w:t>
      </w:r>
      <w:r>
        <w:rPr>
          <w:rFonts w:cstheme="minorHAnsi"/>
          <w:lang w:val="el-GR"/>
        </w:rPr>
        <w:t>σε την τελική της Έκθεση στην κυβέρνηση</w:t>
      </w:r>
      <w:r w:rsidR="00E15D6D">
        <w:rPr>
          <w:rFonts w:cstheme="minorHAnsi"/>
          <w:lang w:val="el-GR"/>
        </w:rPr>
        <w:t xml:space="preserve"> για την ανάπτυξη της ελληνικής οικονομίας.</w:t>
      </w:r>
      <w:r>
        <w:rPr>
          <w:rFonts w:cstheme="minorHAnsi"/>
          <w:lang w:val="el-GR"/>
        </w:rPr>
        <w:t xml:space="preserve"> Η Επιτροπή συγκροτήθηκε με απόφαση του </w:t>
      </w:r>
      <w:r w:rsidR="004B6473" w:rsidRPr="00E551D6">
        <w:rPr>
          <w:rFonts w:cstheme="minorHAnsi"/>
          <w:lang w:val="el-GR"/>
        </w:rPr>
        <w:t>Πρωθυπουργ</w:t>
      </w:r>
      <w:r>
        <w:rPr>
          <w:rFonts w:cstheme="minorHAnsi"/>
          <w:lang w:val="el-GR"/>
        </w:rPr>
        <w:t xml:space="preserve">ού </w:t>
      </w:r>
      <w:r w:rsidR="004B6473" w:rsidRPr="00E551D6">
        <w:rPr>
          <w:rFonts w:cstheme="minorHAnsi"/>
          <w:lang w:val="el-GR"/>
        </w:rPr>
        <w:t>Κυριάκο</w:t>
      </w:r>
      <w:r>
        <w:rPr>
          <w:rFonts w:cstheme="minorHAnsi"/>
          <w:lang w:val="el-GR"/>
        </w:rPr>
        <w:t>υ Μητσοτάκη</w:t>
      </w:r>
      <w:r w:rsidRPr="00E551D6">
        <w:rPr>
          <w:rFonts w:cstheme="minorHAnsi"/>
          <w:lang w:val="el-GR"/>
        </w:rPr>
        <w:t xml:space="preserve"> προκειμένου να εκπον</w:t>
      </w:r>
      <w:r w:rsidR="0056364F">
        <w:rPr>
          <w:rFonts w:cstheme="minorHAnsi"/>
          <w:lang w:val="el-GR"/>
        </w:rPr>
        <w:t>ήσει</w:t>
      </w:r>
      <w:r w:rsidRPr="00E551D6">
        <w:rPr>
          <w:rFonts w:cstheme="minorHAnsi"/>
          <w:lang w:val="el-GR"/>
        </w:rPr>
        <w:t xml:space="preserve"> μια ολοκληρωμένη αναπτυξιακή μελέτη </w:t>
      </w:r>
      <w:r w:rsidR="00E15D6D">
        <w:rPr>
          <w:rFonts w:cstheme="minorHAnsi"/>
          <w:lang w:val="el-GR"/>
        </w:rPr>
        <w:t>της ελληνικής οικονομίας</w:t>
      </w:r>
      <w:r w:rsidRPr="00E551D6">
        <w:rPr>
          <w:rFonts w:cstheme="minorHAnsi"/>
          <w:lang w:val="el-GR"/>
        </w:rPr>
        <w:t xml:space="preserve"> για τα επόμενα χρόνια.</w:t>
      </w:r>
      <w:r>
        <w:rPr>
          <w:rFonts w:cstheme="minorHAnsi"/>
          <w:lang w:val="el-GR"/>
        </w:rPr>
        <w:t xml:space="preserve"> </w:t>
      </w:r>
      <w:r w:rsidR="001F0678" w:rsidRPr="00E551D6">
        <w:rPr>
          <w:rFonts w:cstheme="minorHAnsi"/>
          <w:lang w:val="el-GR"/>
        </w:rPr>
        <w:t>Η Επιτροπή είναι ανεξάρτητη και οι προτάσεις της δεν αποτελούν κυβερνητικές αποφάσεις.</w:t>
      </w:r>
      <w:r w:rsidR="001F0678">
        <w:rPr>
          <w:rFonts w:cstheme="minorHAnsi"/>
          <w:lang w:val="el-GR"/>
        </w:rPr>
        <w:t xml:space="preserve"> </w:t>
      </w:r>
      <w:r w:rsidR="0056364F">
        <w:rPr>
          <w:rFonts w:cstheme="minorHAnsi"/>
          <w:lang w:val="el-GR"/>
        </w:rPr>
        <w:t xml:space="preserve">Η τελική Έκθεση </w:t>
      </w:r>
      <w:r w:rsidR="001F0678">
        <w:rPr>
          <w:rFonts w:cstheme="minorHAnsi"/>
          <w:lang w:val="el-GR"/>
        </w:rPr>
        <w:t xml:space="preserve">της Επιτροπής </w:t>
      </w:r>
      <w:r w:rsidR="00396AF3">
        <w:rPr>
          <w:rFonts w:cstheme="minorHAnsi"/>
          <w:lang w:val="el-GR"/>
        </w:rPr>
        <w:t>περιλαμβάνει ανάλυση σε περιοχές που δεν κάλυπτε η ενδιάμεση Έκθεση και εξειδικεύει την ανάλυση σε περιοχές που προηγουμένως καλύπτονταν, λ</w:t>
      </w:r>
      <w:r w:rsidR="0056364F">
        <w:rPr>
          <w:rFonts w:cstheme="minorHAnsi"/>
          <w:lang w:val="el-GR"/>
        </w:rPr>
        <w:t>αμβάν</w:t>
      </w:r>
      <w:r w:rsidR="00396AF3">
        <w:rPr>
          <w:rFonts w:cstheme="minorHAnsi"/>
          <w:lang w:val="el-GR"/>
        </w:rPr>
        <w:t xml:space="preserve">οντας </w:t>
      </w:r>
      <w:r w:rsidR="00AE3CEA">
        <w:rPr>
          <w:rFonts w:cstheme="minorHAnsi"/>
          <w:lang w:val="el-GR"/>
        </w:rPr>
        <w:t>υπ</w:t>
      </w:r>
      <w:r w:rsidR="0056364F">
        <w:rPr>
          <w:rFonts w:cstheme="minorHAnsi"/>
          <w:lang w:val="el-GR"/>
        </w:rPr>
        <w:t>όψ</w:t>
      </w:r>
      <w:r w:rsidR="00AE3CEA">
        <w:rPr>
          <w:rFonts w:cstheme="minorHAnsi"/>
          <w:lang w:val="el-GR"/>
        </w:rPr>
        <w:t>ιν</w:t>
      </w:r>
      <w:r w:rsidR="0056364F">
        <w:rPr>
          <w:rFonts w:cstheme="minorHAnsi"/>
          <w:lang w:val="el-GR"/>
        </w:rPr>
        <w:t xml:space="preserve"> προτάσεις και παρατηρήσεις που διατυπώθηκαν στον δημόσιο διάλογο.</w:t>
      </w:r>
      <w:r w:rsidR="008F3486">
        <w:rPr>
          <w:rFonts w:cstheme="minorHAnsi"/>
          <w:lang w:val="el-GR"/>
        </w:rPr>
        <w:t xml:space="preserve"> </w:t>
      </w:r>
    </w:p>
    <w:p w:rsidR="008F3486" w:rsidRPr="008F3486" w:rsidRDefault="00E551D6" w:rsidP="008F3486">
      <w:pPr>
        <w:rPr>
          <w:rFonts w:cstheme="minorHAnsi"/>
          <w:lang w:val="el-GR"/>
        </w:rPr>
      </w:pPr>
      <w:r>
        <w:rPr>
          <w:rFonts w:cstheme="minorHAnsi"/>
          <w:lang w:val="el-GR"/>
        </w:rPr>
        <w:t>Πρόεδρος της Επιτροπής είναι</w:t>
      </w:r>
      <w:r w:rsidR="008F3486">
        <w:rPr>
          <w:rFonts w:cstheme="minorHAnsi"/>
          <w:lang w:val="el-GR"/>
        </w:rPr>
        <w:t xml:space="preserve"> </w:t>
      </w:r>
      <w:r w:rsidR="008F3486">
        <w:rPr>
          <w:color w:val="222222"/>
          <w:lang w:val="el-GR"/>
        </w:rPr>
        <w:t>ο</w:t>
      </w:r>
      <w:r w:rsidR="008F3486" w:rsidRPr="00E000AB">
        <w:rPr>
          <w:color w:val="222222"/>
          <w:lang w:val="el-GR"/>
        </w:rPr>
        <w:t xml:space="preserve"> κάτοχο</w:t>
      </w:r>
      <w:r w:rsidR="008F3486">
        <w:rPr>
          <w:color w:val="222222"/>
          <w:lang w:val="el-GR"/>
        </w:rPr>
        <w:t>ς</w:t>
      </w:r>
      <w:r w:rsidR="008F3486" w:rsidRPr="00E000AB">
        <w:rPr>
          <w:color w:val="222222"/>
          <w:lang w:val="el-GR"/>
        </w:rPr>
        <w:t xml:space="preserve"> του βραβείου Νόμπελ, καθηγητή</w:t>
      </w:r>
      <w:r w:rsidR="008F3486">
        <w:rPr>
          <w:color w:val="222222"/>
          <w:lang w:val="el-GR"/>
        </w:rPr>
        <w:t>ς</w:t>
      </w:r>
      <w:r w:rsidR="008F3486" w:rsidRPr="00E000AB">
        <w:rPr>
          <w:color w:val="222222"/>
          <w:lang w:val="el-GR"/>
        </w:rPr>
        <w:t xml:space="preserve"> Χριστόφορο</w:t>
      </w:r>
      <w:r w:rsidR="00396AF3">
        <w:rPr>
          <w:color w:val="222222"/>
          <w:lang w:val="el-GR"/>
        </w:rPr>
        <w:t>ς</w:t>
      </w:r>
      <w:r w:rsidR="008F3486" w:rsidRPr="00E000AB">
        <w:rPr>
          <w:color w:val="222222"/>
          <w:lang w:val="el-GR"/>
        </w:rPr>
        <w:t xml:space="preserve"> Πισσαρίδη</w:t>
      </w:r>
      <w:r w:rsidR="00AE3CEA">
        <w:rPr>
          <w:color w:val="222222"/>
          <w:lang w:val="el-GR"/>
        </w:rPr>
        <w:t>ς</w:t>
      </w:r>
      <w:r w:rsidR="008F3486">
        <w:rPr>
          <w:color w:val="222222"/>
          <w:lang w:val="el-GR"/>
        </w:rPr>
        <w:t>. Α</w:t>
      </w:r>
      <w:r w:rsidR="00396AF3">
        <w:rPr>
          <w:color w:val="222222"/>
          <w:lang w:val="el-GR"/>
        </w:rPr>
        <w:t>ναπληρωτής πρ</w:t>
      </w:r>
      <w:r w:rsidR="008F3486">
        <w:rPr>
          <w:color w:val="222222"/>
          <w:lang w:val="el-GR"/>
        </w:rPr>
        <w:t>όεδρος είναι ο</w:t>
      </w:r>
      <w:r w:rsidR="008F3486" w:rsidRPr="00E000AB">
        <w:rPr>
          <w:color w:val="222222"/>
          <w:lang w:val="el-GR"/>
        </w:rPr>
        <w:t xml:space="preserve"> Νίκο</w:t>
      </w:r>
      <w:r w:rsidR="008F3486">
        <w:rPr>
          <w:color w:val="222222"/>
          <w:lang w:val="el-GR"/>
        </w:rPr>
        <w:t>ς</w:t>
      </w:r>
      <w:r w:rsidR="008F3486" w:rsidRPr="00E000AB">
        <w:rPr>
          <w:color w:val="222222"/>
          <w:lang w:val="el-GR"/>
        </w:rPr>
        <w:t xml:space="preserve"> Βέττα</w:t>
      </w:r>
      <w:r w:rsidR="008F3486">
        <w:rPr>
          <w:color w:val="222222"/>
          <w:lang w:val="el-GR"/>
        </w:rPr>
        <w:t>ς</w:t>
      </w:r>
      <w:r w:rsidR="008F3486" w:rsidRPr="00E000AB">
        <w:rPr>
          <w:color w:val="222222"/>
          <w:lang w:val="el-GR"/>
        </w:rPr>
        <w:t>, γενικό</w:t>
      </w:r>
      <w:r w:rsidR="008F3486">
        <w:rPr>
          <w:color w:val="222222"/>
          <w:lang w:val="el-GR"/>
        </w:rPr>
        <w:t>ς</w:t>
      </w:r>
      <w:r w:rsidR="008F3486" w:rsidRPr="00E000AB">
        <w:rPr>
          <w:color w:val="222222"/>
          <w:lang w:val="el-GR"/>
        </w:rPr>
        <w:t xml:space="preserve"> διευθυντή</w:t>
      </w:r>
      <w:r w:rsidR="008F3486">
        <w:rPr>
          <w:color w:val="222222"/>
          <w:lang w:val="el-GR"/>
        </w:rPr>
        <w:t>ς</w:t>
      </w:r>
      <w:r w:rsidR="008F3486" w:rsidRPr="00E000AB">
        <w:rPr>
          <w:color w:val="222222"/>
          <w:lang w:val="el-GR"/>
        </w:rPr>
        <w:t xml:space="preserve"> </w:t>
      </w:r>
      <w:r w:rsidR="00396AF3">
        <w:rPr>
          <w:color w:val="222222"/>
          <w:lang w:val="el-GR"/>
        </w:rPr>
        <w:t xml:space="preserve">του </w:t>
      </w:r>
      <w:r w:rsidR="008F3486" w:rsidRPr="00E000AB">
        <w:rPr>
          <w:color w:val="222222"/>
          <w:lang w:val="el-GR"/>
        </w:rPr>
        <w:t>ΙΟΒΕ &amp; καθηγητή</w:t>
      </w:r>
      <w:r w:rsidR="008F3486">
        <w:rPr>
          <w:color w:val="222222"/>
          <w:lang w:val="el-GR"/>
        </w:rPr>
        <w:t>ς</w:t>
      </w:r>
      <w:r w:rsidR="008F3486" w:rsidRPr="00E000AB">
        <w:rPr>
          <w:color w:val="222222"/>
          <w:lang w:val="el-GR"/>
        </w:rPr>
        <w:t xml:space="preserve"> στο Οικονομικό Πανεπιστήμιο Αθηνών</w:t>
      </w:r>
      <w:r w:rsidR="00396AF3">
        <w:rPr>
          <w:color w:val="222222"/>
          <w:lang w:val="el-GR"/>
        </w:rPr>
        <w:t>, ενώ τα</w:t>
      </w:r>
      <w:r w:rsidR="008F3486">
        <w:rPr>
          <w:color w:val="222222"/>
          <w:lang w:val="el-GR"/>
        </w:rPr>
        <w:t xml:space="preserve"> υπόλοιπα μέλη είναι οι</w:t>
      </w:r>
      <w:r w:rsidR="008F3486" w:rsidRPr="00E000AB">
        <w:rPr>
          <w:color w:val="222222"/>
          <w:lang w:val="el-GR"/>
        </w:rPr>
        <w:t xml:space="preserve"> Δημήτρη</w:t>
      </w:r>
      <w:r w:rsidR="008F3486">
        <w:rPr>
          <w:color w:val="222222"/>
          <w:lang w:val="el-GR"/>
        </w:rPr>
        <w:t>ς</w:t>
      </w:r>
      <w:r w:rsidR="008F3486" w:rsidRPr="00E000AB">
        <w:rPr>
          <w:color w:val="222222"/>
          <w:lang w:val="el-GR"/>
        </w:rPr>
        <w:t xml:space="preserve"> Βαγιανό</w:t>
      </w:r>
      <w:r w:rsidR="008F3486">
        <w:rPr>
          <w:color w:val="222222"/>
          <w:lang w:val="el-GR"/>
        </w:rPr>
        <w:t>ς</w:t>
      </w:r>
      <w:r w:rsidR="008F3486" w:rsidRPr="00E000AB">
        <w:rPr>
          <w:color w:val="222222"/>
          <w:lang w:val="el-GR"/>
        </w:rPr>
        <w:t>, καθηγητή</w:t>
      </w:r>
      <w:r w:rsidR="008F3486">
        <w:rPr>
          <w:color w:val="222222"/>
          <w:lang w:val="el-GR"/>
        </w:rPr>
        <w:t>ς</w:t>
      </w:r>
      <w:r w:rsidR="008F3486" w:rsidRPr="00E000AB">
        <w:rPr>
          <w:color w:val="222222"/>
          <w:lang w:val="el-GR"/>
        </w:rPr>
        <w:t xml:space="preserve"> χρηματοοικονομικών στο πανεπιστήμιο </w:t>
      </w:r>
      <w:r w:rsidR="008F3486">
        <w:rPr>
          <w:color w:val="222222"/>
        </w:rPr>
        <w:t>LSE</w:t>
      </w:r>
      <w:r w:rsidR="008F3486" w:rsidRPr="00E000AB">
        <w:rPr>
          <w:color w:val="222222"/>
          <w:lang w:val="el-GR"/>
        </w:rPr>
        <w:t xml:space="preserve"> στο Ηνωμένο Βασίλειο</w:t>
      </w:r>
      <w:r w:rsidR="008F3486">
        <w:rPr>
          <w:color w:val="222222"/>
          <w:lang w:val="el-GR"/>
        </w:rPr>
        <w:t>,</w:t>
      </w:r>
      <w:r w:rsidR="008F3486" w:rsidRPr="00E000AB">
        <w:rPr>
          <w:color w:val="222222"/>
          <w:lang w:val="el-GR"/>
        </w:rPr>
        <w:t xml:space="preserve"> και Κώστα</w:t>
      </w:r>
      <w:r w:rsidR="008F3486">
        <w:rPr>
          <w:color w:val="222222"/>
          <w:lang w:val="el-GR"/>
        </w:rPr>
        <w:t>ς</w:t>
      </w:r>
      <w:r w:rsidR="008F3486" w:rsidRPr="00E000AB">
        <w:rPr>
          <w:color w:val="222222"/>
          <w:lang w:val="el-GR"/>
        </w:rPr>
        <w:t xml:space="preserve"> Μεγήρ, καθηγητή</w:t>
      </w:r>
      <w:r w:rsidR="008F3486">
        <w:rPr>
          <w:color w:val="222222"/>
          <w:lang w:val="el-GR"/>
        </w:rPr>
        <w:t>ς</w:t>
      </w:r>
      <w:r w:rsidR="008F3486" w:rsidRPr="00E000AB">
        <w:rPr>
          <w:color w:val="222222"/>
          <w:lang w:val="el-GR"/>
        </w:rPr>
        <w:t xml:space="preserve"> ο</w:t>
      </w:r>
      <w:r w:rsidR="00CE64A8">
        <w:rPr>
          <w:color w:val="222222"/>
          <w:lang w:val="el-GR"/>
        </w:rPr>
        <w:t xml:space="preserve">ικονομικών στο πανεπιστήμιο </w:t>
      </w:r>
      <w:r w:rsidR="008F3486">
        <w:rPr>
          <w:color w:val="222222"/>
        </w:rPr>
        <w:t>Yale</w:t>
      </w:r>
      <w:r w:rsidR="008F3486" w:rsidRPr="00E000AB">
        <w:rPr>
          <w:color w:val="222222"/>
          <w:lang w:val="el-GR"/>
        </w:rPr>
        <w:t xml:space="preserve"> στις ΗΠΑ.</w:t>
      </w:r>
      <w:r w:rsidR="008F3486">
        <w:rPr>
          <w:color w:val="222222"/>
          <w:lang w:val="el-GR"/>
        </w:rPr>
        <w:t xml:space="preserve"> </w:t>
      </w:r>
    </w:p>
    <w:p w:rsidR="008F3486" w:rsidRPr="00D94DA3" w:rsidRDefault="008F3486" w:rsidP="008F3486">
      <w:pPr>
        <w:rPr>
          <w:rFonts w:eastAsia="Times New Roman"/>
          <w:lang w:val="el-GR"/>
        </w:rPr>
      </w:pPr>
      <w:r>
        <w:rPr>
          <w:color w:val="222222"/>
          <w:lang w:val="el-GR"/>
        </w:rPr>
        <w:t xml:space="preserve">Στην Επιτροπή συμμετείχαν επίσης με συμβουλευτικό ρόλο οι </w:t>
      </w:r>
      <w:r w:rsidRPr="00B956F4">
        <w:rPr>
          <w:rFonts w:eastAsia="Times New Roman"/>
          <w:lang w:val="el-GR"/>
        </w:rPr>
        <w:t>Κυριάκος Ανδρέου (</w:t>
      </w:r>
      <w:r>
        <w:rPr>
          <w:rFonts w:eastAsia="Times New Roman"/>
        </w:rPr>
        <w:t>PwC</w:t>
      </w:r>
      <w:r w:rsidRPr="00B956F4">
        <w:rPr>
          <w:rFonts w:eastAsia="Times New Roman"/>
          <w:lang w:val="el-GR"/>
        </w:rPr>
        <w:t>)</w:t>
      </w:r>
      <w:r>
        <w:rPr>
          <w:rFonts w:eastAsia="Times New Roman"/>
          <w:lang w:val="el-GR"/>
        </w:rPr>
        <w:t xml:space="preserve">, </w:t>
      </w:r>
      <w:r w:rsidRPr="00B956F4">
        <w:rPr>
          <w:rFonts w:eastAsia="Times New Roman"/>
          <w:lang w:val="el-GR"/>
        </w:rPr>
        <w:t>Κωσταντίνος Αρκολάκης (</w:t>
      </w:r>
      <w:r>
        <w:rPr>
          <w:rFonts w:eastAsia="Times New Roman"/>
        </w:rPr>
        <w:t>Yale</w:t>
      </w:r>
      <w:r w:rsidRPr="00B956F4">
        <w:rPr>
          <w:rFonts w:eastAsia="Times New Roman"/>
          <w:lang w:val="el-GR"/>
        </w:rPr>
        <w:t>)</w:t>
      </w:r>
      <w:r>
        <w:rPr>
          <w:rFonts w:eastAsia="Times New Roman"/>
          <w:lang w:val="el-GR"/>
        </w:rPr>
        <w:t xml:space="preserve">, </w:t>
      </w:r>
      <w:r w:rsidRPr="00B956F4">
        <w:rPr>
          <w:rFonts w:eastAsia="Times New Roman"/>
          <w:lang w:val="el-GR"/>
        </w:rPr>
        <w:t>Μανόλης Γαλενιανός (</w:t>
      </w:r>
      <w:r>
        <w:rPr>
          <w:rFonts w:eastAsia="Times New Roman"/>
        </w:rPr>
        <w:t>London</w:t>
      </w:r>
      <w:r w:rsidRPr="00B956F4">
        <w:rPr>
          <w:rFonts w:eastAsia="Times New Roman"/>
          <w:lang w:val="el-GR"/>
        </w:rPr>
        <w:t xml:space="preserve"> </w:t>
      </w:r>
      <w:r>
        <w:rPr>
          <w:rFonts w:eastAsia="Times New Roman"/>
        </w:rPr>
        <w:t>Holloway</w:t>
      </w:r>
      <w:r w:rsidRPr="00B956F4">
        <w:rPr>
          <w:rFonts w:eastAsia="Times New Roman"/>
          <w:lang w:val="el-GR"/>
        </w:rPr>
        <w:t>)</w:t>
      </w:r>
      <w:r>
        <w:rPr>
          <w:rFonts w:eastAsia="Times New Roman"/>
          <w:lang w:val="el-GR"/>
        </w:rPr>
        <w:t xml:space="preserve">, </w:t>
      </w:r>
      <w:r w:rsidRPr="00B956F4">
        <w:rPr>
          <w:rFonts w:eastAsia="Times New Roman"/>
          <w:lang w:val="el-GR"/>
        </w:rPr>
        <w:t xml:space="preserve">Χρήστος Γκενάκος (ΟΠΑ και </w:t>
      </w:r>
      <w:r>
        <w:rPr>
          <w:rFonts w:eastAsia="Times New Roman"/>
        </w:rPr>
        <w:t>Cambridge</w:t>
      </w:r>
      <w:r w:rsidRPr="00B956F4">
        <w:rPr>
          <w:rFonts w:eastAsia="Times New Roman"/>
          <w:lang w:val="el-GR"/>
        </w:rPr>
        <w:t>)</w:t>
      </w:r>
      <w:r>
        <w:rPr>
          <w:rFonts w:eastAsia="Times New Roman"/>
          <w:lang w:val="el-GR"/>
        </w:rPr>
        <w:t xml:space="preserve">, </w:t>
      </w:r>
      <w:r>
        <w:rPr>
          <w:rFonts w:eastAsia="Times New Roman"/>
        </w:rPr>
        <w:t>Svetoslav</w:t>
      </w:r>
      <w:r w:rsidRPr="00B956F4">
        <w:rPr>
          <w:rFonts w:eastAsia="Times New Roman"/>
          <w:lang w:val="el-GR"/>
        </w:rPr>
        <w:t xml:space="preserve"> </w:t>
      </w:r>
      <w:r>
        <w:rPr>
          <w:rFonts w:eastAsia="Times New Roman"/>
        </w:rPr>
        <w:t>Danchev</w:t>
      </w:r>
      <w:r w:rsidRPr="00B956F4">
        <w:rPr>
          <w:rFonts w:eastAsia="Times New Roman"/>
          <w:lang w:val="el-GR"/>
        </w:rPr>
        <w:t xml:space="preserve"> (</w:t>
      </w:r>
      <w:r>
        <w:rPr>
          <w:rFonts w:eastAsia="Times New Roman"/>
        </w:rPr>
        <w:t>IOBE</w:t>
      </w:r>
      <w:r w:rsidRPr="00B956F4">
        <w:rPr>
          <w:rFonts w:eastAsia="Times New Roman"/>
          <w:lang w:val="el-GR"/>
        </w:rPr>
        <w:t>)</w:t>
      </w:r>
      <w:r>
        <w:rPr>
          <w:rFonts w:eastAsia="Times New Roman"/>
          <w:lang w:val="el-GR"/>
        </w:rPr>
        <w:t xml:space="preserve">, </w:t>
      </w:r>
      <w:r w:rsidRPr="00B956F4">
        <w:rPr>
          <w:rFonts w:eastAsia="Times New Roman"/>
          <w:lang w:val="el-GR"/>
        </w:rPr>
        <w:t>Αρίστος Δοξιάδης (</w:t>
      </w:r>
      <w:r>
        <w:rPr>
          <w:rFonts w:eastAsia="Times New Roman"/>
        </w:rPr>
        <w:t>Big</w:t>
      </w:r>
      <w:r w:rsidRPr="00B956F4">
        <w:rPr>
          <w:rFonts w:eastAsia="Times New Roman"/>
          <w:lang w:val="el-GR"/>
        </w:rPr>
        <w:t xml:space="preserve"> </w:t>
      </w:r>
      <w:r>
        <w:rPr>
          <w:rFonts w:eastAsia="Times New Roman"/>
        </w:rPr>
        <w:t>Pi</w:t>
      </w:r>
      <w:r w:rsidRPr="00B956F4">
        <w:rPr>
          <w:rFonts w:eastAsia="Times New Roman"/>
          <w:lang w:val="el-GR"/>
        </w:rPr>
        <w:t xml:space="preserve"> </w:t>
      </w:r>
      <w:r>
        <w:rPr>
          <w:rFonts w:eastAsia="Times New Roman"/>
        </w:rPr>
        <w:t>Ventures</w:t>
      </w:r>
      <w:r w:rsidRPr="00B956F4">
        <w:rPr>
          <w:rFonts w:eastAsia="Times New Roman"/>
          <w:lang w:val="el-GR"/>
        </w:rPr>
        <w:t>)</w:t>
      </w:r>
      <w:r>
        <w:rPr>
          <w:rFonts w:eastAsia="Times New Roman"/>
          <w:lang w:val="el-GR"/>
        </w:rPr>
        <w:t xml:space="preserve">, </w:t>
      </w:r>
      <w:r w:rsidRPr="00B956F4">
        <w:rPr>
          <w:rFonts w:eastAsia="Times New Roman"/>
          <w:lang w:val="el-GR"/>
        </w:rPr>
        <w:t>Νίκος Καραμούζης (</w:t>
      </w:r>
      <w:r>
        <w:rPr>
          <w:rFonts w:eastAsia="Times New Roman"/>
        </w:rPr>
        <w:t>Grant</w:t>
      </w:r>
      <w:r w:rsidRPr="00B956F4">
        <w:rPr>
          <w:rFonts w:eastAsia="Times New Roman"/>
          <w:lang w:val="el-GR"/>
        </w:rPr>
        <w:t xml:space="preserve"> </w:t>
      </w:r>
      <w:r>
        <w:rPr>
          <w:rFonts w:eastAsia="Times New Roman"/>
        </w:rPr>
        <w:t>Thornton</w:t>
      </w:r>
      <w:r w:rsidRPr="00B956F4">
        <w:rPr>
          <w:rFonts w:eastAsia="Times New Roman"/>
          <w:lang w:val="el-GR"/>
        </w:rPr>
        <w:t>)</w:t>
      </w:r>
      <w:r>
        <w:rPr>
          <w:rFonts w:eastAsia="Times New Roman"/>
          <w:lang w:val="el-GR"/>
        </w:rPr>
        <w:t xml:space="preserve">, </w:t>
      </w:r>
      <w:r w:rsidRPr="00B956F4">
        <w:rPr>
          <w:rFonts w:eastAsia="Times New Roman"/>
          <w:lang w:val="el-GR"/>
        </w:rPr>
        <w:t>Φοίβη Κουντούρη (ΟΠΑ)</w:t>
      </w:r>
      <w:r>
        <w:rPr>
          <w:rFonts w:eastAsia="Times New Roman"/>
          <w:lang w:val="el-GR"/>
        </w:rPr>
        <w:t xml:space="preserve">, </w:t>
      </w:r>
      <w:r w:rsidRPr="00B956F4">
        <w:rPr>
          <w:rFonts w:eastAsia="Times New Roman"/>
          <w:lang w:val="el-GR"/>
        </w:rPr>
        <w:t>Αλέξανδρος Κρητικός (</w:t>
      </w:r>
      <w:r>
        <w:rPr>
          <w:rFonts w:eastAsia="Times New Roman"/>
        </w:rPr>
        <w:t>DIW</w:t>
      </w:r>
      <w:r w:rsidRPr="00B956F4">
        <w:rPr>
          <w:rFonts w:eastAsia="Times New Roman"/>
          <w:lang w:val="el-GR"/>
        </w:rPr>
        <w:t>)</w:t>
      </w:r>
      <w:r>
        <w:rPr>
          <w:rFonts w:eastAsia="Times New Roman"/>
          <w:lang w:val="el-GR"/>
        </w:rPr>
        <w:t xml:space="preserve">, </w:t>
      </w:r>
      <w:r w:rsidRPr="00B956F4">
        <w:rPr>
          <w:rFonts w:eastAsia="Times New Roman"/>
          <w:lang w:val="el-GR"/>
        </w:rPr>
        <w:t>Δάφνη Νικολίτσα (Παν.Κρήτης)</w:t>
      </w:r>
      <w:r>
        <w:rPr>
          <w:rFonts w:eastAsia="Times New Roman"/>
          <w:lang w:val="el-GR"/>
        </w:rPr>
        <w:t xml:space="preserve">, </w:t>
      </w:r>
      <w:r w:rsidR="00396AF3">
        <w:rPr>
          <w:rFonts w:eastAsia="Times New Roman"/>
          <w:lang w:val="el-GR"/>
        </w:rPr>
        <w:t xml:space="preserve">και </w:t>
      </w:r>
      <w:r w:rsidRPr="00B956F4">
        <w:rPr>
          <w:rFonts w:eastAsia="Times New Roman"/>
          <w:lang w:val="el-GR"/>
        </w:rPr>
        <w:t>Διομήδης Σπινέλλης (ΟΠΑ)</w:t>
      </w:r>
      <w:r>
        <w:rPr>
          <w:rFonts w:eastAsia="Times New Roman"/>
          <w:lang w:val="el-GR"/>
        </w:rPr>
        <w:t>,</w:t>
      </w:r>
      <w:r w:rsidR="00D94DA3">
        <w:rPr>
          <w:rFonts w:eastAsia="Times New Roman"/>
          <w:lang w:val="el-GR"/>
        </w:rPr>
        <w:t xml:space="preserve"> </w:t>
      </w:r>
      <w:r w:rsidR="00396AF3">
        <w:rPr>
          <w:rFonts w:eastAsia="Times New Roman"/>
          <w:lang w:val="el-GR"/>
        </w:rPr>
        <w:t xml:space="preserve">ενώ συμμετείχε ο </w:t>
      </w:r>
      <w:r w:rsidRPr="008F3486">
        <w:rPr>
          <w:rFonts w:eastAsia="Times New Roman"/>
          <w:lang w:val="el-GR"/>
        </w:rPr>
        <w:t>Πάνος Τσακλόγλου (ΟΠΑ</w:t>
      </w:r>
      <w:r w:rsidR="00396AF3">
        <w:rPr>
          <w:rFonts w:eastAsia="Times New Roman"/>
          <w:lang w:val="el-GR"/>
        </w:rPr>
        <w:t>)</w:t>
      </w:r>
      <w:r w:rsidR="00D94DA3">
        <w:rPr>
          <w:rFonts w:eastAsia="Times New Roman"/>
          <w:lang w:val="el-GR"/>
        </w:rPr>
        <w:t xml:space="preserve"> έως τον Ιούλιο του 2020</w:t>
      </w:r>
      <w:r w:rsidRPr="008F3486">
        <w:rPr>
          <w:rFonts w:eastAsia="Times New Roman"/>
          <w:lang w:val="el-GR"/>
        </w:rPr>
        <w:t>.</w:t>
      </w:r>
    </w:p>
    <w:p w:rsidR="004B6473" w:rsidRDefault="00E551D6" w:rsidP="004B6473">
      <w:pPr>
        <w:rPr>
          <w:lang w:val="el-GR"/>
        </w:rPr>
      </w:pPr>
      <w:r>
        <w:rPr>
          <w:lang w:val="el-GR"/>
        </w:rPr>
        <w:t xml:space="preserve">Η </w:t>
      </w:r>
      <w:r w:rsidR="004B6473" w:rsidRPr="004B6473">
        <w:rPr>
          <w:lang w:val="el-GR"/>
        </w:rPr>
        <w:t>Έκθεση παρουσιάζει ένα συνεκτικό σχέδιο ανάπτυξης για την ελληνική οικονομία. Οι δράσεις που προτείνονται βασίζονται σε οικονομική ανάλυση και την εμπειρία εφαρμογής πολιτικών στην πράξη. Εξειδικεύονται με βάση τις ιδιαιτερότητες της ελληνικής οικονομίας, τις πρόσφατες εξελίξεις και</w:t>
      </w:r>
      <w:r w:rsidR="00AE3CEA">
        <w:rPr>
          <w:lang w:val="el-GR"/>
        </w:rPr>
        <w:t xml:space="preserve"> τις</w:t>
      </w:r>
      <w:r w:rsidR="004B6473" w:rsidRPr="004B6473">
        <w:rPr>
          <w:lang w:val="el-GR"/>
        </w:rPr>
        <w:t xml:space="preserve"> διεθνείς τάσεις.</w:t>
      </w:r>
    </w:p>
    <w:p w:rsidR="00B64F5E" w:rsidRPr="00D94DA3" w:rsidRDefault="00B64F5E" w:rsidP="00B64F5E">
      <w:pPr>
        <w:rPr>
          <w:b/>
          <w:u w:val="single"/>
          <w:lang w:val="el-GR"/>
        </w:rPr>
      </w:pPr>
      <w:r w:rsidRPr="00D94DA3">
        <w:rPr>
          <w:b/>
          <w:u w:val="single"/>
          <w:lang w:val="el-GR"/>
        </w:rPr>
        <w:t xml:space="preserve">Στόχοι </w:t>
      </w:r>
      <w:r w:rsidR="00D94DA3" w:rsidRPr="00D94DA3">
        <w:rPr>
          <w:b/>
          <w:u w:val="single"/>
          <w:lang w:val="el-GR"/>
        </w:rPr>
        <w:t>και προοπτικές</w:t>
      </w:r>
      <w:r w:rsidR="00D94DA3">
        <w:rPr>
          <w:b/>
          <w:u w:val="single"/>
          <w:lang w:val="el-GR"/>
        </w:rPr>
        <w:t xml:space="preserve"> για την ελληνική οικονομία</w:t>
      </w:r>
    </w:p>
    <w:p w:rsidR="00B64F5E" w:rsidRPr="004B6473" w:rsidRDefault="00B64F5E" w:rsidP="00B64F5E">
      <w:pPr>
        <w:rPr>
          <w:lang w:val="el-GR"/>
        </w:rPr>
      </w:pPr>
      <w:r w:rsidRPr="004B6473">
        <w:rPr>
          <w:lang w:val="el-GR"/>
        </w:rPr>
        <w:t>Κεντρικός στόχος για την ελληνική οικονομία κατά την επόμενη δεκαετία είναι η συστηματική αύξηση του κατά κεφαλήν πραγματικού εισοδήματος, ώστε αυτό να συγκλίνει σταδιακά με τον ευρωπα</w:t>
      </w:r>
      <w:r w:rsidRPr="004B6473">
        <w:rPr>
          <w:rFonts w:cstheme="minorHAnsi"/>
          <w:lang w:val="el-GR"/>
        </w:rPr>
        <w:t>ϊ</w:t>
      </w:r>
      <w:r w:rsidRPr="004B6473">
        <w:rPr>
          <w:lang w:val="el-GR"/>
        </w:rPr>
        <w:t xml:space="preserve">κό μέσο όρο. Επιπλέον βασικοί στόχοι κατά τη διαδικασία σύγκλισης είναι η ενίσχυση της κοινωνικής συνοχής και η βελτίωση των περιβαλλοντικών επιδόσεων. </w:t>
      </w:r>
    </w:p>
    <w:p w:rsidR="00FD08A2" w:rsidRDefault="00396AF3" w:rsidP="00B64F5E">
      <w:pPr>
        <w:rPr>
          <w:lang w:val="el-GR"/>
        </w:rPr>
      </w:pPr>
      <w:r>
        <w:rPr>
          <w:lang w:val="el-GR"/>
        </w:rPr>
        <w:t xml:space="preserve">Επισημαίνονται </w:t>
      </w:r>
      <w:r w:rsidR="00B64F5E" w:rsidRPr="004B6473">
        <w:rPr>
          <w:lang w:val="el-GR"/>
        </w:rPr>
        <w:t xml:space="preserve">δύο βασικές προϋποθέσεις για την επίτευξη ουσιαστικής σύγκλισης του ελληνικού με το μέσο ευρωπαϊκό εισόδημα. </w:t>
      </w:r>
    </w:p>
    <w:p w:rsidR="00FD08A2" w:rsidRDefault="00FD08A2" w:rsidP="00B64F5E">
      <w:pPr>
        <w:rPr>
          <w:lang w:val="el-GR"/>
        </w:rPr>
      </w:pPr>
      <w:r>
        <w:rPr>
          <w:lang w:val="el-GR"/>
        </w:rPr>
        <w:t xml:space="preserve"> </w:t>
      </w:r>
      <w:r w:rsidR="00B64F5E" w:rsidRPr="004B6473">
        <w:rPr>
          <w:lang w:val="el-GR"/>
        </w:rPr>
        <w:t xml:space="preserve">Πρώτον, η σημαντική αύξηση της απασχόλησης, τόσο μέσω της μείωσης της ανεργίας όσο και μέσω της αύξησης της συμμετοχής στην αγορά εργασίας υποαπασχολούμενων ομάδων του πληθυσμού, όπως οι γυναίκες και οι νέοι. Η αυξημένη απασχόληση, επιπλέον, θα συμβάλλει στην άμβλυνση των κοινωνικών αποκλεισμών και την ενίσχυση της κοινωνικής συνοχής. </w:t>
      </w:r>
    </w:p>
    <w:p w:rsidR="00B64F5E" w:rsidRDefault="00FD08A2" w:rsidP="00B64F5E">
      <w:pPr>
        <w:rPr>
          <w:lang w:val="el-GR"/>
        </w:rPr>
      </w:pPr>
      <w:r>
        <w:rPr>
          <w:lang w:val="el-GR"/>
        </w:rPr>
        <w:t xml:space="preserve"> </w:t>
      </w:r>
      <w:r w:rsidR="00B64F5E" w:rsidRPr="004B6473">
        <w:rPr>
          <w:lang w:val="el-GR"/>
        </w:rPr>
        <w:t>Δεύτερον, η ισχυρή αύξηση της παραγωγικότητας της εργασίας, που θα διασφαλίσει την ευημερία των νοικοκυριών σε βάθος χρόνου. Η αύξηση της παραγωγικότητας απαιτεί αύξηση του παραγωγικού κεφαλαίου και επομένως νέες επενδύσεις, τόσο από τις εγχώριες επιχειρήσεις όσο και από ξένες. Απαιτεί επίσης την ενσωμάτωση καινοτόμων μεθόδων παραγωγής και νέων τεχνολογιών. Καθώς οι δραστηριότητες αυτές απαιτούν υψηλό βαθμό εξειδίκευσης και η εσωτερική αγορά σε χώρες μικρού μεγέθους, όπως η Ελλάδα, παρέχει περιορισμένες ευκαιρίες, η αύξηση των εξαγωγικών δυνατοτήτων της οικονομίας είναι απαραίτητη.</w:t>
      </w:r>
    </w:p>
    <w:p w:rsidR="00EA6C4C" w:rsidRPr="00FD08A2" w:rsidRDefault="00EA6C4C" w:rsidP="00B64F5E">
      <w:pPr>
        <w:rPr>
          <w:b/>
          <w:lang w:val="el-GR"/>
        </w:rPr>
      </w:pPr>
      <w:r w:rsidRPr="00FD08A2">
        <w:rPr>
          <w:b/>
          <w:lang w:val="el-GR"/>
        </w:rPr>
        <w:lastRenderedPageBreak/>
        <w:t xml:space="preserve">Το σχέδιο δράσεων που παρουσιάζεται στην Έκθεση έχει ως στόχο την ετήσια αύξηση του πραγματικού ΑΕΠ κατά ποσοστό της τάξης του 3,5% για την επόμενη δεκαετία, κατά μέσο όρο. Ο στόχος αυτός μπορεί να επιτευχθεί μέσω της ετήσιας αύξησης της απασχόλησης κατά 1% και της ετήσιας αύξησης της παραγωγικότητας της εργασίας κατά 2,5%. Εάν επιτευχθούν </w:t>
      </w:r>
      <w:r w:rsidR="001F0678" w:rsidRPr="00FD08A2">
        <w:rPr>
          <w:b/>
          <w:lang w:val="el-GR"/>
        </w:rPr>
        <w:t>αυτά</w:t>
      </w:r>
      <w:r w:rsidRPr="00FD08A2">
        <w:rPr>
          <w:b/>
          <w:lang w:val="el-GR"/>
        </w:rPr>
        <w:t>, τότε το 2030 το κατά κεφαλήν ΑΕΠ σε ισοτιμίες αγοραστικής δύναμης</w:t>
      </w:r>
      <w:r w:rsidR="008D1E5B" w:rsidRPr="00FD08A2">
        <w:rPr>
          <w:b/>
          <w:lang w:val="el-GR"/>
        </w:rPr>
        <w:t xml:space="preserve"> αναμένεται να </w:t>
      </w:r>
      <w:r w:rsidRPr="00FD08A2">
        <w:rPr>
          <w:b/>
          <w:lang w:val="el-GR"/>
        </w:rPr>
        <w:t xml:space="preserve">ανέλθει στο 81% της ΕΕ (από το 67% το 2019) ενώ η ανεργία θα μειωθεί στο 7% (από το 17,2% το 2019). Επιπλέον, θα </w:t>
      </w:r>
      <w:r w:rsidR="008D1E5B" w:rsidRPr="00FD08A2">
        <w:rPr>
          <w:b/>
          <w:lang w:val="el-GR"/>
        </w:rPr>
        <w:t xml:space="preserve">ενισχυθεί η </w:t>
      </w:r>
      <w:r w:rsidRPr="00FD08A2">
        <w:rPr>
          <w:b/>
          <w:lang w:val="el-GR"/>
        </w:rPr>
        <w:t xml:space="preserve">εξωστρέφεια: οι εξαγωγές </w:t>
      </w:r>
      <w:r w:rsidR="001F0678" w:rsidRPr="00FD08A2">
        <w:rPr>
          <w:b/>
          <w:lang w:val="el-GR"/>
        </w:rPr>
        <w:t>θ</w:t>
      </w:r>
      <w:r w:rsidRPr="00FD08A2">
        <w:rPr>
          <w:b/>
          <w:lang w:val="el-GR"/>
        </w:rPr>
        <w:t xml:space="preserve">α αυξηθούν κατά 90%, ενώ το μερίδιο των εξαγωγών στο ΑΕΠ </w:t>
      </w:r>
      <w:r w:rsidR="001F0678" w:rsidRPr="00FD08A2">
        <w:rPr>
          <w:b/>
          <w:lang w:val="el-GR"/>
        </w:rPr>
        <w:t>θ</w:t>
      </w:r>
      <w:r w:rsidRPr="00FD08A2">
        <w:rPr>
          <w:b/>
          <w:lang w:val="el-GR"/>
        </w:rPr>
        <w:t xml:space="preserve">α ανέλθει στο 50,5%, από το 37,2% το 2019. </w:t>
      </w:r>
    </w:p>
    <w:p w:rsidR="00EA6C4C" w:rsidRPr="00350E33" w:rsidRDefault="00EA6C4C" w:rsidP="00B64F5E">
      <w:pPr>
        <w:rPr>
          <w:rFonts w:cstheme="minorHAnsi"/>
          <w:lang w:val="el-GR"/>
        </w:rPr>
      </w:pPr>
      <w:r w:rsidRPr="000D05A2">
        <w:rPr>
          <w:lang w:val="el-GR"/>
        </w:rPr>
        <w:t xml:space="preserve">Αν δεν προωθηθεί το πρόγραμμα </w:t>
      </w:r>
      <w:r w:rsidR="00350E33">
        <w:rPr>
          <w:lang w:val="el-GR"/>
        </w:rPr>
        <w:t>δρά</w:t>
      </w:r>
      <w:r w:rsidRPr="000D05A2">
        <w:rPr>
          <w:lang w:val="el-GR"/>
        </w:rPr>
        <w:t>σεων που περιγράφεται στην Έκθεση και συνεχιστεί η πορεία των τελευταίων ετών, η αναπτυξιακή δυναμική θα είναι ασθενής. Θα υπάρξει σταδιακή ανάκαμψη από τη βαθύτατη ύφεση της προηγούμενης δεκαετίας</w:t>
      </w:r>
      <w:r w:rsidR="008D1E5B">
        <w:rPr>
          <w:lang w:val="el-GR"/>
        </w:rPr>
        <w:t xml:space="preserve"> και την τρέχουσα λόγω της πανδημίας</w:t>
      </w:r>
      <w:r w:rsidRPr="000D05A2">
        <w:rPr>
          <w:lang w:val="el-GR"/>
        </w:rPr>
        <w:t xml:space="preserve">, αλλά χωρίς σημαντική αύξηση παραγωγικότητας, χωρίς αύξηση της συμμετοχής στην αγορά εργασίας και, </w:t>
      </w:r>
      <w:r w:rsidR="008D1E5B">
        <w:rPr>
          <w:lang w:val="el-GR"/>
        </w:rPr>
        <w:t>τελικά</w:t>
      </w:r>
      <w:r w:rsidRPr="000D05A2">
        <w:rPr>
          <w:lang w:val="el-GR"/>
        </w:rPr>
        <w:t xml:space="preserve">, χωρίς σύγκλιση με τον ευρωπαϊκό μέσο όρο. </w:t>
      </w:r>
      <w:r w:rsidR="00350E33">
        <w:rPr>
          <w:lang w:val="el-GR"/>
        </w:rPr>
        <w:t xml:space="preserve">Το </w:t>
      </w:r>
      <w:r w:rsidR="00350E33" w:rsidRPr="000D05A2">
        <w:rPr>
          <w:lang w:val="el-GR"/>
        </w:rPr>
        <w:t>κατά κεφαλήν ΑΕΠ της Ελλάδας θα ανέλθει μόλις στο 68% της ΕΕ, καταγράφοντας αμελητέο βαθμό σύγκλι</w:t>
      </w:r>
      <w:r w:rsidR="00350E33">
        <w:rPr>
          <w:lang w:val="el-GR"/>
        </w:rPr>
        <w:t>σης σε σχέση με το σημερινό 67</w:t>
      </w:r>
      <w:r w:rsidR="00FD08A2">
        <w:rPr>
          <w:lang w:val="el-GR"/>
        </w:rPr>
        <w:t>%.</w:t>
      </w:r>
    </w:p>
    <w:p w:rsidR="00D94DA3" w:rsidRPr="00D94DA3" w:rsidRDefault="00D94DA3" w:rsidP="00D94DA3">
      <w:pPr>
        <w:rPr>
          <w:b/>
          <w:u w:val="single"/>
          <w:lang w:val="el-GR"/>
        </w:rPr>
      </w:pPr>
      <w:r w:rsidRPr="00D94DA3">
        <w:rPr>
          <w:b/>
          <w:u w:val="single"/>
          <w:lang w:val="el-GR"/>
        </w:rPr>
        <w:t>Προτεινόμενες δράσεις</w:t>
      </w:r>
    </w:p>
    <w:p w:rsidR="00D94DA3" w:rsidRDefault="00D94DA3" w:rsidP="00D94DA3">
      <w:pPr>
        <w:rPr>
          <w:lang w:val="el-GR"/>
        </w:rPr>
      </w:pPr>
      <w:r w:rsidRPr="003440E6">
        <w:rPr>
          <w:lang w:val="el-GR"/>
        </w:rPr>
        <w:t xml:space="preserve">Η επίτευξη των βασικών στόχων μπορεί να γίνει σταδιακά στα επόμενα χρόνια με συνδυασμένες δράσεις σε όλο το εύρος της οικονομικής πολιτικής. Οι δράσεις αυτές αναλύονται και τεκμηριώνονται στα αντίστοιχα κεφάλαια της Έκθεσης. </w:t>
      </w:r>
    </w:p>
    <w:p w:rsidR="00D94DA3" w:rsidRPr="003440E6" w:rsidRDefault="00D94DA3" w:rsidP="00D94DA3">
      <w:pPr>
        <w:rPr>
          <w:rFonts w:cstheme="minorHAnsi"/>
          <w:lang w:val="el-GR"/>
        </w:rPr>
      </w:pPr>
      <w:r w:rsidRPr="003440E6">
        <w:rPr>
          <w:rFonts w:cstheme="minorHAnsi"/>
          <w:lang w:val="el-GR"/>
        </w:rPr>
        <w:t>Ένα</w:t>
      </w:r>
      <w:r w:rsidRPr="003440E6" w:rsidDel="006753A2">
        <w:rPr>
          <w:lang w:val="el-GR"/>
        </w:rPr>
        <w:t xml:space="preserve"> </w:t>
      </w:r>
      <w:r w:rsidRPr="003440E6">
        <w:rPr>
          <w:rFonts w:cstheme="minorHAnsi"/>
          <w:b/>
          <w:i/>
          <w:lang w:val="el-GR"/>
        </w:rPr>
        <w:t>πρώτο σύνολο δράσεων</w:t>
      </w:r>
      <w:r w:rsidRPr="003440E6">
        <w:rPr>
          <w:rFonts w:cstheme="minorHAnsi"/>
          <w:lang w:val="el-GR"/>
        </w:rPr>
        <w:t xml:space="preserve"> αφορά αλλαγές στο θεσμικό πλαίσιο που διέπει τη λειτουργία της οικονομίας, ώστε να διευκολυνθεί η παραγωγική δραστηριότητα. Οι δράσεις αυτές περιλαμβάνουν </w:t>
      </w:r>
      <w:r w:rsidRPr="00057741">
        <w:rPr>
          <w:rFonts w:cstheme="minorHAnsi"/>
          <w:b/>
          <w:lang w:val="el-GR"/>
        </w:rPr>
        <w:t>τη μείωση του βάρους στην επίσημη εργασία από φόρους και εισφορές</w:t>
      </w:r>
      <w:r w:rsidRPr="003440E6">
        <w:rPr>
          <w:rFonts w:cstheme="minorHAnsi"/>
          <w:lang w:val="el-GR"/>
        </w:rPr>
        <w:t xml:space="preserve">. Περιλαμβάνουν επίσης τη μείωση του </w:t>
      </w:r>
      <w:r w:rsidRPr="003440E6">
        <w:rPr>
          <w:lang w:val="el-GR"/>
        </w:rPr>
        <w:t>ρυθμιστικού και διοικητικού βάρους, το οποίο οφείλεται σε μεγάλο βαθμό στην πολυπλοκότητα και έλλειψη διαφάνειας του υφιστάμενου θεσμικού πλαισίου</w:t>
      </w:r>
      <w:r w:rsidRPr="003440E6">
        <w:rPr>
          <w:rFonts w:cstheme="minorHAnsi"/>
          <w:lang w:val="el-GR"/>
        </w:rPr>
        <w:t>.</w:t>
      </w:r>
    </w:p>
    <w:p w:rsidR="00D94DA3" w:rsidRPr="00911EA4" w:rsidRDefault="00D94DA3" w:rsidP="00D94DA3">
      <w:pPr>
        <w:pStyle w:val="a3"/>
        <w:numPr>
          <w:ilvl w:val="0"/>
          <w:numId w:val="1"/>
        </w:numPr>
        <w:spacing w:after="120" w:line="259" w:lineRule="auto"/>
        <w:contextualSpacing w:val="0"/>
        <w:rPr>
          <w:rFonts w:cstheme="minorHAnsi"/>
          <w:lang w:val="el-GR"/>
        </w:rPr>
      </w:pPr>
      <w:r w:rsidRPr="00670071">
        <w:rPr>
          <w:rFonts w:cstheme="minorHAnsi"/>
          <w:lang w:val="el-GR"/>
        </w:rPr>
        <w:t xml:space="preserve">Μείωση </w:t>
      </w:r>
      <w:r>
        <w:rPr>
          <w:rFonts w:cstheme="minorHAnsi"/>
          <w:lang w:val="el-GR"/>
        </w:rPr>
        <w:t>του βάρους</w:t>
      </w:r>
      <w:r w:rsidRPr="00670071">
        <w:rPr>
          <w:rFonts w:cstheme="minorHAnsi"/>
          <w:lang w:val="el-GR"/>
        </w:rPr>
        <w:t xml:space="preserve"> στη μισθωτή εργασία</w:t>
      </w:r>
      <w:r>
        <w:rPr>
          <w:rFonts w:cstheme="minorHAnsi"/>
          <w:lang w:val="el-GR"/>
        </w:rPr>
        <w:t xml:space="preserve"> με συνδυαστικά μέτρα όπως (α) μείωση των ασφαλιστικών εισφορών (για παράδειγμα μέσω ενός σταθερού ποσού εισφορών υγείας για όλους τους εργαζόμενους),</w:t>
      </w:r>
      <w:r w:rsidRPr="00670071">
        <w:rPr>
          <w:rFonts w:cstheme="minorHAnsi"/>
          <w:lang w:val="el-GR"/>
        </w:rPr>
        <w:t xml:space="preserve"> </w:t>
      </w:r>
      <w:r>
        <w:rPr>
          <w:rFonts w:cstheme="minorHAnsi"/>
          <w:lang w:val="el-GR"/>
        </w:rPr>
        <w:t>(β</w:t>
      </w:r>
      <w:r w:rsidRPr="00670071">
        <w:rPr>
          <w:rFonts w:cstheme="minorHAnsi"/>
          <w:lang w:val="el-GR"/>
        </w:rPr>
        <w:t xml:space="preserve">) απάλειψη της </w:t>
      </w:r>
      <w:r>
        <w:rPr>
          <w:rFonts w:cstheme="minorHAnsi"/>
          <w:lang w:val="el-GR"/>
        </w:rPr>
        <w:t>«</w:t>
      </w:r>
      <w:r w:rsidRPr="00670071">
        <w:rPr>
          <w:rFonts w:cstheme="minorHAnsi"/>
          <w:lang w:val="el-GR"/>
        </w:rPr>
        <w:t>εισφοράς αλληλεγγύης</w:t>
      </w:r>
      <w:r>
        <w:rPr>
          <w:rFonts w:cstheme="minorHAnsi"/>
          <w:lang w:val="el-GR"/>
        </w:rPr>
        <w:t>»</w:t>
      </w:r>
      <w:r w:rsidRPr="00670071">
        <w:rPr>
          <w:rFonts w:cstheme="minorHAnsi"/>
          <w:lang w:val="el-GR"/>
        </w:rPr>
        <w:t xml:space="preserve">, </w:t>
      </w:r>
      <w:r>
        <w:rPr>
          <w:rFonts w:cstheme="minorHAnsi"/>
          <w:lang w:val="el-GR"/>
        </w:rPr>
        <w:t>και (γ</w:t>
      </w:r>
      <w:r w:rsidRPr="00670071">
        <w:rPr>
          <w:rFonts w:cstheme="minorHAnsi"/>
          <w:lang w:val="el-GR"/>
        </w:rPr>
        <w:t>) μείωση του ανώτατου ορίου ασφαλιστ</w:t>
      </w:r>
      <w:r>
        <w:rPr>
          <w:rFonts w:cstheme="minorHAnsi"/>
          <w:lang w:val="el-GR"/>
        </w:rPr>
        <w:t xml:space="preserve">έου </w:t>
      </w:r>
      <w:r w:rsidRPr="00670071">
        <w:rPr>
          <w:rFonts w:cstheme="minorHAnsi"/>
          <w:lang w:val="el-GR"/>
        </w:rPr>
        <w:t>εισ</w:t>
      </w:r>
      <w:r>
        <w:rPr>
          <w:rFonts w:cstheme="minorHAnsi"/>
          <w:lang w:val="el-GR"/>
        </w:rPr>
        <w:t>οδήματος</w:t>
      </w:r>
      <w:r w:rsidRPr="00670071">
        <w:rPr>
          <w:rFonts w:cstheme="minorHAnsi"/>
          <w:lang w:val="el-GR"/>
        </w:rPr>
        <w:t xml:space="preserve">. Ενσωμάτωση εισοδημάτων σε ενιαία κλίμακα φορολογίας, ανεξάρτητα από </w:t>
      </w:r>
      <w:r>
        <w:rPr>
          <w:rFonts w:cstheme="minorHAnsi"/>
          <w:lang w:val="el-GR"/>
        </w:rPr>
        <w:t xml:space="preserve">την </w:t>
      </w:r>
      <w:r w:rsidRPr="00670071">
        <w:rPr>
          <w:rFonts w:cstheme="minorHAnsi"/>
          <w:lang w:val="el-GR"/>
        </w:rPr>
        <w:t xml:space="preserve">πηγή. Ενίσχυση διαφάνειας στις συναλλαγές με </w:t>
      </w:r>
      <w:r>
        <w:rPr>
          <w:rFonts w:cstheme="minorHAnsi"/>
          <w:lang w:val="el-GR"/>
        </w:rPr>
        <w:t xml:space="preserve">ισχυρά </w:t>
      </w:r>
      <w:r w:rsidRPr="00670071">
        <w:rPr>
          <w:rFonts w:cstheme="minorHAnsi"/>
          <w:lang w:val="el-GR"/>
        </w:rPr>
        <w:t>θετικά κίνητρα για χρήση ηλεκτρονικών πληρωμών, για αγοραστές και πωλητές, στοχευμένα σε κλάδους και επαγγέλματα υψηλής φοροδιαφυγής</w:t>
      </w:r>
      <w:r>
        <w:rPr>
          <w:rFonts w:cstheme="minorHAnsi"/>
          <w:lang w:val="el-GR"/>
        </w:rPr>
        <w:t xml:space="preserve"> και επέκταση και στα νομικά πρόσωπα.</w:t>
      </w:r>
    </w:p>
    <w:p w:rsidR="00D94DA3" w:rsidRPr="00911EA4" w:rsidRDefault="00D94DA3" w:rsidP="00D94DA3">
      <w:pPr>
        <w:pStyle w:val="a3"/>
        <w:numPr>
          <w:ilvl w:val="0"/>
          <w:numId w:val="1"/>
        </w:numPr>
        <w:spacing w:after="120" w:line="259" w:lineRule="auto"/>
        <w:contextualSpacing w:val="0"/>
        <w:rPr>
          <w:rFonts w:cstheme="minorHAnsi"/>
          <w:lang w:val="el-GR"/>
        </w:rPr>
      </w:pPr>
      <w:r w:rsidRPr="00670071">
        <w:rPr>
          <w:rFonts w:cstheme="minorHAnsi"/>
          <w:lang w:val="el-GR"/>
        </w:rPr>
        <w:t>Ενίσχυση της αναλογικότητας και διαφάνειας του δημόσιου διανεμητικού πρώτου πυλώνα κοινωνικής ασφάλισης και ταυτόχρονα ανάπτυξη ενός δεύτερου και τρίτου πυλώνα με κίνητρα για ιδιωτικές αποταμιε</w:t>
      </w:r>
      <w:r>
        <w:rPr>
          <w:rFonts w:cstheme="minorHAnsi"/>
          <w:lang w:val="el-GR"/>
        </w:rPr>
        <w:t>ύσεις</w:t>
      </w:r>
      <w:r w:rsidRPr="00670071">
        <w:rPr>
          <w:rFonts w:cstheme="minorHAnsi"/>
          <w:lang w:val="el-GR"/>
        </w:rPr>
        <w:t xml:space="preserve">. </w:t>
      </w:r>
      <w:r>
        <w:rPr>
          <w:rFonts w:cstheme="minorHAnsi"/>
          <w:lang w:val="el-GR"/>
        </w:rPr>
        <w:t>Μετάβαση από διανεμητικό σε κεφαλαιοποιητικό σύστημα</w:t>
      </w:r>
      <w:r w:rsidRPr="00670071">
        <w:rPr>
          <w:rFonts w:cstheme="minorHAnsi"/>
          <w:lang w:val="el-GR"/>
        </w:rPr>
        <w:t xml:space="preserve"> επικουρικής σύνταξης, με άμεση εφαρμογή για όσους εισέρχονται στην αγορά εργασίας και </w:t>
      </w:r>
      <w:r>
        <w:rPr>
          <w:rFonts w:cstheme="minorHAnsi"/>
          <w:lang w:val="el-GR"/>
        </w:rPr>
        <w:t xml:space="preserve">εθελοντικά </w:t>
      </w:r>
      <w:r w:rsidRPr="00670071">
        <w:rPr>
          <w:rFonts w:cstheme="minorHAnsi"/>
          <w:lang w:val="el-GR"/>
        </w:rPr>
        <w:t xml:space="preserve">για όσους άλλους εργαζόμενους το επιθυμούν. Οριστικοποίηση </w:t>
      </w:r>
      <w:r>
        <w:rPr>
          <w:rFonts w:cstheme="minorHAnsi"/>
          <w:lang w:val="el-GR"/>
        </w:rPr>
        <w:t xml:space="preserve">αποτελεσματικού </w:t>
      </w:r>
      <w:r w:rsidRPr="00670071">
        <w:rPr>
          <w:rFonts w:cstheme="minorHAnsi"/>
          <w:lang w:val="el-GR"/>
        </w:rPr>
        <w:t>πλαισίου εποπτείας για τα ασφαλιστικά ταμεία στον δεύτερο πυλώνα, συμπεριλαμβανομένου και ενός δημ</w:t>
      </w:r>
      <w:r>
        <w:rPr>
          <w:rFonts w:cstheme="minorHAnsi"/>
          <w:lang w:val="el-GR"/>
        </w:rPr>
        <w:t>όσιου</w:t>
      </w:r>
      <w:r w:rsidRPr="00670071">
        <w:rPr>
          <w:rFonts w:cstheme="minorHAnsi"/>
          <w:lang w:val="el-GR"/>
        </w:rPr>
        <w:t xml:space="preserve"> ταμείου.</w:t>
      </w:r>
    </w:p>
    <w:p w:rsidR="00D94DA3" w:rsidRDefault="00D94DA3" w:rsidP="00D94DA3">
      <w:pPr>
        <w:pStyle w:val="a3"/>
        <w:numPr>
          <w:ilvl w:val="0"/>
          <w:numId w:val="1"/>
        </w:numPr>
        <w:spacing w:after="120" w:line="259" w:lineRule="auto"/>
        <w:contextualSpacing w:val="0"/>
        <w:rPr>
          <w:rFonts w:cstheme="minorHAnsi"/>
          <w:lang w:val="el-GR"/>
        </w:rPr>
      </w:pPr>
      <w:r>
        <w:rPr>
          <w:rFonts w:cstheme="minorHAnsi"/>
          <w:lang w:val="el-GR"/>
        </w:rPr>
        <w:t xml:space="preserve">Συνέχιση και εμβάθυνση των διαδικασιών κωδικοποίησης και αξιολόγησης της νομοθεσίας. Θεσμική ενίσχυση της δημόσιας διοίκησης, όπως μέσω της αύξησης της θητείας και της κινητικότητας στις ανώτερες διοικητικές θέσεις, καθώς και της αναβάθμισης του ρόλου του Ανώτατου Συμβουλίου Επιλογής Προσωπικού. Καθολική εφαρμογή της αξιολόγησης. Συνέχιση των διαδικασιών ψηφιοποίησης με έμφαση στη διαλειτουργικότητα των εφαρμογών και στην ευχρηστία τους από τους πολίτες. </w:t>
      </w:r>
    </w:p>
    <w:p w:rsidR="00D94DA3" w:rsidRDefault="00D94DA3" w:rsidP="00D94DA3">
      <w:pPr>
        <w:pStyle w:val="a3"/>
        <w:numPr>
          <w:ilvl w:val="0"/>
          <w:numId w:val="1"/>
        </w:numPr>
        <w:spacing w:after="120" w:line="259" w:lineRule="auto"/>
        <w:contextualSpacing w:val="0"/>
        <w:rPr>
          <w:rFonts w:cstheme="minorHAnsi"/>
          <w:lang w:val="el-GR"/>
        </w:rPr>
      </w:pPr>
      <w:r>
        <w:rPr>
          <w:rFonts w:cstheme="minorHAnsi"/>
          <w:lang w:val="el-GR"/>
        </w:rPr>
        <w:lastRenderedPageBreak/>
        <w:t>Επέκταση των ειδικών</w:t>
      </w:r>
      <w:r w:rsidRPr="00670071">
        <w:rPr>
          <w:rFonts w:cstheme="minorHAnsi"/>
          <w:lang w:val="el-GR"/>
        </w:rPr>
        <w:t xml:space="preserve"> </w:t>
      </w:r>
      <w:r>
        <w:rPr>
          <w:rFonts w:cstheme="minorHAnsi"/>
          <w:lang w:val="el-GR"/>
        </w:rPr>
        <w:t>τ</w:t>
      </w:r>
      <w:r w:rsidRPr="00670071">
        <w:rPr>
          <w:rFonts w:cstheme="minorHAnsi"/>
          <w:lang w:val="el-GR"/>
        </w:rPr>
        <w:t xml:space="preserve">μημάτων </w:t>
      </w:r>
      <w:r>
        <w:rPr>
          <w:rFonts w:cstheme="minorHAnsi"/>
          <w:lang w:val="el-GR"/>
        </w:rPr>
        <w:t xml:space="preserve">στα δικαστήρια </w:t>
      </w:r>
      <w:r w:rsidRPr="00670071">
        <w:rPr>
          <w:rFonts w:cstheme="minorHAnsi"/>
          <w:lang w:val="el-GR"/>
        </w:rPr>
        <w:t xml:space="preserve">για </w:t>
      </w:r>
      <w:r>
        <w:rPr>
          <w:rFonts w:cstheme="minorHAnsi"/>
          <w:lang w:val="el-GR"/>
        </w:rPr>
        <w:t>οικονομικές υποθέσεις που απαιτούν εξειδίκευση</w:t>
      </w:r>
      <w:r w:rsidRPr="00670071">
        <w:rPr>
          <w:rFonts w:cstheme="minorHAnsi"/>
          <w:lang w:val="el-GR"/>
        </w:rPr>
        <w:t>. Διεύρυνση και υποστήριξη τ</w:t>
      </w:r>
      <w:r>
        <w:rPr>
          <w:rFonts w:cstheme="minorHAnsi"/>
          <w:lang w:val="el-GR"/>
        </w:rPr>
        <w:t xml:space="preserve">ων μηχανισμών εξωδικαστικής επίλυσης διαφορών. Συστηματικότερη υποβοήθηση των δικαστών, μέσω της πρόσληψης δικαστικών υπαλλήλων και της εισαγωγής του θεσμού των επίκουρων. Βελτίωση του συστήματος εκπαίδευσης, κατάρτισης, αξιολόγησης και εξέλιξης των δικαστών. </w:t>
      </w:r>
    </w:p>
    <w:p w:rsidR="00D94DA3" w:rsidRDefault="00D94DA3" w:rsidP="00D94DA3">
      <w:pPr>
        <w:pStyle w:val="a3"/>
        <w:numPr>
          <w:ilvl w:val="0"/>
          <w:numId w:val="1"/>
        </w:numPr>
        <w:spacing w:after="120" w:line="259" w:lineRule="auto"/>
        <w:contextualSpacing w:val="0"/>
        <w:rPr>
          <w:rFonts w:cstheme="minorHAnsi"/>
          <w:lang w:val="el-GR"/>
        </w:rPr>
      </w:pPr>
      <w:r>
        <w:rPr>
          <w:rFonts w:cstheme="minorHAnsi"/>
          <w:lang w:val="el-GR"/>
        </w:rPr>
        <w:t>Ενίσχυση του συστήματος χρηματοπιστωτικής εποπτείας στον τομέα της προστασίας των επενδυτών. Βελτίωση της εταιρικής διακυβέρνησης και της διαφάνειας στην αγορά πίστεως</w:t>
      </w:r>
      <w:r w:rsidRPr="00670071">
        <w:rPr>
          <w:rFonts w:cstheme="minorHAnsi"/>
          <w:lang w:val="el-GR"/>
        </w:rPr>
        <w:t>.</w:t>
      </w:r>
      <w:r>
        <w:rPr>
          <w:rFonts w:cstheme="minorHAnsi"/>
          <w:lang w:val="el-GR"/>
        </w:rPr>
        <w:t xml:space="preserve"> Στοχοθεσία για ταχύτερη μείωση των προβληματικών δανείων από τις τράπεζες. Έμφαση στην αποτελεσματική εφαρμογή του νέου πτωχευτικού κώδικα. Φορολογικά κίνητρα για αύξηση μακροχρόνιας αποταμίευσης των νοικοκυριών στην κατεύθυνση ανάπτυξης της εσωτερικής κεφαλαιαγοράς.</w:t>
      </w:r>
    </w:p>
    <w:p w:rsidR="00D94DA3" w:rsidRPr="00FE5D9C" w:rsidRDefault="00D94DA3" w:rsidP="00D94DA3">
      <w:pPr>
        <w:pStyle w:val="a3"/>
        <w:numPr>
          <w:ilvl w:val="0"/>
          <w:numId w:val="1"/>
        </w:numPr>
        <w:spacing w:after="120" w:line="259" w:lineRule="auto"/>
        <w:contextualSpacing w:val="0"/>
        <w:rPr>
          <w:rFonts w:cstheme="minorHAnsi"/>
          <w:lang w:val="el-GR"/>
        </w:rPr>
      </w:pPr>
      <w:r w:rsidRPr="00FE5D9C">
        <w:rPr>
          <w:rFonts w:cstheme="minorHAnsi"/>
          <w:lang w:val="el-GR"/>
        </w:rPr>
        <w:t xml:space="preserve">Ταχεία ολοκλήρωση του κτηματολογίου, των δασικών χαρτών, και των καθορισμών χρήσεων γης μέσω της κατάρτισης Τοπικών Πολεοδομικών Σχεδίων. Ενισχυμένη συμμετοχή της τοπικής αυτοδιοίκησης στις διαδικασίες. Περιορισμός της εκτός σχεδίου δόμησης. </w:t>
      </w:r>
      <w:r>
        <w:rPr>
          <w:rFonts w:cstheme="minorHAnsi"/>
          <w:lang w:val="el-GR"/>
        </w:rPr>
        <w:t>Βελτίωση</w:t>
      </w:r>
      <w:r w:rsidRPr="002B2C22">
        <w:rPr>
          <w:rFonts w:cstheme="minorHAnsi"/>
          <w:lang w:val="el-GR"/>
        </w:rPr>
        <w:t xml:space="preserve"> της διαφάνειας</w:t>
      </w:r>
      <w:r w:rsidRPr="00FE5D9C">
        <w:rPr>
          <w:rFonts w:cstheme="minorHAnsi"/>
          <w:lang w:val="el-GR"/>
        </w:rPr>
        <w:t xml:space="preserve"> για χωροταξικά και περιβαλλοντικά δεδομένα, και αναβάθμιση της Επιθεώρησης Περιβάλλοντος σε Ανεξάρτητη Αρχή. </w:t>
      </w:r>
    </w:p>
    <w:p w:rsidR="00D94DA3" w:rsidRPr="00911EA4" w:rsidRDefault="00D94DA3" w:rsidP="00D94DA3">
      <w:pPr>
        <w:pStyle w:val="a3"/>
        <w:numPr>
          <w:ilvl w:val="0"/>
          <w:numId w:val="1"/>
        </w:numPr>
        <w:spacing w:after="120" w:line="259" w:lineRule="auto"/>
        <w:contextualSpacing w:val="0"/>
        <w:rPr>
          <w:rFonts w:cstheme="minorHAnsi"/>
          <w:lang w:val="el-GR"/>
        </w:rPr>
      </w:pPr>
      <w:r>
        <w:rPr>
          <w:rFonts w:cstheme="minorHAnsi"/>
          <w:lang w:val="el-GR"/>
        </w:rPr>
        <w:t>Μεταφορά αρμοδιοτήτων σε τοπικό επίπεδο, σε τομείς όπως η εκπαίδευση και η χωροταξία, με την κεντρική διοίκηση να ασκεί περισσότερο επιτελικό ρόλο. Σ</w:t>
      </w:r>
      <w:r w:rsidRPr="00295836">
        <w:rPr>
          <w:rFonts w:cstheme="minorHAnsi"/>
          <w:lang w:val="el-GR"/>
        </w:rPr>
        <w:t xml:space="preserve">υγχώνευση και απλούστευση όλων των φόρων για την ακίνητη περιουσία και </w:t>
      </w:r>
      <w:r>
        <w:rPr>
          <w:rFonts w:cstheme="minorHAnsi"/>
          <w:lang w:val="el-GR"/>
        </w:rPr>
        <w:t>μεταφορά μέρους τους</w:t>
      </w:r>
      <w:r w:rsidRPr="00295836">
        <w:rPr>
          <w:rFonts w:cstheme="minorHAnsi"/>
          <w:lang w:val="el-GR"/>
        </w:rPr>
        <w:t xml:space="preserve"> σε τοπικό επίπεδ</w:t>
      </w:r>
      <w:r>
        <w:rPr>
          <w:rFonts w:cstheme="minorHAnsi"/>
          <w:lang w:val="el-GR"/>
        </w:rPr>
        <w:t>ο</w:t>
      </w:r>
      <w:r w:rsidRPr="00295836">
        <w:rPr>
          <w:rFonts w:cstheme="minorHAnsi"/>
          <w:lang w:val="el-GR"/>
        </w:rPr>
        <w:t>.</w:t>
      </w:r>
      <w:r>
        <w:rPr>
          <w:rFonts w:cstheme="minorHAnsi"/>
          <w:lang w:val="el-GR"/>
        </w:rPr>
        <w:t xml:space="preserve"> Οι πόροι της τοπικής αυτοδιοίκησης πρέπει να είναι ανάλογοι με τις αρμοδιότητες, και η μεταφορά τους να γίνεται με βάση διαφανείς διαδικασίες και παραμέτρους.</w:t>
      </w:r>
    </w:p>
    <w:p w:rsidR="00D94DA3" w:rsidRPr="003440E6" w:rsidRDefault="00D94DA3" w:rsidP="00D94DA3">
      <w:pPr>
        <w:rPr>
          <w:rFonts w:cstheme="minorHAnsi"/>
          <w:lang w:val="el-GR"/>
        </w:rPr>
      </w:pPr>
      <w:r w:rsidRPr="003440E6">
        <w:rPr>
          <w:rFonts w:cstheme="minorHAnsi"/>
          <w:lang w:val="el-GR"/>
        </w:rPr>
        <w:t xml:space="preserve">Ένα </w:t>
      </w:r>
      <w:r w:rsidRPr="003440E6">
        <w:rPr>
          <w:rFonts w:cstheme="minorHAnsi"/>
          <w:b/>
          <w:i/>
          <w:lang w:val="el-GR"/>
        </w:rPr>
        <w:t>δεύτερο σύνολο δράσεων</w:t>
      </w:r>
      <w:r w:rsidRPr="003440E6">
        <w:rPr>
          <w:rFonts w:cstheme="minorHAnsi"/>
          <w:lang w:val="el-GR"/>
        </w:rPr>
        <w:t xml:space="preserve"> αφορά την ενίσχυση της κοινωνικής συνοχής. Οι δράσεις αυτές  περιλαμβάνουν την καλύτερη πρόσβαση για όλους σε </w:t>
      </w:r>
      <w:r w:rsidRPr="003440E6">
        <w:rPr>
          <w:lang w:val="el-GR"/>
        </w:rPr>
        <w:t>μια δυναμική αγορά εργασίας, την καθολική πρόσβαση σε υψηλής ποιότητας υπηρεσίες εκπαίδευσης και υγείας, καθώς και ένα στοχευμένο σύστημα κοινωνικών παροχών προς τους περισσότερο αδύναμους.</w:t>
      </w:r>
    </w:p>
    <w:p w:rsidR="00D94DA3" w:rsidRDefault="00D94DA3" w:rsidP="00D94DA3">
      <w:pPr>
        <w:pStyle w:val="a3"/>
        <w:numPr>
          <w:ilvl w:val="0"/>
          <w:numId w:val="1"/>
        </w:numPr>
        <w:spacing w:after="120" w:line="259" w:lineRule="auto"/>
        <w:contextualSpacing w:val="0"/>
        <w:rPr>
          <w:rFonts w:cstheme="minorHAnsi"/>
          <w:lang w:val="el-GR"/>
        </w:rPr>
      </w:pPr>
      <w:r w:rsidRPr="00675470">
        <w:rPr>
          <w:rFonts w:cstheme="minorHAnsi"/>
          <w:lang w:val="el-GR"/>
        </w:rPr>
        <w:t xml:space="preserve">Εκσυγχρονισμός της δομής του συστήματος εκπαίδευσης σε όλες τις βαθμίδες. </w:t>
      </w:r>
      <w:r>
        <w:rPr>
          <w:rFonts w:cstheme="minorHAnsi"/>
          <w:lang w:val="el-GR"/>
        </w:rPr>
        <w:t xml:space="preserve">Έμφαση στην προσχολική αγωγή. </w:t>
      </w:r>
      <w:r w:rsidRPr="00675470">
        <w:rPr>
          <w:rFonts w:cstheme="minorHAnsi"/>
          <w:lang w:val="el-GR"/>
        </w:rPr>
        <w:t>Αύξηση του μέσου μεγέθους των σχολικών μονάδων</w:t>
      </w:r>
      <w:r>
        <w:rPr>
          <w:rFonts w:cstheme="minorHAnsi"/>
          <w:lang w:val="el-GR"/>
        </w:rPr>
        <w:t>,</w:t>
      </w:r>
      <w:r w:rsidRPr="00675470">
        <w:rPr>
          <w:rFonts w:cstheme="minorHAnsi"/>
          <w:lang w:val="el-GR"/>
        </w:rPr>
        <w:t xml:space="preserve"> με ουσιαστική αυτονομία</w:t>
      </w:r>
      <w:r>
        <w:rPr>
          <w:rFonts w:cstheme="minorHAnsi"/>
          <w:lang w:val="el-GR"/>
        </w:rPr>
        <w:t xml:space="preserve"> συμπεριλαμβανομένων και των προσλήψεων,</w:t>
      </w:r>
      <w:r w:rsidRPr="00675470">
        <w:rPr>
          <w:rFonts w:cstheme="minorHAnsi"/>
          <w:lang w:val="el-GR"/>
        </w:rPr>
        <w:t xml:space="preserve"> και αξιολόγησή τους</w:t>
      </w:r>
      <w:r>
        <w:rPr>
          <w:rFonts w:cstheme="minorHAnsi"/>
          <w:lang w:val="el-GR"/>
        </w:rPr>
        <w:t>. Κ</w:t>
      </w:r>
      <w:r w:rsidRPr="00675470">
        <w:rPr>
          <w:rFonts w:cstheme="minorHAnsi"/>
          <w:lang w:val="el-GR"/>
        </w:rPr>
        <w:t>αθολική ανάπτυξη ψηφιακών υποδομών και περιεχομένου, επέκταση προγραμμάτων ολοήμερου σχολείου</w:t>
      </w:r>
      <w:r>
        <w:rPr>
          <w:rFonts w:cstheme="minorHAnsi"/>
          <w:lang w:val="el-GR"/>
        </w:rPr>
        <w:t>, μεταφορά αρμοδιοτήτων στην τοπική αυτοδιοίκηση</w:t>
      </w:r>
      <w:r w:rsidRPr="00675470">
        <w:rPr>
          <w:rFonts w:cstheme="minorHAnsi"/>
          <w:lang w:val="el-GR"/>
        </w:rPr>
        <w:t>. Ριζικός εκσυγχρονισμός συστήματος διακυβέρνησης στην ανώτατη εκπαίδευση</w:t>
      </w:r>
      <w:r>
        <w:rPr>
          <w:rFonts w:cstheme="minorHAnsi"/>
          <w:lang w:val="el-GR"/>
        </w:rPr>
        <w:t>,</w:t>
      </w:r>
      <w:r w:rsidRPr="00675470">
        <w:rPr>
          <w:rFonts w:cstheme="minorHAnsi"/>
          <w:lang w:val="el-GR"/>
        </w:rPr>
        <w:t xml:space="preserve"> και ουσιαστική διασύνδεση </w:t>
      </w:r>
      <w:r>
        <w:rPr>
          <w:rFonts w:cstheme="minorHAnsi"/>
          <w:lang w:val="el-GR"/>
        </w:rPr>
        <w:t>των πανεπιστημίων με αντίστοιχα</w:t>
      </w:r>
      <w:r w:rsidRPr="00675470">
        <w:rPr>
          <w:rFonts w:cstheme="minorHAnsi"/>
          <w:lang w:val="el-GR"/>
        </w:rPr>
        <w:t xml:space="preserve"> της αλλοδαπής</w:t>
      </w:r>
      <w:r w:rsidRPr="002915CF">
        <w:rPr>
          <w:rFonts w:cstheme="minorHAnsi"/>
          <w:lang w:val="el-GR"/>
        </w:rPr>
        <w:t xml:space="preserve">, </w:t>
      </w:r>
      <w:r>
        <w:rPr>
          <w:rFonts w:cstheme="minorHAnsi"/>
          <w:lang w:val="el-GR"/>
        </w:rPr>
        <w:t>με την οικονομία και με την ε</w:t>
      </w:r>
      <w:r w:rsidRPr="00675470">
        <w:rPr>
          <w:rFonts w:cstheme="minorHAnsi"/>
          <w:lang w:val="el-GR"/>
        </w:rPr>
        <w:t xml:space="preserve">υρύτερη κοινωνία. </w:t>
      </w:r>
    </w:p>
    <w:p w:rsidR="00D94DA3" w:rsidRPr="003A1011" w:rsidRDefault="00D94DA3" w:rsidP="00D94DA3">
      <w:pPr>
        <w:pStyle w:val="a3"/>
        <w:numPr>
          <w:ilvl w:val="0"/>
          <w:numId w:val="1"/>
        </w:numPr>
        <w:spacing w:after="120" w:line="259" w:lineRule="auto"/>
        <w:contextualSpacing w:val="0"/>
        <w:rPr>
          <w:rFonts w:cstheme="minorHAnsi"/>
          <w:lang w:val="el-GR"/>
        </w:rPr>
      </w:pPr>
      <w:r w:rsidRPr="00295836">
        <w:rPr>
          <w:rFonts w:cstheme="minorHAnsi"/>
          <w:lang w:val="el-GR"/>
        </w:rPr>
        <w:t xml:space="preserve">Αναδιάρθρωση του συστήματος υγείας με προτεραιότητα στην πλήρη ανάπτυξη συστήματος ψηφιακού φακέλου ασθενούς, πρωτοβάθμιας φροντίδας και πρόληψης. </w:t>
      </w:r>
      <w:r>
        <w:rPr>
          <w:rFonts w:cstheme="minorHAnsi"/>
          <w:lang w:val="el-GR"/>
        </w:rPr>
        <w:t xml:space="preserve">Μεγαλύτερη αυτονομία δημόσιων νοσοκομείων και εφαρμογή συστήματος παρακολούθησης κόστους και αξιολόγησης. </w:t>
      </w:r>
      <w:r w:rsidRPr="00295836">
        <w:rPr>
          <w:rFonts w:cstheme="minorHAnsi"/>
          <w:lang w:val="el-GR"/>
        </w:rPr>
        <w:t xml:space="preserve">Εξορθολογισμός της δημόσιας δαπάνης προμηθειών φαρμάκων και υλικών, </w:t>
      </w:r>
      <w:r>
        <w:rPr>
          <w:rFonts w:cstheme="minorHAnsi"/>
          <w:lang w:val="el-GR"/>
        </w:rPr>
        <w:t>με</w:t>
      </w:r>
      <w:r w:rsidRPr="00295836">
        <w:rPr>
          <w:rFonts w:cstheme="minorHAnsi"/>
          <w:lang w:val="el-GR"/>
        </w:rPr>
        <w:t xml:space="preserve"> αύξηση όγκου γενόσημων φαρμάκων</w:t>
      </w:r>
      <w:r>
        <w:rPr>
          <w:rFonts w:cstheme="minorHAnsi"/>
          <w:lang w:val="el-GR"/>
        </w:rPr>
        <w:t>, χώρο για καινοτόμες θεραπείες και εφαρμογή πρωτοκόλλων στη  συνταγογράφηση. Δ</w:t>
      </w:r>
      <w:r w:rsidRPr="00295836">
        <w:rPr>
          <w:rFonts w:cstheme="minorHAnsi"/>
          <w:lang w:val="el-GR"/>
        </w:rPr>
        <w:t>ιασύνδεση των επιστροφών και εκπτώσεων που επιβάλλονται με χαρακτηριστικά καινοτομίας, έρευνας</w:t>
      </w:r>
      <w:r>
        <w:rPr>
          <w:rFonts w:cstheme="minorHAnsi"/>
          <w:lang w:val="el-GR"/>
        </w:rPr>
        <w:t xml:space="preserve"> και</w:t>
      </w:r>
      <w:r w:rsidRPr="00295836">
        <w:rPr>
          <w:rFonts w:cstheme="minorHAnsi"/>
          <w:lang w:val="el-GR"/>
        </w:rPr>
        <w:t xml:space="preserve"> επενδύσεων</w:t>
      </w:r>
      <w:r>
        <w:rPr>
          <w:rFonts w:cstheme="minorHAnsi"/>
          <w:lang w:val="el-GR"/>
        </w:rPr>
        <w:t xml:space="preserve">. Ενίσχυση συστήματος </w:t>
      </w:r>
      <w:r w:rsidRPr="00295836">
        <w:rPr>
          <w:rFonts w:cstheme="minorHAnsi"/>
          <w:lang w:val="el-GR"/>
        </w:rPr>
        <w:t>κλινικ</w:t>
      </w:r>
      <w:r>
        <w:rPr>
          <w:rFonts w:cstheme="minorHAnsi"/>
          <w:lang w:val="el-GR"/>
        </w:rPr>
        <w:t>ών</w:t>
      </w:r>
      <w:r w:rsidRPr="00295836">
        <w:rPr>
          <w:rFonts w:cstheme="minorHAnsi"/>
          <w:lang w:val="el-GR"/>
        </w:rPr>
        <w:t xml:space="preserve"> μελ</w:t>
      </w:r>
      <w:r>
        <w:rPr>
          <w:rFonts w:cstheme="minorHAnsi"/>
          <w:lang w:val="el-GR"/>
        </w:rPr>
        <w:t>ετών.</w:t>
      </w:r>
    </w:p>
    <w:p w:rsidR="00D94DA3" w:rsidRPr="00BC3802" w:rsidRDefault="00D94DA3" w:rsidP="00D94DA3">
      <w:pPr>
        <w:pStyle w:val="a3"/>
        <w:numPr>
          <w:ilvl w:val="0"/>
          <w:numId w:val="1"/>
        </w:numPr>
        <w:spacing w:after="120" w:line="259" w:lineRule="auto"/>
        <w:contextualSpacing w:val="0"/>
        <w:rPr>
          <w:rFonts w:cstheme="minorHAnsi"/>
          <w:color w:val="auto"/>
          <w:lang w:val="el-GR"/>
        </w:rPr>
      </w:pPr>
      <w:r w:rsidRPr="000A2744">
        <w:rPr>
          <w:rFonts w:cstheme="minorHAnsi"/>
          <w:lang w:val="el-GR"/>
        </w:rPr>
        <w:t xml:space="preserve">Ριζική αναβάθμιση του συστήματος κατάρτισης για </w:t>
      </w:r>
      <w:r>
        <w:rPr>
          <w:rFonts w:cstheme="minorHAnsi"/>
          <w:lang w:val="el-GR"/>
        </w:rPr>
        <w:t>α</w:t>
      </w:r>
      <w:r w:rsidRPr="000A2744">
        <w:rPr>
          <w:rFonts w:cstheme="minorHAnsi"/>
          <w:lang w:val="el-GR"/>
        </w:rPr>
        <w:t>ν</w:t>
      </w:r>
      <w:r>
        <w:rPr>
          <w:rFonts w:cstheme="minorHAnsi"/>
          <w:lang w:val="el-GR"/>
        </w:rPr>
        <w:t>έ</w:t>
      </w:r>
      <w:r w:rsidRPr="000A2744">
        <w:rPr>
          <w:rFonts w:cstheme="minorHAnsi"/>
          <w:lang w:val="el-GR"/>
        </w:rPr>
        <w:t xml:space="preserve">ργους και για εργαζόμενους. Αύξηση χρηματοδότησης, ευθυγράμμιση κινήτρων και επιβράβευση των παρόχων σε συνάρτηση με τα αποτελέσματα της κατάρτισης. Αναδιάρθρωση του Οργανισμού Απασχόλησης Εργατικού Δυναμικού με στροφή προς ενεργητικές πολιτικές απασχόλησης. </w:t>
      </w:r>
    </w:p>
    <w:p w:rsidR="00D94DA3" w:rsidRPr="00261AD3" w:rsidRDefault="00D94DA3" w:rsidP="00D94DA3">
      <w:pPr>
        <w:pStyle w:val="a3"/>
        <w:numPr>
          <w:ilvl w:val="0"/>
          <w:numId w:val="1"/>
        </w:numPr>
        <w:spacing w:after="120" w:line="259" w:lineRule="auto"/>
        <w:contextualSpacing w:val="0"/>
        <w:rPr>
          <w:rFonts w:cstheme="minorHAnsi"/>
          <w:color w:val="auto"/>
          <w:lang w:val="el-GR"/>
        </w:rPr>
      </w:pPr>
      <w:r w:rsidRPr="000A2744">
        <w:rPr>
          <w:rFonts w:cstheme="minorHAnsi"/>
          <w:lang w:val="el-GR"/>
        </w:rPr>
        <w:lastRenderedPageBreak/>
        <w:t>Διευκόλυνση της πλ</w:t>
      </w:r>
      <w:r>
        <w:rPr>
          <w:rFonts w:cstheme="minorHAnsi"/>
          <w:lang w:val="el-GR"/>
        </w:rPr>
        <w:t xml:space="preserve">ηρέστερης </w:t>
      </w:r>
      <w:r w:rsidRPr="000A2744">
        <w:rPr>
          <w:rFonts w:cstheme="minorHAnsi"/>
          <w:lang w:val="el-GR"/>
        </w:rPr>
        <w:t>ένταξης των γυναικών στην αγορά εργασίας</w:t>
      </w:r>
      <w:r>
        <w:rPr>
          <w:rFonts w:cstheme="minorHAnsi"/>
          <w:lang w:val="el-GR"/>
        </w:rPr>
        <w:t xml:space="preserve"> και της αύξησης των αμοιβών τους με αυστηρή εφαρμογή των νόμων κατά των διακρίσεων μεταξύ των φύλων</w:t>
      </w:r>
      <w:r w:rsidRPr="000A2744">
        <w:rPr>
          <w:rFonts w:cstheme="minorHAnsi"/>
          <w:lang w:val="el-GR"/>
        </w:rPr>
        <w:t xml:space="preserve">. </w:t>
      </w:r>
      <w:r w:rsidRPr="00DA38CF">
        <w:rPr>
          <w:rFonts w:cstheme="minorHAnsi"/>
          <w:lang w:val="el-GR"/>
        </w:rPr>
        <w:t>Δράσεις για την καταπολέμηση διακρίσεων κάθε μορφής</w:t>
      </w:r>
      <w:r>
        <w:rPr>
          <w:rFonts w:cstheme="minorHAnsi"/>
          <w:lang w:val="el-GR"/>
        </w:rPr>
        <w:t>.</w:t>
      </w:r>
      <w:r w:rsidRPr="00DA38CF">
        <w:rPr>
          <w:rFonts w:cstheme="minorHAnsi"/>
          <w:lang w:val="el-GR"/>
        </w:rPr>
        <w:t xml:space="preserve"> Ανάπτυξη συστήματος προσχολικής αγωγής και εκπαίδευσης με</w:t>
      </w:r>
      <w:r>
        <w:rPr>
          <w:rFonts w:cstheme="minorHAnsi"/>
          <w:lang w:val="el-GR"/>
        </w:rPr>
        <w:t xml:space="preserve"> </w:t>
      </w:r>
      <w:r w:rsidRPr="00DA38CF">
        <w:rPr>
          <w:rFonts w:cstheme="minorHAnsi"/>
          <w:lang w:val="el-GR"/>
        </w:rPr>
        <w:t>καθολική πρόσβαση</w:t>
      </w:r>
      <w:r>
        <w:rPr>
          <w:rFonts w:cstheme="minorHAnsi"/>
          <w:lang w:val="el-GR"/>
        </w:rPr>
        <w:t xml:space="preserve"> από ηλικία 6 μηνών. Παράλληλη ενίσχυση του συστήματος φροντίδας των ηλικιωμένων.</w:t>
      </w:r>
    </w:p>
    <w:p w:rsidR="00D94DA3" w:rsidRPr="00911EA4" w:rsidRDefault="00D94DA3" w:rsidP="00D94DA3">
      <w:pPr>
        <w:pStyle w:val="a3"/>
        <w:numPr>
          <w:ilvl w:val="0"/>
          <w:numId w:val="1"/>
        </w:numPr>
        <w:spacing w:after="120" w:line="259" w:lineRule="auto"/>
        <w:contextualSpacing w:val="0"/>
        <w:rPr>
          <w:rFonts w:cstheme="minorHAnsi"/>
          <w:color w:val="auto"/>
          <w:lang w:val="el-GR"/>
        </w:rPr>
      </w:pPr>
      <w:r w:rsidRPr="000A2744">
        <w:rPr>
          <w:rFonts w:cstheme="minorHAnsi"/>
          <w:lang w:val="el-GR"/>
        </w:rPr>
        <w:t xml:space="preserve">Βελτίωση της </w:t>
      </w:r>
      <w:r>
        <w:rPr>
          <w:rFonts w:cstheme="minorHAnsi"/>
          <w:lang w:val="el-GR"/>
        </w:rPr>
        <w:t xml:space="preserve">δομής και </w:t>
      </w:r>
      <w:r w:rsidRPr="000A2744">
        <w:rPr>
          <w:rFonts w:cstheme="minorHAnsi"/>
          <w:lang w:val="el-GR"/>
        </w:rPr>
        <w:t>στόχευσης κοινωνικών επιδομάτων ώστε να μη λειτουργούν ως αντικίνητρ</w:t>
      </w:r>
      <w:r>
        <w:rPr>
          <w:rFonts w:cstheme="minorHAnsi"/>
          <w:lang w:val="el-GR"/>
        </w:rPr>
        <w:t>α</w:t>
      </w:r>
      <w:r w:rsidRPr="000A2744">
        <w:rPr>
          <w:rFonts w:cstheme="minorHAnsi"/>
          <w:lang w:val="el-GR"/>
        </w:rPr>
        <w:t xml:space="preserve"> για εργασία. Προγράμματα κατάρτισης μεταναστών και καλύτερης ενσωμάτωσ</w:t>
      </w:r>
      <w:r>
        <w:rPr>
          <w:rFonts w:cstheme="minorHAnsi"/>
          <w:lang w:val="el-GR"/>
        </w:rPr>
        <w:t>ή</w:t>
      </w:r>
      <w:r w:rsidRPr="000A2744">
        <w:rPr>
          <w:rFonts w:cstheme="minorHAnsi"/>
          <w:lang w:val="el-GR"/>
        </w:rPr>
        <w:t xml:space="preserve">ς </w:t>
      </w:r>
      <w:r>
        <w:rPr>
          <w:rFonts w:cstheme="minorHAnsi"/>
          <w:lang w:val="el-GR"/>
        </w:rPr>
        <w:t xml:space="preserve">τους </w:t>
      </w:r>
      <w:r w:rsidRPr="000A2744">
        <w:rPr>
          <w:rFonts w:cstheme="minorHAnsi"/>
          <w:lang w:val="el-GR"/>
        </w:rPr>
        <w:t>στ</w:t>
      </w:r>
      <w:r>
        <w:rPr>
          <w:rFonts w:cstheme="minorHAnsi"/>
          <w:lang w:val="el-GR"/>
        </w:rPr>
        <w:t>η</w:t>
      </w:r>
      <w:r w:rsidRPr="000A2744">
        <w:rPr>
          <w:rFonts w:cstheme="minorHAnsi"/>
          <w:lang w:val="el-GR"/>
        </w:rPr>
        <w:t>ν αγορά εργασίας.</w:t>
      </w:r>
      <w:r>
        <w:rPr>
          <w:rFonts w:cstheme="minorHAnsi"/>
          <w:lang w:val="el-GR"/>
        </w:rPr>
        <w:t xml:space="preserve"> Εξειδικευμένα π</w:t>
      </w:r>
      <w:r w:rsidRPr="000A2744">
        <w:rPr>
          <w:rFonts w:cstheme="minorHAnsi"/>
          <w:lang w:val="el-GR"/>
        </w:rPr>
        <w:t>ρογράμματα ενσωμάτωσης στ</w:t>
      </w:r>
      <w:r>
        <w:rPr>
          <w:rFonts w:cstheme="minorHAnsi"/>
          <w:lang w:val="el-GR"/>
        </w:rPr>
        <w:t>η</w:t>
      </w:r>
      <w:r w:rsidRPr="000A2744">
        <w:rPr>
          <w:rFonts w:cstheme="minorHAnsi"/>
          <w:lang w:val="el-GR"/>
        </w:rPr>
        <w:t>ν αγορά εργασία</w:t>
      </w:r>
      <w:r>
        <w:rPr>
          <w:rFonts w:cstheme="minorHAnsi"/>
          <w:lang w:val="el-GR"/>
        </w:rPr>
        <w:t>ς για άτομα με ειδικές ανάγκε</w:t>
      </w:r>
      <w:r w:rsidRPr="000A2744">
        <w:rPr>
          <w:rFonts w:cstheme="minorHAnsi"/>
          <w:lang w:val="el-GR"/>
        </w:rPr>
        <w:t>ς.</w:t>
      </w:r>
    </w:p>
    <w:p w:rsidR="00D94DA3" w:rsidRPr="003440E6" w:rsidRDefault="00D94DA3" w:rsidP="00D94DA3">
      <w:pPr>
        <w:rPr>
          <w:rFonts w:cstheme="minorHAnsi"/>
          <w:lang w:val="el-GR"/>
        </w:rPr>
      </w:pPr>
      <w:r w:rsidRPr="003440E6">
        <w:rPr>
          <w:rFonts w:cstheme="minorHAnsi"/>
          <w:lang w:val="el-GR"/>
        </w:rPr>
        <w:t xml:space="preserve">Ένα </w:t>
      </w:r>
      <w:r w:rsidRPr="003440E6">
        <w:rPr>
          <w:rFonts w:cstheme="minorHAnsi"/>
          <w:b/>
          <w:i/>
          <w:lang w:val="el-GR"/>
        </w:rPr>
        <w:t>τρίτο σύνολο δράσεων</w:t>
      </w:r>
      <w:r w:rsidRPr="003440E6">
        <w:rPr>
          <w:rFonts w:cstheme="minorHAnsi"/>
          <w:lang w:val="el-GR"/>
        </w:rPr>
        <w:t xml:space="preserve"> αφορά τη βελτίωση των υποδομών, μέσω δημόσιων επενδύσεων και κινητοποίησης ιδιωτικών.</w:t>
      </w:r>
    </w:p>
    <w:p w:rsidR="00D94DA3" w:rsidRPr="00A07E35" w:rsidRDefault="00D94DA3" w:rsidP="00D94DA3">
      <w:pPr>
        <w:pStyle w:val="a3"/>
        <w:numPr>
          <w:ilvl w:val="0"/>
          <w:numId w:val="1"/>
        </w:numPr>
        <w:spacing w:after="120" w:line="259" w:lineRule="auto"/>
        <w:ind w:left="357"/>
        <w:contextualSpacing w:val="0"/>
        <w:rPr>
          <w:rFonts w:cstheme="minorHAnsi"/>
          <w:lang w:val="el-GR"/>
        </w:rPr>
      </w:pPr>
      <w:r w:rsidRPr="009065E3">
        <w:rPr>
          <w:rFonts w:cstheme="minorHAnsi"/>
          <w:lang w:val="el-GR"/>
        </w:rPr>
        <w:t>Εκσυγχρονισμός του συστήματος σχεδιασμού και υλοποίησης δημοσίων έργων.</w:t>
      </w:r>
      <w:r w:rsidRPr="00BC3802">
        <w:rPr>
          <w:rFonts w:cstheme="minorHAnsi"/>
          <w:lang w:val="el-GR"/>
        </w:rPr>
        <w:t xml:space="preserve"> </w:t>
      </w:r>
      <w:r>
        <w:rPr>
          <w:rFonts w:cstheme="minorHAnsi"/>
          <w:lang w:val="el-GR"/>
        </w:rPr>
        <w:t>Ενίσχυση των ψηφιακών υποδομών με επιτάχυνση βασικών επενδύσεων και διασύνδεσης δημόσιου και ιδιωτικού τομέα</w:t>
      </w:r>
      <w:r>
        <w:rPr>
          <w:lang w:val="el-GR"/>
        </w:rPr>
        <w:t>.</w:t>
      </w:r>
    </w:p>
    <w:p w:rsidR="00D94DA3" w:rsidRDefault="00D94DA3" w:rsidP="00D94DA3">
      <w:pPr>
        <w:pStyle w:val="a3"/>
        <w:numPr>
          <w:ilvl w:val="0"/>
          <w:numId w:val="1"/>
        </w:numPr>
        <w:spacing w:after="120" w:line="259" w:lineRule="auto"/>
        <w:ind w:left="357"/>
        <w:contextualSpacing w:val="0"/>
        <w:rPr>
          <w:rFonts w:cstheme="minorHAnsi"/>
          <w:lang w:val="el-GR"/>
        </w:rPr>
      </w:pPr>
      <w:r>
        <w:rPr>
          <w:rFonts w:cstheme="minorHAnsi"/>
          <w:lang w:val="el-GR"/>
        </w:rPr>
        <w:t>Ε</w:t>
      </w:r>
      <w:r w:rsidRPr="00106568">
        <w:rPr>
          <w:rFonts w:cstheme="minorHAnsi"/>
          <w:lang w:val="el-GR"/>
        </w:rPr>
        <w:t xml:space="preserve">νεργειακή αναβάθμιση </w:t>
      </w:r>
      <w:r>
        <w:rPr>
          <w:rFonts w:cstheme="minorHAnsi"/>
          <w:lang w:val="el-GR"/>
        </w:rPr>
        <w:t>κτηρίων</w:t>
      </w:r>
      <w:r w:rsidRPr="00106568">
        <w:rPr>
          <w:rFonts w:cstheme="minorHAnsi"/>
          <w:lang w:val="el-GR"/>
        </w:rPr>
        <w:t xml:space="preserve"> (κατοικιών και επαγγελματικών) με σκοπό τη μείωση της κατανάλωσης ενέργειας. </w:t>
      </w:r>
      <w:r>
        <w:rPr>
          <w:rFonts w:cstheme="minorHAnsi"/>
          <w:lang w:val="el-GR"/>
        </w:rPr>
        <w:t>Σ</w:t>
      </w:r>
      <w:r w:rsidRPr="00106568">
        <w:rPr>
          <w:rFonts w:cstheme="minorHAnsi"/>
          <w:lang w:val="el-GR"/>
        </w:rPr>
        <w:t>τροφή σε α</w:t>
      </w:r>
      <w:r>
        <w:rPr>
          <w:rFonts w:cstheme="minorHAnsi"/>
          <w:lang w:val="el-GR"/>
        </w:rPr>
        <w:t xml:space="preserve">νανεώσιμες πηγές ενέργειας, με παράλληλη </w:t>
      </w:r>
      <w:r w:rsidRPr="00106568">
        <w:rPr>
          <w:rFonts w:cstheme="minorHAnsi"/>
          <w:lang w:val="el-GR"/>
        </w:rPr>
        <w:t xml:space="preserve">άμβλυνση </w:t>
      </w:r>
      <w:r>
        <w:rPr>
          <w:rFonts w:cstheme="minorHAnsi"/>
          <w:lang w:val="el-GR"/>
        </w:rPr>
        <w:t xml:space="preserve">του </w:t>
      </w:r>
      <w:r w:rsidRPr="00106568">
        <w:rPr>
          <w:rFonts w:cstheme="minorHAnsi"/>
          <w:lang w:val="el-GR"/>
        </w:rPr>
        <w:t>κόστους μετάβασης κατά τη διαδικασία απολιγνιτοποίησης</w:t>
      </w:r>
      <w:r>
        <w:rPr>
          <w:rFonts w:cstheme="minorHAnsi"/>
          <w:lang w:val="el-GR"/>
        </w:rPr>
        <w:t>. Α</w:t>
      </w:r>
      <w:r w:rsidRPr="00106568">
        <w:rPr>
          <w:rFonts w:cstheme="minorHAnsi"/>
          <w:lang w:val="el-GR"/>
        </w:rPr>
        <w:t>νάπτυξη συστημάτων κυκλικής οικονομίας</w:t>
      </w:r>
      <w:r w:rsidRPr="00A07E35">
        <w:rPr>
          <w:rFonts w:cstheme="minorHAnsi"/>
          <w:lang w:val="el-GR"/>
        </w:rPr>
        <w:t xml:space="preserve"> </w:t>
      </w:r>
      <w:r>
        <w:rPr>
          <w:rFonts w:cstheme="minorHAnsi"/>
          <w:lang w:val="el-GR"/>
        </w:rPr>
        <w:t>και διαχείρισης απορριμμάτων</w:t>
      </w:r>
      <w:r w:rsidRPr="00106568">
        <w:rPr>
          <w:rFonts w:cstheme="minorHAnsi"/>
          <w:lang w:val="el-GR"/>
        </w:rPr>
        <w:t>.</w:t>
      </w:r>
    </w:p>
    <w:p w:rsidR="00D94DA3" w:rsidRPr="00BC3802" w:rsidRDefault="00D94DA3" w:rsidP="00D94DA3">
      <w:pPr>
        <w:pStyle w:val="a3"/>
        <w:numPr>
          <w:ilvl w:val="0"/>
          <w:numId w:val="1"/>
        </w:numPr>
        <w:spacing w:after="120" w:line="259" w:lineRule="auto"/>
        <w:ind w:left="357"/>
        <w:contextualSpacing w:val="0"/>
        <w:rPr>
          <w:rFonts w:cstheme="minorHAnsi"/>
          <w:lang w:val="el-GR"/>
        </w:rPr>
      </w:pPr>
      <w:r>
        <w:rPr>
          <w:bCs/>
          <w:lang w:val="el-GR"/>
        </w:rPr>
        <w:t>Β</w:t>
      </w:r>
      <w:r w:rsidRPr="00BC3802">
        <w:rPr>
          <w:bCs/>
          <w:lang w:val="el-GR"/>
        </w:rPr>
        <w:t>ελτίωση των σιδηροδρομικών και οδικών προσβάσεων στα σύνορα</w:t>
      </w:r>
      <w:r w:rsidRPr="009065E3">
        <w:rPr>
          <w:bCs/>
          <w:lang w:val="el-GR"/>
        </w:rPr>
        <w:t xml:space="preserve"> για </w:t>
      </w:r>
      <w:r>
        <w:rPr>
          <w:bCs/>
          <w:lang w:val="el-GR"/>
        </w:rPr>
        <w:t xml:space="preserve">τη </w:t>
      </w:r>
      <w:r w:rsidRPr="009065E3">
        <w:rPr>
          <w:bCs/>
          <w:lang w:val="el-GR"/>
        </w:rPr>
        <w:t>δημιουργία αποτελεσματικ</w:t>
      </w:r>
      <w:r>
        <w:rPr>
          <w:bCs/>
          <w:lang w:val="el-GR"/>
        </w:rPr>
        <w:t xml:space="preserve">ών διαδρόμων </w:t>
      </w:r>
      <w:r w:rsidRPr="009065E3">
        <w:rPr>
          <w:bCs/>
          <w:lang w:val="el-GR"/>
        </w:rPr>
        <w:t>για εμπορεύματα</w:t>
      </w:r>
      <w:r w:rsidRPr="00BC3802">
        <w:rPr>
          <w:bCs/>
          <w:lang w:val="el-GR"/>
        </w:rPr>
        <w:t>, αναβάθμιση των εξαγωγικών λιμανιών</w:t>
      </w:r>
      <w:r w:rsidRPr="009065E3">
        <w:rPr>
          <w:bCs/>
          <w:lang w:val="el-GR"/>
        </w:rPr>
        <w:t xml:space="preserve"> και της </w:t>
      </w:r>
      <w:r w:rsidRPr="009065E3">
        <w:rPr>
          <w:lang w:val="el-GR"/>
        </w:rPr>
        <w:t xml:space="preserve">διασυνδεσιμότητάς τους με τις λοιπές υποδομές μεταφορών, </w:t>
      </w:r>
      <w:r>
        <w:rPr>
          <w:lang w:val="el-GR"/>
        </w:rPr>
        <w:t xml:space="preserve">αναβάθμιση </w:t>
      </w:r>
      <w:r w:rsidRPr="009065E3">
        <w:rPr>
          <w:bCs/>
          <w:lang w:val="el-GR"/>
        </w:rPr>
        <w:t>του κεντρικού σιδηροδρομικού δικτύου</w:t>
      </w:r>
      <w:r>
        <w:rPr>
          <w:bCs/>
          <w:lang w:val="el-GR"/>
        </w:rPr>
        <w:t>.</w:t>
      </w:r>
      <w:r w:rsidRPr="009065E3" w:rsidDel="008314D5">
        <w:rPr>
          <w:highlight w:val="yellow"/>
          <w:lang w:val="el-GR"/>
        </w:rPr>
        <w:t xml:space="preserve"> </w:t>
      </w:r>
    </w:p>
    <w:p w:rsidR="00D94DA3" w:rsidRPr="003440E6" w:rsidRDefault="00D94DA3" w:rsidP="00D94DA3">
      <w:pPr>
        <w:rPr>
          <w:rFonts w:cstheme="minorHAnsi"/>
          <w:lang w:val="el-GR"/>
        </w:rPr>
      </w:pPr>
      <w:r w:rsidRPr="003440E6">
        <w:rPr>
          <w:lang w:val="el-GR"/>
        </w:rPr>
        <w:t xml:space="preserve">Ένα </w:t>
      </w:r>
      <w:r w:rsidRPr="003440E6">
        <w:rPr>
          <w:b/>
          <w:i/>
          <w:lang w:val="el-GR"/>
        </w:rPr>
        <w:t>τέταρτο σύνολο δράσεων</w:t>
      </w:r>
      <w:r w:rsidRPr="003440E6">
        <w:rPr>
          <w:lang w:val="el-GR"/>
        </w:rPr>
        <w:t xml:space="preserve"> αφορά επιμέρους τομείς και κλάδους της ελληνικής οικονομίας. Οι δράσεις αυτές εξειδικεύουν κάποιες από αυτές που αναφέρονται παραπάνω, αναγνωρίζοντας όμως ότι οι προτεραιότητες σε διαφορετικούς τομείς διαφέρουν.</w:t>
      </w:r>
    </w:p>
    <w:p w:rsidR="00D94DA3" w:rsidRDefault="00D94DA3" w:rsidP="00D94DA3">
      <w:pPr>
        <w:pStyle w:val="a3"/>
        <w:numPr>
          <w:ilvl w:val="0"/>
          <w:numId w:val="1"/>
        </w:numPr>
        <w:spacing w:after="120" w:line="259" w:lineRule="auto"/>
        <w:contextualSpacing w:val="0"/>
        <w:rPr>
          <w:rFonts w:cstheme="minorHAnsi"/>
          <w:lang w:val="el-GR"/>
        </w:rPr>
      </w:pPr>
      <w:r>
        <w:rPr>
          <w:rFonts w:cstheme="minorHAnsi"/>
          <w:lang w:val="el-GR"/>
        </w:rPr>
        <w:t>Μείωση</w:t>
      </w:r>
      <w:r w:rsidRPr="00670071">
        <w:rPr>
          <w:rFonts w:cstheme="minorHAnsi"/>
          <w:lang w:val="el-GR"/>
        </w:rPr>
        <w:t xml:space="preserve"> του κόστους παραγωγής στη μεταποίηση, κυρίως μέσω επιταχυνόμενων φορολογικών αποσβέσεων για επενδύσεις σε εξοπλισμό</w:t>
      </w:r>
      <w:r>
        <w:rPr>
          <w:rFonts w:cstheme="minorHAnsi"/>
          <w:lang w:val="el-GR"/>
        </w:rPr>
        <w:t>, μεγαλύτερης ευελιξίας αναφορικά με τον χρόνο εργασίας</w:t>
      </w:r>
      <w:r w:rsidRPr="00670071">
        <w:rPr>
          <w:rFonts w:cstheme="minorHAnsi"/>
          <w:lang w:val="el-GR"/>
        </w:rPr>
        <w:t xml:space="preserve"> και μείωση του κόστους ενέργειας. Συστηματική καταγραφή και απάλειψη εμποδίων σε κλάδους με υψηλότερο δυναμικό για εξαγωγική δραστηριότητα.</w:t>
      </w:r>
    </w:p>
    <w:p w:rsidR="00D94DA3" w:rsidRPr="003D6750" w:rsidRDefault="00D94DA3" w:rsidP="00D94DA3">
      <w:pPr>
        <w:pStyle w:val="a3"/>
        <w:numPr>
          <w:ilvl w:val="0"/>
          <w:numId w:val="1"/>
        </w:numPr>
        <w:spacing w:after="120" w:line="259" w:lineRule="auto"/>
        <w:contextualSpacing w:val="0"/>
        <w:rPr>
          <w:rFonts w:cstheme="minorHAnsi"/>
          <w:lang w:val="el-GR"/>
        </w:rPr>
      </w:pPr>
      <w:r>
        <w:rPr>
          <w:rFonts w:cstheme="minorHAnsi"/>
          <w:lang w:val="el-GR"/>
        </w:rPr>
        <w:t xml:space="preserve">Εφαρμογή προγραμμάτων ενίσχυσης μικρομεσαίων επιχειρήσεων, κυρίως στην κατεύθυνση της πρόσβασής τους σε χρηματοδότηση για επενδύσεις που αφορούν ψηφιακή αναβάθμιση, </w:t>
      </w:r>
      <w:r>
        <w:rPr>
          <w:bCs/>
          <w:lang w:val="el-GR"/>
        </w:rPr>
        <w:t>καινοτομία</w:t>
      </w:r>
      <w:r w:rsidRPr="00BC3802">
        <w:rPr>
          <w:bCs/>
          <w:lang w:val="el-GR"/>
        </w:rPr>
        <w:t xml:space="preserve"> </w:t>
      </w:r>
      <w:r>
        <w:rPr>
          <w:bCs/>
          <w:lang w:val="el-GR"/>
        </w:rPr>
        <w:t>ή εξωστρέφεια, ή που προάγουν την κοινωνική συνοχή ή την προστασία του περιβάλλοντος.</w:t>
      </w:r>
    </w:p>
    <w:p w:rsidR="00D94DA3" w:rsidRPr="00911EA4" w:rsidRDefault="00D94DA3" w:rsidP="00D94DA3">
      <w:pPr>
        <w:pStyle w:val="a3"/>
        <w:numPr>
          <w:ilvl w:val="0"/>
          <w:numId w:val="1"/>
        </w:numPr>
        <w:spacing w:after="120" w:line="259" w:lineRule="auto"/>
        <w:contextualSpacing w:val="0"/>
        <w:rPr>
          <w:rFonts w:cstheme="minorHAnsi"/>
          <w:lang w:val="el-GR"/>
        </w:rPr>
      </w:pPr>
      <w:r>
        <w:rPr>
          <w:rFonts w:cstheme="minorHAnsi"/>
          <w:lang w:val="el-GR"/>
        </w:rPr>
        <w:t>Ενίσχυση της ποιότητας των υπηρεσιών στον τουρισμό μέσα από προγράμματα ενίσχυσης των βασικών υποδομών και της ψηφιοποίησης υπηρεσιών, της εκπαίδευσης και κατάρτισης του ανθρώπινου δυναμικού, και της διεθνούς εικόνας και αναγνωρισιμότητας. Έμφαση στην προστασία και ανάδειξη του φυσικού και πολιτιστικού περιβάλλοντος.</w:t>
      </w:r>
    </w:p>
    <w:p w:rsidR="00D94DA3" w:rsidRDefault="00D94DA3" w:rsidP="00D94DA3">
      <w:pPr>
        <w:pStyle w:val="a3"/>
        <w:numPr>
          <w:ilvl w:val="0"/>
          <w:numId w:val="1"/>
        </w:numPr>
        <w:spacing w:after="120" w:line="259" w:lineRule="auto"/>
        <w:contextualSpacing w:val="0"/>
        <w:rPr>
          <w:rFonts w:cstheme="minorHAnsi"/>
          <w:lang w:val="el-GR"/>
        </w:rPr>
      </w:pPr>
      <w:r w:rsidRPr="00670071">
        <w:rPr>
          <w:rFonts w:cstheme="minorHAnsi"/>
          <w:lang w:val="el-GR"/>
        </w:rPr>
        <w:t xml:space="preserve">Ενίσχυση βασικής έρευνας μέσω άρσης αγκυλώσεων για πανεπιστήμια και ερευνητικά κέντρα και </w:t>
      </w:r>
      <w:r>
        <w:rPr>
          <w:rFonts w:cstheme="minorHAnsi"/>
          <w:lang w:val="el-GR"/>
        </w:rPr>
        <w:t>δημιουργία σταθερού χρηματοδοτικού φορέα βασικής έρευνας με</w:t>
      </w:r>
      <w:r w:rsidRPr="00670071">
        <w:rPr>
          <w:rFonts w:cstheme="minorHAnsi"/>
          <w:lang w:val="el-GR"/>
        </w:rPr>
        <w:t xml:space="preserve"> μακροπρόθεσμη ερευνητική στρατηγική</w:t>
      </w:r>
      <w:r>
        <w:rPr>
          <w:rFonts w:cstheme="minorHAnsi"/>
          <w:lang w:val="el-GR"/>
        </w:rPr>
        <w:t xml:space="preserve"> και διαφανή κριτήρια χρηματοδότησης. </w:t>
      </w:r>
      <w:r w:rsidRPr="00670071">
        <w:rPr>
          <w:rFonts w:cstheme="minorHAnsi"/>
          <w:lang w:val="el-GR"/>
        </w:rPr>
        <w:t>Ενίσχυση καινοτομίας με κίνητρα για έρευνα στις επιχειρήσεις σε μεταποίηση, αγροδιατροφή και αλλού</w:t>
      </w:r>
      <w:r>
        <w:rPr>
          <w:rFonts w:cstheme="minorHAnsi"/>
          <w:lang w:val="el-GR"/>
        </w:rPr>
        <w:t>,</w:t>
      </w:r>
      <w:r w:rsidRPr="00670071">
        <w:rPr>
          <w:rFonts w:cstheme="minorHAnsi"/>
          <w:lang w:val="el-GR"/>
        </w:rPr>
        <w:t xml:space="preserve"> και ανά</w:t>
      </w:r>
      <w:r>
        <w:rPr>
          <w:rFonts w:cstheme="minorHAnsi"/>
          <w:lang w:val="el-GR"/>
        </w:rPr>
        <w:t xml:space="preserve">πτυξη μέσω έξυπνης </w:t>
      </w:r>
      <w:r w:rsidRPr="00670071">
        <w:rPr>
          <w:rFonts w:cstheme="minorHAnsi"/>
          <w:lang w:val="el-GR"/>
        </w:rPr>
        <w:t>εξειδίκευσης.</w:t>
      </w:r>
    </w:p>
    <w:p w:rsidR="00D94DA3" w:rsidRPr="00D31823" w:rsidRDefault="00D94DA3" w:rsidP="00D94DA3">
      <w:pPr>
        <w:pStyle w:val="a3"/>
        <w:numPr>
          <w:ilvl w:val="0"/>
          <w:numId w:val="1"/>
        </w:numPr>
        <w:spacing w:after="120" w:line="259" w:lineRule="auto"/>
        <w:contextualSpacing w:val="0"/>
        <w:rPr>
          <w:rFonts w:cstheme="minorHAnsi"/>
          <w:lang w:val="el-GR"/>
        </w:rPr>
      </w:pPr>
      <w:r>
        <w:rPr>
          <w:lang w:val="el-GR"/>
        </w:rPr>
        <w:lastRenderedPageBreak/>
        <w:t>Μ</w:t>
      </w:r>
      <w:r w:rsidRPr="00D31823">
        <w:rPr>
          <w:bCs/>
          <w:lang w:val="el-GR"/>
        </w:rPr>
        <w:t>εγέθυνση και εκσυγχρονισμό</w:t>
      </w:r>
      <w:r>
        <w:rPr>
          <w:bCs/>
          <w:lang w:val="el-GR"/>
        </w:rPr>
        <w:t>ς</w:t>
      </w:r>
      <w:r w:rsidRPr="00D31823">
        <w:rPr>
          <w:bCs/>
          <w:lang w:val="el-GR"/>
        </w:rPr>
        <w:t xml:space="preserve"> των εκμεταλλεύσεων</w:t>
      </w:r>
      <w:r>
        <w:rPr>
          <w:bCs/>
          <w:lang w:val="el-GR"/>
        </w:rPr>
        <w:t xml:space="preserve"> στον αγροδιατροφικό τομέα</w:t>
      </w:r>
      <w:r w:rsidRPr="00D31823">
        <w:rPr>
          <w:bCs/>
          <w:lang w:val="el-GR"/>
        </w:rPr>
        <w:t xml:space="preserve">, </w:t>
      </w:r>
      <w:r>
        <w:rPr>
          <w:bCs/>
          <w:lang w:val="el-GR"/>
        </w:rPr>
        <w:t>κατάρτιση</w:t>
      </w:r>
      <w:r w:rsidRPr="00D31823">
        <w:rPr>
          <w:bCs/>
          <w:lang w:val="el-GR"/>
        </w:rPr>
        <w:t xml:space="preserve"> του ανθρώπινου δυναμικού, ενίσχυση της συμβολής της τεχνολογίας και της έρευνας, και αύξηση της προστιθέμενης αξίας των προϊόντων.</w:t>
      </w:r>
    </w:p>
    <w:p w:rsidR="00EA6C4C" w:rsidRPr="00D94DA3" w:rsidRDefault="00EA6C4C" w:rsidP="000D05A2">
      <w:pPr>
        <w:rPr>
          <w:b/>
          <w:u w:val="single"/>
          <w:lang w:val="el-GR"/>
        </w:rPr>
      </w:pPr>
      <w:r w:rsidRPr="00D94DA3">
        <w:rPr>
          <w:b/>
          <w:u w:val="single"/>
          <w:lang w:val="el-GR"/>
        </w:rPr>
        <w:t>Δημοσιονομικό μείγμα</w:t>
      </w:r>
    </w:p>
    <w:p w:rsidR="00EA6C4C" w:rsidRPr="004B6473" w:rsidRDefault="00EA6C4C" w:rsidP="008D1E5B">
      <w:pPr>
        <w:jc w:val="both"/>
        <w:rPr>
          <w:lang w:val="el-GR"/>
        </w:rPr>
      </w:pPr>
      <w:r w:rsidRPr="004B6473">
        <w:rPr>
          <w:rFonts w:cstheme="minorHAnsi"/>
          <w:lang w:val="el-GR"/>
        </w:rPr>
        <w:t xml:space="preserve">Η αναπτυξιακή στροφή της οικονομίας προτείνεται να λάβει χώρα σε ένα πλαίσιο δημοσιονομικής </w:t>
      </w:r>
      <w:r w:rsidR="008D1E5B">
        <w:rPr>
          <w:rFonts w:cstheme="minorHAnsi"/>
          <w:lang w:val="el-GR"/>
        </w:rPr>
        <w:t xml:space="preserve">αξιοπιστίας, άρα με πρωτογενή πλεονάσματα, όμως </w:t>
      </w:r>
      <w:r w:rsidR="00694037">
        <w:rPr>
          <w:rFonts w:cstheme="minorHAnsi"/>
          <w:lang w:val="el-GR"/>
        </w:rPr>
        <w:t xml:space="preserve">ήπια ώστε να μην αντιστρατεύονται την ανάπτυξη. Η δημοσιονομική ισορροπία προτείνεται να έχει </w:t>
      </w:r>
      <w:r w:rsidRPr="004B6473">
        <w:rPr>
          <w:lang w:val="el-GR"/>
        </w:rPr>
        <w:t xml:space="preserve">διαφοροποιημένα χαρακτηριστικά από ό,τι τα τελευταία χρόνια.. </w:t>
      </w:r>
      <w:r w:rsidR="00057741">
        <w:rPr>
          <w:lang w:val="el-GR"/>
        </w:rPr>
        <w:t>Τ</w:t>
      </w:r>
      <w:r w:rsidRPr="004B6473">
        <w:rPr>
          <w:lang w:val="el-GR"/>
        </w:rPr>
        <w:t>ο μείγμα των δημοσίων δαπανών και εσόδων θα πρέπει να είναι διαφορετικό, ώστε να στηρίξει το νέο αναπτυξιακό υπόδειγμα. Στην πλευρά των δαπανών θα πρέπει να υπάρξει ενίσχυση του Προγράμματος Δημοσίων Επενδύσεων, σε αντιδιαστολή με τις γενικές λειτουργικές ή συνταξιοδοτικές δαπάνες. Στην πλευρά των εσόδων, θα πρέπει να υπάρξει διεύρυνση της φορολογικής βάσης έτσι ώστε να κατανεμηθούν δικαιότερα τα φορολογικά βάρη, με στοχευμένα κίνητρα για ηλεκτρονικές πληρωμές, και να μειωθεί η επιβάρυνση στη μισθωτή εργασία.</w:t>
      </w:r>
    </w:p>
    <w:p w:rsidR="00EA6C4C" w:rsidRPr="00D94DA3" w:rsidRDefault="00D94DA3" w:rsidP="008D1E5B">
      <w:pPr>
        <w:jc w:val="both"/>
        <w:rPr>
          <w:b/>
          <w:u w:val="single"/>
          <w:lang w:val="el-GR"/>
        </w:rPr>
      </w:pPr>
      <w:r w:rsidRPr="00D94DA3">
        <w:rPr>
          <w:b/>
          <w:u w:val="single"/>
          <w:lang w:val="el-GR"/>
        </w:rPr>
        <w:t>Άμεσες π</w:t>
      </w:r>
      <w:r w:rsidR="00EA6C4C" w:rsidRPr="00D94DA3">
        <w:rPr>
          <w:b/>
          <w:u w:val="single"/>
          <w:lang w:val="el-GR"/>
        </w:rPr>
        <w:t>ροτεραιότητες</w:t>
      </w:r>
    </w:p>
    <w:p w:rsidR="00EA6C4C" w:rsidRPr="004B6473" w:rsidRDefault="00EA6C4C" w:rsidP="008D1E5B">
      <w:pPr>
        <w:jc w:val="both"/>
        <w:rPr>
          <w:lang w:val="el-GR"/>
        </w:rPr>
      </w:pPr>
      <w:r w:rsidRPr="004B6473">
        <w:rPr>
          <w:lang w:val="el-GR"/>
        </w:rPr>
        <w:t>Με δεδομένη την τρέχουσα κρίση, τις ευκαιρίες χρηματοδότησης από τα Ευρωπαϊκά ταμεία, και τη συμπληρωματικότητα μεταξύ διαφορετικών ειδών μεταρρυθμίσεων, οι πλέον επείγουσες προτεραιότητες από τις δράσεις που περιγράφονται παραπάνω είναι οι εξής:</w:t>
      </w:r>
    </w:p>
    <w:p w:rsidR="00EA6C4C" w:rsidRPr="004B6473" w:rsidRDefault="00EA6C4C" w:rsidP="008D1E5B">
      <w:pPr>
        <w:jc w:val="both"/>
        <w:rPr>
          <w:lang w:val="el-GR"/>
        </w:rPr>
      </w:pPr>
      <w:r w:rsidRPr="004B6473">
        <w:rPr>
          <w:b/>
          <w:lang w:val="el-GR"/>
        </w:rPr>
        <w:t>Παραγωγή και επενδύσεις:</w:t>
      </w:r>
      <w:r w:rsidRPr="004B6473">
        <w:rPr>
          <w:lang w:val="el-GR"/>
        </w:rPr>
        <w:t xml:space="preserve"> Δραστική μείωση του κόστους στην επίσημη εργασία με μείωση του φορολογικού και ασφαλιστικού βάρους. Ευνοϊ</w:t>
      </w:r>
      <w:r w:rsidRPr="004B6473">
        <w:rPr>
          <w:rFonts w:cstheme="minorHAnsi"/>
          <w:lang w:val="el-GR"/>
        </w:rPr>
        <w:t>κ</w:t>
      </w:r>
      <w:r w:rsidRPr="004B6473">
        <w:rPr>
          <w:lang w:val="el-GR"/>
        </w:rPr>
        <w:t>ότερη φορολογική μεταχείριση αποσβέσεων για επενδύσεις σε μηχανολογικό εξοπλισμό και καινοτομία. Ενεργειακή αναβάθμιση κτηρίων. Επενδύσεις σε υποδομές με προτεραιότητα σε μεταφορές εμπορευμάτων και σε μετακινήσεις σε επιβαρυμένους διαδρόμους για πολίτες και τον τουρισμό. Ενίσχυση εξαγωγικών κλάδων της μεταποίησης με μείωση κόστους ενέργειας και άμβλυνση διοικητικών εμποδίων. Διαχείριση απορριμμάτων και κυκλική οικονομία.</w:t>
      </w:r>
    </w:p>
    <w:p w:rsidR="00EA6C4C" w:rsidRPr="004B6473" w:rsidRDefault="00EA6C4C" w:rsidP="008D1E5B">
      <w:pPr>
        <w:jc w:val="both"/>
        <w:rPr>
          <w:lang w:val="el-GR"/>
        </w:rPr>
      </w:pPr>
      <w:r w:rsidRPr="004B6473">
        <w:rPr>
          <w:b/>
          <w:lang w:val="el-GR"/>
        </w:rPr>
        <w:t>Ανθρώπινο κεφάλαιο:</w:t>
      </w:r>
      <w:r w:rsidRPr="004B6473">
        <w:rPr>
          <w:lang w:val="el-GR"/>
        </w:rPr>
        <w:t xml:space="preserve"> Νέα προγράμματα και δομές κατάρτισης εργαζόμενων και ανέργων. Οργανωτικές παρεμβάσεις σε σχολικές μονάδες. Διεύρυνση και αναβάθμιση της προσχολικής αγωγής. </w:t>
      </w:r>
      <w:r w:rsidRPr="004B6473">
        <w:rPr>
          <w:rFonts w:cstheme="minorHAnsi"/>
          <w:lang w:val="el-GR"/>
        </w:rPr>
        <w:t xml:space="preserve">Διευκόλυνση της πληρέστερης ένταξης των γυναικών στην αγορά εργασίας. </w:t>
      </w:r>
      <w:r w:rsidRPr="004B6473">
        <w:rPr>
          <w:lang w:val="el-GR"/>
        </w:rPr>
        <w:t>Προσαρμογή του θεσμικού πλαισίου για ενίσχυση έρευνας αιχμής σε πανεπιστήμια και ερευνητικά κέντρα που θα υποστηρίζουν συστάδες (</w:t>
      </w:r>
      <w:r>
        <w:rPr>
          <w:lang w:val="en-US"/>
        </w:rPr>
        <w:t>clusters</w:t>
      </w:r>
      <w:r w:rsidRPr="004B6473">
        <w:rPr>
          <w:lang w:val="el-GR"/>
        </w:rPr>
        <w:t>) σε συνδυασμό με την παραγωγή.</w:t>
      </w:r>
    </w:p>
    <w:p w:rsidR="00EA6C4C" w:rsidRPr="004B6473" w:rsidRDefault="00EA6C4C" w:rsidP="008D1E5B">
      <w:pPr>
        <w:jc w:val="both"/>
        <w:rPr>
          <w:lang w:val="el-GR"/>
        </w:rPr>
      </w:pPr>
      <w:r w:rsidRPr="004B6473">
        <w:rPr>
          <w:b/>
          <w:lang w:val="el-GR"/>
        </w:rPr>
        <w:t>Δημόσιος τομέας και διοίκηση</w:t>
      </w:r>
      <w:r w:rsidRPr="004B6473">
        <w:rPr>
          <w:lang w:val="el-GR"/>
        </w:rPr>
        <w:t>: Επιτάχυνση της ψηφιοποίησης υπηρεσιών του δημόσιου τομέα. Ενίσχυση πρωτοβάθμιας φροντίδας υγείας και νοσοκομειακών μονάδων με ισχυρό ρόλο σε συστήματα παρακολούθησης. Ε</w:t>
      </w:r>
      <w:r w:rsidRPr="004B6473">
        <w:rPr>
          <w:rFonts w:cstheme="minorHAnsi"/>
          <w:lang w:val="el-GR"/>
        </w:rPr>
        <w:t>πέκταση ειδικών τμημάτων στα δικαστήρια για οικονομικές υποθέσεις</w:t>
      </w:r>
      <w:r w:rsidRPr="004B6473">
        <w:rPr>
          <w:lang w:val="el-GR"/>
        </w:rPr>
        <w:t xml:space="preserve"> και διεύρυνση των μηχανισμών εξωδικαστικής επίλυσης διαφορών. </w:t>
      </w:r>
      <w:r w:rsidRPr="004B6473">
        <w:rPr>
          <w:rFonts w:cstheme="minorHAnsi"/>
          <w:lang w:val="el-GR"/>
        </w:rPr>
        <w:t>Ενίσχυση του συστήματος χρηματοπιστωτικής εποπτείας στον τομέα της προστασίας των επενδυτών.</w:t>
      </w:r>
      <w:bookmarkStart w:id="0" w:name="_GoBack"/>
      <w:bookmarkEnd w:id="0"/>
    </w:p>
    <w:sectPr w:rsidR="00EA6C4C" w:rsidRPr="004B64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25C" w:rsidRDefault="0085525C" w:rsidP="000D05A2">
      <w:pPr>
        <w:spacing w:after="0" w:line="240" w:lineRule="auto"/>
      </w:pPr>
      <w:r>
        <w:separator/>
      </w:r>
    </w:p>
  </w:endnote>
  <w:endnote w:type="continuationSeparator" w:id="0">
    <w:p w:rsidR="0085525C" w:rsidRDefault="0085525C" w:rsidP="000D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25C" w:rsidRDefault="0085525C" w:rsidP="000D05A2">
      <w:pPr>
        <w:spacing w:after="0" w:line="240" w:lineRule="auto"/>
      </w:pPr>
      <w:r>
        <w:separator/>
      </w:r>
    </w:p>
  </w:footnote>
  <w:footnote w:type="continuationSeparator" w:id="0">
    <w:p w:rsidR="0085525C" w:rsidRDefault="0085525C" w:rsidP="000D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E1EA1"/>
    <w:multiLevelType w:val="multilevel"/>
    <w:tmpl w:val="35CAFC2C"/>
    <w:styleLink w:val="Greek"/>
    <w:lvl w:ilvl="0">
      <w:start w:val="1"/>
      <mc:AlternateContent>
        <mc:Choice Requires="w14">
          <w:numFmt w:val="custom" w:format="α, β, γ, ..."/>
        </mc:Choice>
        <mc:Fallback>
          <w:numFmt w:val="decimal"/>
        </mc:Fallback>
      </mc:AlternateContent>
      <w:lvlText w:val="%1."/>
      <w:lvlJc w:val="left"/>
      <w:pPr>
        <w:ind w:left="360" w:hanging="360"/>
      </w:pPr>
      <w:rPr>
        <w:rFonts w:ascii="Calibri" w:hAnsi="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80841A8"/>
    <w:multiLevelType w:val="hybridMultilevel"/>
    <w:tmpl w:val="04E06828"/>
    <w:lvl w:ilvl="0" w:tplc="000071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995F0E"/>
    <w:multiLevelType w:val="multilevel"/>
    <w:tmpl w:val="35CAFC2C"/>
    <w:numStyleLink w:val="Greek"/>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A1"/>
    <w:rsid w:val="00057741"/>
    <w:rsid w:val="000D05A2"/>
    <w:rsid w:val="001C3FC0"/>
    <w:rsid w:val="001F0678"/>
    <w:rsid w:val="003440E6"/>
    <w:rsid w:val="00350E33"/>
    <w:rsid w:val="00396AF3"/>
    <w:rsid w:val="003E0A07"/>
    <w:rsid w:val="004B6473"/>
    <w:rsid w:val="005574CD"/>
    <w:rsid w:val="0056364F"/>
    <w:rsid w:val="00694037"/>
    <w:rsid w:val="00723EE3"/>
    <w:rsid w:val="0085525C"/>
    <w:rsid w:val="008D1E5B"/>
    <w:rsid w:val="008F3486"/>
    <w:rsid w:val="009F1E91"/>
    <w:rsid w:val="00AE3CEA"/>
    <w:rsid w:val="00B64F5E"/>
    <w:rsid w:val="00CE64A8"/>
    <w:rsid w:val="00D94DA3"/>
    <w:rsid w:val="00D96939"/>
    <w:rsid w:val="00E15D6D"/>
    <w:rsid w:val="00E551D6"/>
    <w:rsid w:val="00EA6C4C"/>
    <w:rsid w:val="00EF08A1"/>
    <w:rsid w:val="00FD08A2"/>
    <w:rsid w:val="00FE3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A2457-6FBC-452F-943D-CAD8CACC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emize,List1,Liste à puces retrait droite,Bullet List,Γράφημα,Bullet21,Bullet22,Bullet23,Bullet211,Bullet24,Bullet25,Bullet26,Bullet27,bl11,Bullet212,Bullet28,bl12,Bullet213,Bullet29,bl13,Bullet214,Bullet210,Bullet215,Heading A"/>
    <w:basedOn w:val="a"/>
    <w:link w:val="Char"/>
    <w:uiPriority w:val="34"/>
    <w:unhideWhenUsed/>
    <w:qFormat/>
    <w:rsid w:val="004B6473"/>
    <w:pPr>
      <w:spacing w:before="120" w:after="200" w:line="264" w:lineRule="auto"/>
      <w:ind w:left="720"/>
      <w:contextualSpacing/>
      <w:jc w:val="both"/>
    </w:pPr>
    <w:rPr>
      <w:color w:val="000000" w:themeColor="text1"/>
      <w:lang w:val="en-US"/>
    </w:rPr>
  </w:style>
  <w:style w:type="character" w:customStyle="1" w:styleId="Char">
    <w:name w:val="Παράγραφος λίστας Char"/>
    <w:aliases w:val="Itemize Char,List1 Char,Liste à puces retrait droite Char,Bullet List Char,Γράφημα Char,Bullet21 Char,Bullet22 Char,Bullet23 Char,Bullet211 Char,Bullet24 Char,Bullet25 Char,Bullet26 Char,Bullet27 Char,bl11 Char,Bullet212 Char"/>
    <w:link w:val="a3"/>
    <w:uiPriority w:val="34"/>
    <w:locked/>
    <w:rsid w:val="004B6473"/>
    <w:rPr>
      <w:color w:val="000000" w:themeColor="text1"/>
      <w:lang w:val="en-US"/>
    </w:rPr>
  </w:style>
  <w:style w:type="numbering" w:customStyle="1" w:styleId="Greek">
    <w:name w:val="Greek"/>
    <w:uiPriority w:val="99"/>
    <w:rsid w:val="004B6473"/>
    <w:pPr>
      <w:numPr>
        <w:numId w:val="2"/>
      </w:numPr>
    </w:pPr>
  </w:style>
  <w:style w:type="character" w:styleId="-">
    <w:name w:val="Hyperlink"/>
    <w:basedOn w:val="a0"/>
    <w:uiPriority w:val="99"/>
    <w:unhideWhenUsed/>
    <w:rsid w:val="000D05A2"/>
    <w:rPr>
      <w:color w:val="525252" w:themeColor="accent3" w:themeShade="80"/>
      <w:u w:val="single"/>
    </w:rPr>
  </w:style>
  <w:style w:type="paragraph" w:styleId="a4">
    <w:name w:val="footnote text"/>
    <w:aliases w:val="Footnote text,Point 3 Char,Footnote Text Char1 Char,Footnote Text Char2,Char Char Char Char,Char Char,Schriftart: 9 pt,Schriftart: 10 pt,Schriftart: 8 pt,WB-Fußnotentext,fn,Footnotes,Footnote ak,Plo,Footnote text Char1,Char,o"/>
    <w:basedOn w:val="a"/>
    <w:link w:val="Char0"/>
    <w:uiPriority w:val="99"/>
    <w:unhideWhenUsed/>
    <w:qFormat/>
    <w:rsid w:val="000D05A2"/>
    <w:pPr>
      <w:spacing w:after="0" w:line="240" w:lineRule="auto"/>
      <w:jc w:val="both"/>
    </w:pPr>
    <w:rPr>
      <w:color w:val="595959" w:themeColor="text1" w:themeTint="A6"/>
      <w:sz w:val="18"/>
      <w:szCs w:val="20"/>
      <w:lang w:val="en-US"/>
    </w:rPr>
  </w:style>
  <w:style w:type="character" w:customStyle="1" w:styleId="Char0">
    <w:name w:val="Κείμενο υποσημείωσης Char"/>
    <w:aliases w:val="Footnote text Char,Point 3 Char Char,Footnote Text Char1 Char Char,Footnote Text Char2 Char,Char Char Char Char Char,Char Char Char,Schriftart: 9 pt Char,Schriftart: 10 pt Char,Schriftart: 8 pt Char,WB-Fußnotentext Char,fn Char"/>
    <w:basedOn w:val="a0"/>
    <w:link w:val="a4"/>
    <w:uiPriority w:val="99"/>
    <w:rsid w:val="000D05A2"/>
    <w:rPr>
      <w:color w:val="595959" w:themeColor="text1" w:themeTint="A6"/>
      <w:sz w:val="18"/>
      <w:szCs w:val="20"/>
      <w:lang w:val="en-US"/>
    </w:rPr>
  </w:style>
  <w:style w:type="character" w:styleId="a5">
    <w:name w:val="footnote reference"/>
    <w:aliases w:val="Footnote symbol,Footnote,Footnote reference number,note TESI,υποσημείωση1,BVI fnr,SUPERS,-E Fußnotenzeichen,number,stylish,Ref,de nota al pie,Footnote Reference1,Times 10 Point,Exposant 3 Point,EN Footnote text,ftref"/>
    <w:basedOn w:val="a0"/>
    <w:link w:val="SUPERSCharCharCharCharCharCharCharChar"/>
    <w:uiPriority w:val="99"/>
    <w:unhideWhenUsed/>
    <w:qFormat/>
    <w:rsid w:val="000D05A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a"/>
    <w:link w:val="a5"/>
    <w:uiPriority w:val="99"/>
    <w:rsid w:val="000D05A2"/>
    <w:pPr>
      <w:spacing w:before="60" w:line="240" w:lineRule="exact"/>
    </w:pPr>
    <w:rPr>
      <w:vertAlign w:val="superscript"/>
    </w:rPr>
  </w:style>
  <w:style w:type="paragraph" w:styleId="a6">
    <w:name w:val="endnote text"/>
    <w:basedOn w:val="a"/>
    <w:link w:val="Char1"/>
    <w:uiPriority w:val="99"/>
    <w:semiHidden/>
    <w:unhideWhenUsed/>
    <w:rsid w:val="008F3486"/>
    <w:pPr>
      <w:spacing w:after="0" w:line="240" w:lineRule="auto"/>
    </w:pPr>
    <w:rPr>
      <w:sz w:val="20"/>
      <w:szCs w:val="20"/>
    </w:rPr>
  </w:style>
  <w:style w:type="character" w:customStyle="1" w:styleId="Char1">
    <w:name w:val="Κείμενο σημείωσης τέλους Char"/>
    <w:basedOn w:val="a0"/>
    <w:link w:val="a6"/>
    <w:uiPriority w:val="99"/>
    <w:semiHidden/>
    <w:rsid w:val="008F3486"/>
    <w:rPr>
      <w:sz w:val="20"/>
      <w:szCs w:val="20"/>
    </w:rPr>
  </w:style>
  <w:style w:type="character" w:styleId="a7">
    <w:name w:val="endnote reference"/>
    <w:basedOn w:val="a0"/>
    <w:uiPriority w:val="99"/>
    <w:semiHidden/>
    <w:unhideWhenUsed/>
    <w:rsid w:val="008F3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C6FF-2A4A-4C9E-8E6F-B90785E1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2497</Words>
  <Characters>13490</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8</cp:revision>
  <dcterms:created xsi:type="dcterms:W3CDTF">2020-11-23T09:01:00Z</dcterms:created>
  <dcterms:modified xsi:type="dcterms:W3CDTF">2020-11-23T16:49:00Z</dcterms:modified>
</cp:coreProperties>
</file>